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theme/themeOverride21.xml" ContentType="application/vnd.openxmlformats-officedocument.themeOverride+xml"/>
  <Override PartName="/word/charts/chart23.xml" ContentType="application/vnd.openxmlformats-officedocument.drawingml.chart+xml"/>
  <Override PartName="/word/theme/themeOverride22.xml" ContentType="application/vnd.openxmlformats-officedocument.themeOverride+xml"/>
  <Override PartName="/word/charts/chart24.xml" ContentType="application/vnd.openxmlformats-officedocument.drawingml.chart+xml"/>
  <Override PartName="/word/theme/themeOverride23.xml" ContentType="application/vnd.openxmlformats-officedocument.themeOverride+xml"/>
  <Override PartName="/word/charts/chart25.xml" ContentType="application/vnd.openxmlformats-officedocument.drawingml.chart+xml"/>
  <Override PartName="/word/theme/themeOverride24.xml" ContentType="application/vnd.openxmlformats-officedocument.themeOverride+xml"/>
  <Override PartName="/word/charts/chart26.xml" ContentType="application/vnd.openxmlformats-officedocument.drawingml.chart+xml"/>
  <Override PartName="/word/theme/themeOverride25.xml" ContentType="application/vnd.openxmlformats-officedocument.themeOverride+xml"/>
  <Override PartName="/word/charts/chart27.xml" ContentType="application/vnd.openxmlformats-officedocument.drawingml.chart+xml"/>
  <Override PartName="/word/theme/themeOverride26.xml" ContentType="application/vnd.openxmlformats-officedocument.themeOverride+xml"/>
  <Override PartName="/word/charts/chart28.xml" ContentType="application/vnd.openxmlformats-officedocument.drawingml.chart+xml"/>
  <Override PartName="/word/theme/themeOverride27.xml" ContentType="application/vnd.openxmlformats-officedocument.themeOverride+xml"/>
  <Override PartName="/word/charts/chart29.xml" ContentType="application/vnd.openxmlformats-officedocument.drawingml.chart+xml"/>
  <Override PartName="/word/theme/themeOverride28.xml" ContentType="application/vnd.openxmlformats-officedocument.themeOverride+xml"/>
  <Override PartName="/word/charts/chart30.xml" ContentType="application/vnd.openxmlformats-officedocument.drawingml.chart+xml"/>
  <Override PartName="/word/theme/themeOverride29.xml" ContentType="application/vnd.openxmlformats-officedocument.themeOverride+xml"/>
  <Override PartName="/word/charts/chart31.xml" ContentType="application/vnd.openxmlformats-officedocument.drawingml.chart+xml"/>
  <Override PartName="/word/theme/themeOverride30.xml" ContentType="application/vnd.openxmlformats-officedocument.themeOverride+xml"/>
  <Override PartName="/word/charts/chart32.xml" ContentType="application/vnd.openxmlformats-officedocument.drawingml.chart+xml"/>
  <Override PartName="/word/theme/themeOverride31.xml" ContentType="application/vnd.openxmlformats-officedocument.themeOverride+xml"/>
  <Override PartName="/word/charts/chart33.xml" ContentType="application/vnd.openxmlformats-officedocument.drawingml.chart+xml"/>
  <Override PartName="/word/theme/themeOverride32.xml" ContentType="application/vnd.openxmlformats-officedocument.themeOverride+xml"/>
  <Override PartName="/word/charts/chart34.xml" ContentType="application/vnd.openxmlformats-officedocument.drawingml.chart+xml"/>
  <Override PartName="/word/theme/themeOverride33.xml" ContentType="application/vnd.openxmlformats-officedocument.themeOverride+xml"/>
  <Override PartName="/word/charts/chart35.xml" ContentType="application/vnd.openxmlformats-officedocument.drawingml.chart+xml"/>
  <Override PartName="/word/theme/themeOverride34.xml" ContentType="application/vnd.openxmlformats-officedocument.themeOverride+xml"/>
  <Override PartName="/word/charts/chart36.xml" ContentType="application/vnd.openxmlformats-officedocument.drawingml.chart+xml"/>
  <Override PartName="/word/theme/themeOverride35.xml" ContentType="application/vnd.openxmlformats-officedocument.themeOverride+xml"/>
  <Override PartName="/word/charts/chart37.xml" ContentType="application/vnd.openxmlformats-officedocument.drawingml.chart+xml"/>
  <Override PartName="/word/theme/themeOverride36.xml" ContentType="application/vnd.openxmlformats-officedocument.themeOverride+xml"/>
  <Override PartName="/word/charts/chart38.xml" ContentType="application/vnd.openxmlformats-officedocument.drawingml.chart+xml"/>
  <Override PartName="/word/theme/themeOverride37.xml" ContentType="application/vnd.openxmlformats-officedocument.themeOverride+xml"/>
  <Override PartName="/word/charts/chart39.xml" ContentType="application/vnd.openxmlformats-officedocument.drawingml.chart+xml"/>
  <Override PartName="/word/theme/themeOverride38.xml" ContentType="application/vnd.openxmlformats-officedocument.themeOverride+xml"/>
  <Override PartName="/word/charts/chart40.xml" ContentType="application/vnd.openxmlformats-officedocument.drawingml.chart+xml"/>
  <Override PartName="/word/theme/themeOverride39.xml" ContentType="application/vnd.openxmlformats-officedocument.themeOverride+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718582" w14:textId="72F7C13E" w:rsidR="009712AD" w:rsidRPr="00E82BF0" w:rsidRDefault="009712AD" w:rsidP="00917B1C">
      <w:pPr>
        <w:spacing w:after="0" w:line="240" w:lineRule="auto"/>
        <w:jc w:val="center"/>
        <w:rPr>
          <w:rFonts w:asciiTheme="majorBidi" w:hAnsiTheme="majorBidi" w:cstheme="majorBidi"/>
          <w:b/>
          <w:bCs/>
          <w:sz w:val="36"/>
          <w:szCs w:val="36"/>
        </w:rPr>
      </w:pPr>
      <w:r w:rsidRPr="00D4390D">
        <w:rPr>
          <w:rFonts w:asciiTheme="majorBidi" w:hAnsiTheme="majorBidi" w:cstheme="majorBidi"/>
          <w:b/>
          <w:bCs/>
          <w:noProof/>
          <w:sz w:val="24"/>
          <w:szCs w:val="24"/>
        </w:rPr>
        <w:drawing>
          <wp:anchor distT="0" distB="0" distL="114300" distR="114300" simplePos="0" relativeHeight="251655168" behindDoc="0" locked="0" layoutInCell="1" allowOverlap="1" wp14:anchorId="13978079" wp14:editId="351C5C61">
            <wp:simplePos x="0" y="0"/>
            <wp:positionH relativeFrom="column">
              <wp:posOffset>2045335</wp:posOffset>
            </wp:positionH>
            <wp:positionV relativeFrom="paragraph">
              <wp:posOffset>-644525</wp:posOffset>
            </wp:positionV>
            <wp:extent cx="1303020" cy="1113529"/>
            <wp:effectExtent l="0" t="0" r="0" b="0"/>
            <wp:wrapNone/>
            <wp:docPr id="1032160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03020" cy="11135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B161B" w14:textId="77777777" w:rsidR="00917B1C" w:rsidRDefault="00917B1C" w:rsidP="00917B1C">
      <w:pPr>
        <w:spacing w:after="0" w:line="240" w:lineRule="auto"/>
        <w:jc w:val="center"/>
        <w:rPr>
          <w:rFonts w:asciiTheme="majorBidi" w:hAnsiTheme="majorBidi" w:cstheme="majorBidi"/>
          <w:b/>
          <w:bCs/>
          <w:sz w:val="28"/>
          <w:szCs w:val="28"/>
        </w:rPr>
      </w:pPr>
    </w:p>
    <w:p w14:paraId="68B7465C" w14:textId="25BD6B53" w:rsidR="00D4390D" w:rsidRPr="00216325" w:rsidRDefault="00D4390D" w:rsidP="00E82BF0">
      <w:pPr>
        <w:spacing w:after="0" w:line="480" w:lineRule="auto"/>
        <w:jc w:val="center"/>
        <w:rPr>
          <w:rFonts w:asciiTheme="majorBidi" w:hAnsiTheme="majorBidi" w:cstheme="majorBidi"/>
          <w:b/>
          <w:bCs/>
          <w:sz w:val="28"/>
          <w:szCs w:val="28"/>
        </w:rPr>
      </w:pPr>
      <w:r w:rsidRPr="00216325">
        <w:rPr>
          <w:rFonts w:asciiTheme="majorBidi" w:hAnsiTheme="majorBidi" w:cstheme="majorBidi"/>
          <w:b/>
          <w:bCs/>
          <w:sz w:val="28"/>
          <w:szCs w:val="28"/>
        </w:rPr>
        <w:t>Arab American University</w:t>
      </w:r>
    </w:p>
    <w:p w14:paraId="5409F40D" w14:textId="2C78ADBA" w:rsidR="00EE6EF1" w:rsidRPr="00216325" w:rsidRDefault="00D4390D" w:rsidP="00917B1C">
      <w:pPr>
        <w:spacing w:after="0" w:line="480" w:lineRule="auto"/>
        <w:jc w:val="center"/>
        <w:rPr>
          <w:rFonts w:asciiTheme="majorBidi" w:hAnsiTheme="majorBidi" w:cstheme="majorBidi"/>
          <w:b/>
          <w:bCs/>
          <w:sz w:val="28"/>
          <w:szCs w:val="28"/>
        </w:rPr>
      </w:pPr>
      <w:r w:rsidRPr="00216325">
        <w:rPr>
          <w:rFonts w:asciiTheme="majorBidi" w:hAnsiTheme="majorBidi" w:cstheme="majorBidi"/>
          <w:b/>
          <w:bCs/>
          <w:sz w:val="28"/>
          <w:szCs w:val="28"/>
        </w:rPr>
        <w:t>Faculty of Graduate Studies</w:t>
      </w:r>
    </w:p>
    <w:p w14:paraId="22CA2395" w14:textId="77777777" w:rsidR="00E82BF0" w:rsidRPr="00917B1C" w:rsidRDefault="00E82BF0" w:rsidP="00917B1C">
      <w:pPr>
        <w:spacing w:after="0" w:line="480" w:lineRule="auto"/>
        <w:jc w:val="center"/>
        <w:rPr>
          <w:rFonts w:asciiTheme="majorBidi" w:hAnsiTheme="majorBidi" w:cstheme="majorBidi"/>
          <w:b/>
          <w:bCs/>
          <w:sz w:val="24"/>
          <w:szCs w:val="24"/>
        </w:rPr>
      </w:pPr>
    </w:p>
    <w:p w14:paraId="564B5143" w14:textId="77777777" w:rsidR="00E82BF0" w:rsidRPr="00917B1C" w:rsidRDefault="00E82BF0" w:rsidP="00917B1C">
      <w:pPr>
        <w:spacing w:after="0" w:line="480" w:lineRule="auto"/>
        <w:jc w:val="center"/>
        <w:rPr>
          <w:rFonts w:asciiTheme="majorBidi" w:hAnsiTheme="majorBidi" w:cstheme="majorBidi"/>
          <w:b/>
          <w:bCs/>
          <w:sz w:val="24"/>
          <w:szCs w:val="24"/>
        </w:rPr>
      </w:pPr>
    </w:p>
    <w:p w14:paraId="761E7D72" w14:textId="77777777" w:rsidR="002A79C1" w:rsidRPr="00917B1C" w:rsidRDefault="002A79C1" w:rsidP="00917B1C">
      <w:pPr>
        <w:spacing w:after="0" w:line="480" w:lineRule="auto"/>
        <w:jc w:val="center"/>
        <w:rPr>
          <w:rFonts w:asciiTheme="majorBidi" w:hAnsiTheme="majorBidi" w:cstheme="majorBidi"/>
          <w:b/>
          <w:bCs/>
          <w:sz w:val="24"/>
          <w:szCs w:val="24"/>
        </w:rPr>
      </w:pPr>
    </w:p>
    <w:p w14:paraId="17E02338" w14:textId="77777777" w:rsidR="002A79C1" w:rsidRPr="00216325" w:rsidRDefault="002A79C1" w:rsidP="00917B1C">
      <w:pPr>
        <w:spacing w:after="0" w:line="480" w:lineRule="auto"/>
        <w:jc w:val="center"/>
        <w:rPr>
          <w:rFonts w:asciiTheme="majorBidi" w:hAnsiTheme="majorBidi" w:cstheme="majorBidi"/>
          <w:b/>
          <w:bCs/>
          <w:sz w:val="28"/>
          <w:szCs w:val="28"/>
        </w:rPr>
      </w:pPr>
      <w:r w:rsidRPr="00216325">
        <w:rPr>
          <w:rFonts w:asciiTheme="majorBidi" w:hAnsiTheme="majorBidi" w:cstheme="majorBidi"/>
          <w:b/>
          <w:bCs/>
          <w:sz w:val="28"/>
          <w:szCs w:val="28"/>
        </w:rPr>
        <w:t>A Fused Multi-Channel Prediction Model of Pressure Injury for Adult Hospitalized Patients to Enhance the Quality of Nursing Care and Patient Safety</w:t>
      </w:r>
    </w:p>
    <w:p w14:paraId="6AAD2D77" w14:textId="00CDD8FB" w:rsidR="002A79C1" w:rsidRPr="002A79C1" w:rsidRDefault="002A79C1" w:rsidP="00E82BF0">
      <w:pPr>
        <w:spacing w:after="0" w:line="480" w:lineRule="auto"/>
        <w:jc w:val="center"/>
        <w:rPr>
          <w:rFonts w:asciiTheme="majorBidi" w:hAnsiTheme="majorBidi" w:cstheme="majorBidi"/>
          <w:sz w:val="28"/>
          <w:szCs w:val="28"/>
        </w:rPr>
      </w:pPr>
      <w:r w:rsidRPr="00062645">
        <w:rPr>
          <w:rFonts w:asciiTheme="majorBidi" w:hAnsiTheme="majorBidi" w:cstheme="majorBidi"/>
          <w:sz w:val="28"/>
          <w:szCs w:val="28"/>
        </w:rPr>
        <w:t>By</w:t>
      </w:r>
    </w:p>
    <w:p w14:paraId="10B62020" w14:textId="77777777" w:rsidR="002A79C1" w:rsidRDefault="002A79C1" w:rsidP="00E82BF0">
      <w:pPr>
        <w:spacing w:after="0" w:line="480" w:lineRule="auto"/>
        <w:jc w:val="center"/>
        <w:rPr>
          <w:rFonts w:asciiTheme="majorBidi" w:hAnsiTheme="majorBidi" w:cstheme="majorBidi"/>
          <w:b/>
          <w:bCs/>
          <w:sz w:val="28"/>
          <w:szCs w:val="28"/>
        </w:rPr>
      </w:pPr>
      <w:r w:rsidRPr="00062645">
        <w:rPr>
          <w:rFonts w:asciiTheme="majorBidi" w:hAnsiTheme="majorBidi" w:cstheme="majorBidi"/>
          <w:b/>
          <w:bCs/>
          <w:sz w:val="28"/>
          <w:szCs w:val="28"/>
        </w:rPr>
        <w:t>Eba'a Abdulraziq Mustafa Da'san</w:t>
      </w:r>
    </w:p>
    <w:p w14:paraId="35FB22B3" w14:textId="77777777" w:rsidR="002A79C1" w:rsidRPr="00062645" w:rsidRDefault="002A79C1" w:rsidP="00E82BF0">
      <w:pPr>
        <w:spacing w:after="0" w:line="480" w:lineRule="auto"/>
        <w:jc w:val="center"/>
        <w:rPr>
          <w:rFonts w:asciiTheme="majorBidi" w:hAnsiTheme="majorBidi" w:cstheme="majorBidi"/>
          <w:sz w:val="28"/>
          <w:szCs w:val="28"/>
        </w:rPr>
      </w:pPr>
      <w:r w:rsidRPr="00062645">
        <w:rPr>
          <w:rFonts w:asciiTheme="majorBidi" w:hAnsiTheme="majorBidi" w:cstheme="majorBidi"/>
          <w:sz w:val="28"/>
          <w:szCs w:val="28"/>
        </w:rPr>
        <w:t>Supervisor</w:t>
      </w:r>
    </w:p>
    <w:p w14:paraId="7E6EF3E8" w14:textId="77777777" w:rsidR="002A79C1" w:rsidRDefault="002A79C1" w:rsidP="00E82BF0">
      <w:pPr>
        <w:spacing w:after="0" w:line="480" w:lineRule="auto"/>
        <w:jc w:val="center"/>
        <w:rPr>
          <w:rFonts w:asciiTheme="majorBidi" w:hAnsiTheme="majorBidi" w:cstheme="majorBidi"/>
          <w:b/>
          <w:bCs/>
          <w:sz w:val="28"/>
          <w:szCs w:val="28"/>
        </w:rPr>
      </w:pPr>
      <w:r w:rsidRPr="00062645">
        <w:rPr>
          <w:rFonts w:asciiTheme="majorBidi" w:hAnsiTheme="majorBidi" w:cstheme="majorBidi"/>
          <w:b/>
          <w:bCs/>
          <w:sz w:val="28"/>
          <w:szCs w:val="28"/>
        </w:rPr>
        <w:t xml:space="preserve">Dr. Amani </w:t>
      </w:r>
      <w:r>
        <w:rPr>
          <w:rFonts w:asciiTheme="majorBidi" w:hAnsiTheme="majorBidi" w:cstheme="majorBidi"/>
          <w:b/>
          <w:bCs/>
          <w:sz w:val="28"/>
          <w:szCs w:val="28"/>
        </w:rPr>
        <w:t xml:space="preserve">Yousef </w:t>
      </w:r>
      <w:r w:rsidRPr="00062645">
        <w:rPr>
          <w:rFonts w:asciiTheme="majorBidi" w:hAnsiTheme="majorBidi" w:cstheme="majorBidi"/>
          <w:b/>
          <w:bCs/>
          <w:sz w:val="28"/>
          <w:szCs w:val="28"/>
        </w:rPr>
        <w:t>Owda</w:t>
      </w:r>
    </w:p>
    <w:p w14:paraId="0190050B" w14:textId="77777777" w:rsidR="002A79C1" w:rsidRPr="00CF716E" w:rsidRDefault="002A79C1" w:rsidP="00E82BF0">
      <w:pPr>
        <w:spacing w:after="0" w:line="480" w:lineRule="auto"/>
        <w:jc w:val="center"/>
        <w:rPr>
          <w:rFonts w:asciiTheme="majorBidi" w:hAnsiTheme="majorBidi" w:cstheme="majorBidi"/>
          <w:sz w:val="28"/>
          <w:szCs w:val="28"/>
        </w:rPr>
      </w:pPr>
      <w:r>
        <w:rPr>
          <w:rFonts w:asciiTheme="majorBidi" w:hAnsiTheme="majorBidi" w:cstheme="majorBidi"/>
          <w:sz w:val="28"/>
          <w:szCs w:val="28"/>
        </w:rPr>
        <w:t>Co- Supervisor</w:t>
      </w:r>
    </w:p>
    <w:p w14:paraId="0D1E30EB" w14:textId="77777777" w:rsidR="002A79C1" w:rsidRDefault="002A79C1" w:rsidP="00917B1C">
      <w:pPr>
        <w:spacing w:after="0" w:line="480" w:lineRule="auto"/>
        <w:jc w:val="center"/>
        <w:rPr>
          <w:rFonts w:asciiTheme="majorBidi" w:hAnsiTheme="majorBidi" w:cstheme="majorBidi"/>
          <w:b/>
          <w:bCs/>
          <w:sz w:val="28"/>
          <w:szCs w:val="28"/>
        </w:rPr>
      </w:pPr>
      <w:r w:rsidRPr="00CF716E">
        <w:rPr>
          <w:rFonts w:asciiTheme="majorBidi" w:hAnsiTheme="majorBidi" w:cstheme="majorBidi"/>
          <w:b/>
          <w:bCs/>
          <w:sz w:val="28"/>
          <w:szCs w:val="28"/>
        </w:rPr>
        <w:t>Prof. Mohammad Asia</w:t>
      </w:r>
    </w:p>
    <w:p w14:paraId="48ECD8FD" w14:textId="77777777" w:rsidR="007952A5" w:rsidRPr="00917B1C" w:rsidRDefault="007952A5" w:rsidP="00917B1C">
      <w:pPr>
        <w:spacing w:after="0" w:line="480" w:lineRule="auto"/>
        <w:jc w:val="center"/>
        <w:rPr>
          <w:rFonts w:asciiTheme="majorBidi" w:hAnsiTheme="majorBidi" w:cstheme="majorBidi"/>
          <w:b/>
          <w:bCs/>
          <w:sz w:val="24"/>
          <w:szCs w:val="24"/>
        </w:rPr>
      </w:pPr>
    </w:p>
    <w:p w14:paraId="49390ECF" w14:textId="77777777" w:rsidR="00E82BF0" w:rsidRPr="00917B1C" w:rsidRDefault="00E82BF0" w:rsidP="00917B1C">
      <w:pPr>
        <w:spacing w:after="0" w:line="480" w:lineRule="auto"/>
        <w:jc w:val="center"/>
        <w:rPr>
          <w:rFonts w:asciiTheme="majorBidi" w:hAnsiTheme="majorBidi" w:cstheme="majorBidi"/>
          <w:b/>
          <w:bCs/>
          <w:sz w:val="24"/>
          <w:szCs w:val="24"/>
        </w:rPr>
      </w:pPr>
    </w:p>
    <w:p w14:paraId="1C007491" w14:textId="030DE422" w:rsidR="00D4390D" w:rsidRPr="00216325" w:rsidRDefault="00D4390D" w:rsidP="00917B1C">
      <w:pPr>
        <w:spacing w:after="0" w:line="480" w:lineRule="auto"/>
        <w:jc w:val="center"/>
        <w:rPr>
          <w:rFonts w:asciiTheme="majorBidi" w:hAnsiTheme="majorBidi" w:cstheme="majorBidi"/>
          <w:b/>
          <w:bCs/>
          <w:sz w:val="28"/>
          <w:szCs w:val="28"/>
        </w:rPr>
      </w:pPr>
      <w:r w:rsidRPr="00216325">
        <w:rPr>
          <w:rFonts w:asciiTheme="majorBidi" w:hAnsiTheme="majorBidi" w:cstheme="majorBidi"/>
          <w:b/>
          <w:bCs/>
          <w:sz w:val="28"/>
          <w:szCs w:val="28"/>
        </w:rPr>
        <w:t>This thesis was submitte</w:t>
      </w:r>
      <w:r w:rsidR="002A79C1" w:rsidRPr="00216325">
        <w:rPr>
          <w:rFonts w:asciiTheme="majorBidi" w:hAnsiTheme="majorBidi" w:cstheme="majorBidi"/>
          <w:b/>
          <w:bCs/>
          <w:sz w:val="28"/>
          <w:szCs w:val="28"/>
        </w:rPr>
        <w:t xml:space="preserve">d in partial fulfillment of the </w:t>
      </w:r>
      <w:r w:rsidRPr="00216325">
        <w:rPr>
          <w:rFonts w:asciiTheme="majorBidi" w:hAnsiTheme="majorBidi" w:cstheme="majorBidi"/>
          <w:b/>
          <w:bCs/>
          <w:sz w:val="28"/>
          <w:szCs w:val="28"/>
        </w:rPr>
        <w:t xml:space="preserve">requirements for the </w:t>
      </w:r>
      <w:r w:rsidR="00216325" w:rsidRPr="00216325">
        <w:rPr>
          <w:rFonts w:asciiTheme="majorBidi" w:hAnsiTheme="majorBidi" w:cstheme="majorBidi"/>
          <w:b/>
          <w:bCs/>
          <w:sz w:val="28"/>
          <w:szCs w:val="28"/>
        </w:rPr>
        <w:t>Doctoral</w:t>
      </w:r>
      <w:r w:rsidRPr="00216325">
        <w:rPr>
          <w:rFonts w:asciiTheme="majorBidi" w:hAnsiTheme="majorBidi" w:cstheme="majorBidi"/>
          <w:b/>
          <w:bCs/>
          <w:sz w:val="28"/>
          <w:szCs w:val="28"/>
        </w:rPr>
        <w:t xml:space="preserve"> degree </w:t>
      </w:r>
      <w:r w:rsidR="00B019EC" w:rsidRPr="00216325">
        <w:rPr>
          <w:rFonts w:asciiTheme="majorBidi" w:hAnsiTheme="majorBidi" w:cstheme="majorBidi"/>
          <w:b/>
          <w:bCs/>
          <w:sz w:val="28"/>
          <w:szCs w:val="28"/>
        </w:rPr>
        <w:t>in Nursing</w:t>
      </w:r>
    </w:p>
    <w:p w14:paraId="74D006D5" w14:textId="50164FF6" w:rsidR="00D4390D" w:rsidRDefault="00E82BF0" w:rsidP="009D3285">
      <w:pPr>
        <w:spacing w:after="0" w:line="480" w:lineRule="auto"/>
        <w:jc w:val="center"/>
        <w:rPr>
          <w:rFonts w:asciiTheme="majorBidi" w:hAnsiTheme="majorBidi" w:cstheme="majorBidi"/>
          <w:b/>
          <w:bCs/>
          <w:sz w:val="28"/>
          <w:szCs w:val="28"/>
        </w:rPr>
      </w:pPr>
      <w:r w:rsidRPr="00216325">
        <w:rPr>
          <w:rFonts w:asciiTheme="majorBidi" w:hAnsiTheme="majorBidi" w:cstheme="majorBidi"/>
          <w:b/>
          <w:bCs/>
          <w:sz w:val="28"/>
          <w:szCs w:val="28"/>
        </w:rPr>
        <w:t>May</w:t>
      </w:r>
      <w:r w:rsidR="00917B1C">
        <w:rPr>
          <w:rFonts w:asciiTheme="majorBidi" w:hAnsiTheme="majorBidi" w:cstheme="majorBidi"/>
          <w:b/>
          <w:bCs/>
          <w:sz w:val="28"/>
          <w:szCs w:val="28"/>
        </w:rPr>
        <w:t xml:space="preserve"> </w:t>
      </w:r>
      <w:r w:rsidR="00D4390D" w:rsidRPr="00216325">
        <w:rPr>
          <w:rFonts w:asciiTheme="majorBidi" w:hAnsiTheme="majorBidi" w:cstheme="majorBidi"/>
          <w:b/>
          <w:bCs/>
          <w:sz w:val="28"/>
          <w:szCs w:val="28"/>
        </w:rPr>
        <w:t>/</w:t>
      </w:r>
      <w:r w:rsidR="003B11D3" w:rsidRPr="00216325">
        <w:rPr>
          <w:rFonts w:asciiTheme="majorBidi" w:hAnsiTheme="majorBidi" w:cstheme="majorBidi"/>
          <w:b/>
          <w:bCs/>
          <w:sz w:val="28"/>
          <w:szCs w:val="28"/>
        </w:rPr>
        <w:t>202</w:t>
      </w:r>
      <w:r w:rsidR="00EA7786" w:rsidRPr="00216325">
        <w:rPr>
          <w:rFonts w:asciiTheme="majorBidi" w:hAnsiTheme="majorBidi" w:cstheme="majorBidi"/>
          <w:b/>
          <w:bCs/>
          <w:sz w:val="28"/>
          <w:szCs w:val="28"/>
        </w:rPr>
        <w:t>4</w:t>
      </w:r>
    </w:p>
    <w:p w14:paraId="1860AE95" w14:textId="77777777" w:rsidR="00917B1C" w:rsidRPr="00917B1C" w:rsidRDefault="00917B1C" w:rsidP="009D3285">
      <w:pPr>
        <w:spacing w:after="0" w:line="480" w:lineRule="auto"/>
        <w:jc w:val="center"/>
        <w:rPr>
          <w:rFonts w:asciiTheme="majorBidi" w:hAnsiTheme="majorBidi" w:cstheme="majorBidi"/>
          <w:b/>
          <w:bCs/>
          <w:sz w:val="24"/>
          <w:szCs w:val="24"/>
        </w:rPr>
      </w:pPr>
    </w:p>
    <w:p w14:paraId="2C5B8653" w14:textId="0306754D" w:rsidR="0026696B" w:rsidRDefault="00D4390D" w:rsidP="00D4390D">
      <w:pPr>
        <w:spacing w:after="0" w:line="480" w:lineRule="auto"/>
        <w:jc w:val="center"/>
        <w:rPr>
          <w:rFonts w:asciiTheme="majorBidi" w:hAnsiTheme="majorBidi" w:cstheme="majorBidi"/>
          <w:b/>
          <w:bCs/>
          <w:sz w:val="28"/>
          <w:szCs w:val="28"/>
        </w:rPr>
        <w:sectPr w:rsidR="0026696B" w:rsidSect="0026696B">
          <w:headerReference w:type="default" r:id="rId9"/>
          <w:footerReference w:type="default" r:id="rId10"/>
          <w:pgSz w:w="11906" w:h="16838" w:code="9"/>
          <w:pgMar w:top="1699" w:right="1699" w:bottom="1699" w:left="1699" w:header="706" w:footer="706" w:gutter="0"/>
          <w:pgNumType w:fmt="upperRoman" w:start="1"/>
          <w:cols w:space="708"/>
          <w:titlePg/>
          <w:docGrid w:linePitch="360"/>
        </w:sectPr>
      </w:pPr>
      <w:r w:rsidRPr="00216325">
        <w:rPr>
          <w:rFonts w:asciiTheme="majorBidi" w:hAnsiTheme="majorBidi" w:cstheme="majorBidi"/>
          <w:b/>
          <w:bCs/>
          <w:sz w:val="28"/>
          <w:szCs w:val="28"/>
        </w:rPr>
        <w:t>© Arab American University</w:t>
      </w:r>
      <w:r w:rsidR="00917B1C">
        <w:rPr>
          <w:rFonts w:asciiTheme="majorBidi" w:hAnsiTheme="majorBidi" w:cstheme="majorBidi"/>
          <w:b/>
          <w:bCs/>
          <w:sz w:val="28"/>
          <w:szCs w:val="28"/>
        </w:rPr>
        <w:t xml:space="preserve"> </w:t>
      </w:r>
      <w:r w:rsidRPr="00216325">
        <w:rPr>
          <w:rFonts w:asciiTheme="majorBidi" w:hAnsiTheme="majorBidi" w:cstheme="majorBidi"/>
          <w:b/>
          <w:bCs/>
          <w:sz w:val="28"/>
          <w:szCs w:val="28"/>
        </w:rPr>
        <w:t>–</w:t>
      </w:r>
      <w:r w:rsidR="003F066E" w:rsidRPr="00216325">
        <w:rPr>
          <w:rFonts w:asciiTheme="majorBidi" w:hAnsiTheme="majorBidi" w:cstheme="majorBidi"/>
          <w:b/>
          <w:bCs/>
          <w:sz w:val="28"/>
          <w:szCs w:val="28"/>
        </w:rPr>
        <w:t>202</w:t>
      </w:r>
      <w:r w:rsidR="00CF1C7F" w:rsidRPr="00216325">
        <w:rPr>
          <w:rFonts w:asciiTheme="majorBidi" w:hAnsiTheme="majorBidi" w:cstheme="majorBidi"/>
          <w:b/>
          <w:bCs/>
          <w:sz w:val="28"/>
          <w:szCs w:val="28"/>
        </w:rPr>
        <w:t>4</w:t>
      </w:r>
      <w:r w:rsidRPr="00216325">
        <w:rPr>
          <w:rFonts w:asciiTheme="majorBidi" w:hAnsiTheme="majorBidi" w:cstheme="majorBidi"/>
          <w:b/>
          <w:bCs/>
          <w:sz w:val="28"/>
          <w:szCs w:val="28"/>
        </w:rPr>
        <w:t>. All rights reserved.</w:t>
      </w:r>
    </w:p>
    <w:p w14:paraId="2DA4BBBF" w14:textId="77777777" w:rsidR="00E82BF0" w:rsidRPr="00E82BF0" w:rsidRDefault="00E82BF0" w:rsidP="00E82BF0">
      <w:pPr>
        <w:rPr>
          <w:sz w:val="2"/>
          <w:szCs w:val="2"/>
        </w:rPr>
      </w:pPr>
      <w:r w:rsidRPr="00E82BF0">
        <w:object w:dxaOrig="4320" w:dyaOrig="4320" w14:anchorId="542012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75pt;height:678pt" o:ole="">
            <v:imagedata r:id="rId11" o:title="" croptop="5446f"/>
          </v:shape>
          <o:OLEObject Type="Embed" ProgID="FoxitReader.Document" ShapeID="_x0000_i1025" DrawAspect="Content" ObjectID="_1783840442" r:id="rId12"/>
        </w:object>
      </w:r>
      <w:bookmarkStart w:id="0" w:name="_Toc477614470"/>
      <w:bookmarkStart w:id="1" w:name="_Toc156252720"/>
      <w:bookmarkStart w:id="2" w:name="_Toc156252972"/>
    </w:p>
    <w:p w14:paraId="09F643EB" w14:textId="10102559" w:rsidR="00E82BF0" w:rsidRPr="00E82BF0" w:rsidRDefault="006B3C9B" w:rsidP="00E82BF0">
      <w:pPr>
        <w:pStyle w:val="Heading1"/>
        <w:rPr>
          <w:b w:val="0"/>
          <w:bCs w:val="0"/>
        </w:rPr>
      </w:pPr>
      <w:bookmarkStart w:id="3" w:name="_Toc172901254"/>
      <w:r w:rsidRPr="00E82BF0">
        <w:rPr>
          <w:rStyle w:val="Heading1Char"/>
          <w:rFonts w:asciiTheme="majorBidi" w:hAnsiTheme="majorBidi" w:cstheme="majorBidi"/>
          <w:b/>
          <w:bCs/>
          <w:sz w:val="28"/>
          <w:szCs w:val="28"/>
        </w:rPr>
        <w:t>Declaration</w:t>
      </w:r>
      <w:bookmarkEnd w:id="0"/>
      <w:bookmarkEnd w:id="1"/>
      <w:bookmarkEnd w:id="2"/>
      <w:bookmarkEnd w:id="3"/>
    </w:p>
    <w:p w14:paraId="2347FAE7" w14:textId="32037E24" w:rsidR="008F64B7" w:rsidRPr="00DF2DCE" w:rsidRDefault="008F64B7" w:rsidP="00E82BF0">
      <w:pPr>
        <w:spacing w:after="0" w:line="480" w:lineRule="auto"/>
        <w:jc w:val="both"/>
        <w:rPr>
          <w:rFonts w:asciiTheme="majorBidi" w:hAnsiTheme="majorBidi" w:cstheme="majorBidi"/>
          <w:sz w:val="24"/>
          <w:szCs w:val="24"/>
        </w:rPr>
      </w:pPr>
      <w:r w:rsidRPr="00DF2DCE">
        <w:rPr>
          <w:rFonts w:asciiTheme="majorBidi" w:hAnsiTheme="majorBidi" w:cstheme="majorBidi"/>
          <w:sz w:val="24"/>
          <w:szCs w:val="24"/>
        </w:rPr>
        <w:t xml:space="preserve">I certify that this </w:t>
      </w:r>
      <w:r w:rsidR="00C926F5" w:rsidRPr="00DF2DCE">
        <w:rPr>
          <w:rFonts w:asciiTheme="majorBidi" w:hAnsiTheme="majorBidi" w:cstheme="majorBidi"/>
          <w:sz w:val="24"/>
          <w:szCs w:val="24"/>
        </w:rPr>
        <w:t>dissertation</w:t>
      </w:r>
      <w:r w:rsidRPr="00DF2DCE">
        <w:rPr>
          <w:rFonts w:asciiTheme="majorBidi" w:hAnsiTheme="majorBidi" w:cstheme="majorBidi"/>
          <w:sz w:val="24"/>
          <w:szCs w:val="24"/>
        </w:rPr>
        <w:t xml:space="preserve"> submitted for the </w:t>
      </w:r>
      <w:r w:rsidR="000C0D11">
        <w:rPr>
          <w:rFonts w:asciiTheme="majorBidi" w:hAnsiTheme="majorBidi" w:cstheme="majorBidi"/>
          <w:sz w:val="24"/>
          <w:szCs w:val="24"/>
        </w:rPr>
        <w:t>PhD degree</w:t>
      </w:r>
      <w:r w:rsidRPr="00DF2DCE">
        <w:rPr>
          <w:rFonts w:asciiTheme="majorBidi" w:hAnsiTheme="majorBidi" w:cstheme="majorBidi"/>
          <w:sz w:val="24"/>
          <w:szCs w:val="24"/>
        </w:rPr>
        <w:t xml:space="preserve"> is the result of </w:t>
      </w:r>
      <w:r w:rsidR="00417271" w:rsidRPr="00DF2DCE">
        <w:rPr>
          <w:rFonts w:asciiTheme="majorBidi" w:hAnsiTheme="majorBidi" w:cstheme="majorBidi"/>
          <w:sz w:val="24"/>
          <w:szCs w:val="24"/>
        </w:rPr>
        <w:t xml:space="preserve">my </w:t>
      </w:r>
      <w:r w:rsidR="00417271">
        <w:rPr>
          <w:rFonts w:asciiTheme="majorBidi" w:hAnsiTheme="majorBidi" w:cstheme="majorBidi"/>
          <w:sz w:val="24"/>
          <w:szCs w:val="24"/>
        </w:rPr>
        <w:t>research</w:t>
      </w:r>
      <w:r w:rsidRPr="00DF2DCE">
        <w:rPr>
          <w:rFonts w:asciiTheme="majorBidi" w:hAnsiTheme="majorBidi" w:cstheme="majorBidi"/>
          <w:sz w:val="24"/>
          <w:szCs w:val="24"/>
        </w:rPr>
        <w:t xml:space="preserve">, except when otherwise acknowledged, and that this </w:t>
      </w:r>
      <w:r w:rsidR="00C926F5" w:rsidRPr="00DF2DCE">
        <w:rPr>
          <w:rFonts w:asciiTheme="majorBidi" w:hAnsiTheme="majorBidi" w:cstheme="majorBidi"/>
          <w:sz w:val="24"/>
          <w:szCs w:val="24"/>
        </w:rPr>
        <w:t xml:space="preserve">dissertation </w:t>
      </w:r>
      <w:r w:rsidRPr="00DF2DCE">
        <w:rPr>
          <w:rFonts w:asciiTheme="majorBidi" w:hAnsiTheme="majorBidi" w:cstheme="majorBidi"/>
          <w:sz w:val="24"/>
          <w:szCs w:val="24"/>
        </w:rPr>
        <w:t xml:space="preserve">has not been submitted </w:t>
      </w:r>
      <w:r w:rsidR="00F42A31">
        <w:rPr>
          <w:rFonts w:asciiTheme="majorBidi" w:hAnsiTheme="majorBidi" w:cstheme="majorBidi"/>
          <w:sz w:val="24"/>
          <w:szCs w:val="24"/>
        </w:rPr>
        <w:t>to any other university or institution for a higher degree</w:t>
      </w:r>
      <w:r w:rsidRPr="00DF2DCE">
        <w:rPr>
          <w:rFonts w:asciiTheme="majorBidi" w:hAnsiTheme="majorBidi" w:cstheme="majorBidi"/>
          <w:sz w:val="24"/>
          <w:szCs w:val="24"/>
        </w:rPr>
        <w:t>.</w:t>
      </w:r>
    </w:p>
    <w:p w14:paraId="1B71275E" w14:textId="77777777" w:rsidR="008F64B7" w:rsidRDefault="008F64B7" w:rsidP="00E82BF0">
      <w:pPr>
        <w:spacing w:line="480" w:lineRule="auto"/>
        <w:rPr>
          <w:rFonts w:asciiTheme="majorBidi" w:hAnsiTheme="majorBidi" w:cstheme="majorBidi"/>
          <w:sz w:val="24"/>
          <w:szCs w:val="24"/>
        </w:rPr>
      </w:pPr>
    </w:p>
    <w:p w14:paraId="0DB19D1C" w14:textId="3B294A25" w:rsidR="002A79C1" w:rsidRDefault="00E82BF0" w:rsidP="00E82BF0">
      <w:pPr>
        <w:spacing w:line="480" w:lineRule="auto"/>
        <w:rPr>
          <w:rFonts w:asciiTheme="majorBidi" w:hAnsiTheme="majorBidi" w:cstheme="majorBidi"/>
          <w:sz w:val="24"/>
          <w:szCs w:val="24"/>
        </w:rPr>
      </w:pPr>
      <w:r>
        <w:rPr>
          <w:rFonts w:asciiTheme="majorBidi" w:hAnsiTheme="majorBidi" w:cstheme="majorBidi"/>
          <w:sz w:val="24"/>
          <w:szCs w:val="24"/>
        </w:rPr>
        <w:t xml:space="preserve">The </w:t>
      </w:r>
      <w:r w:rsidR="002A79C1">
        <w:rPr>
          <w:rFonts w:asciiTheme="majorBidi" w:hAnsiTheme="majorBidi" w:cstheme="majorBidi"/>
          <w:sz w:val="24"/>
          <w:szCs w:val="24"/>
        </w:rPr>
        <w:t>Name</w:t>
      </w:r>
      <w:r>
        <w:rPr>
          <w:rFonts w:asciiTheme="majorBidi" w:hAnsiTheme="majorBidi" w:cstheme="majorBidi"/>
          <w:sz w:val="24"/>
          <w:szCs w:val="24"/>
        </w:rPr>
        <w:t xml:space="preserve"> of The Student</w:t>
      </w:r>
      <w:r w:rsidR="002A79C1">
        <w:rPr>
          <w:rFonts w:asciiTheme="majorBidi" w:hAnsiTheme="majorBidi" w:cstheme="majorBidi"/>
          <w:sz w:val="24"/>
          <w:szCs w:val="24"/>
        </w:rPr>
        <w:t xml:space="preserve">: </w:t>
      </w:r>
      <w:r w:rsidR="002A79C1" w:rsidRPr="00DF2DCE">
        <w:rPr>
          <w:rFonts w:asciiTheme="majorBidi" w:hAnsiTheme="majorBidi" w:cstheme="majorBidi"/>
          <w:sz w:val="24"/>
          <w:szCs w:val="24"/>
        </w:rPr>
        <w:t xml:space="preserve">Eba’a Abdulraziq </w:t>
      </w:r>
      <w:r w:rsidR="00722ED0">
        <w:rPr>
          <w:rFonts w:asciiTheme="majorBidi" w:hAnsiTheme="majorBidi" w:cstheme="majorBidi"/>
          <w:sz w:val="24"/>
          <w:szCs w:val="24"/>
        </w:rPr>
        <w:t xml:space="preserve">Mustafa </w:t>
      </w:r>
      <w:r w:rsidR="002A79C1" w:rsidRPr="00DF2DCE">
        <w:rPr>
          <w:rFonts w:asciiTheme="majorBidi" w:hAnsiTheme="majorBidi" w:cstheme="majorBidi"/>
          <w:sz w:val="24"/>
          <w:szCs w:val="24"/>
        </w:rPr>
        <w:t>Da’san</w:t>
      </w:r>
    </w:p>
    <w:p w14:paraId="3B4CD1F8" w14:textId="20DB945E" w:rsidR="002A79C1" w:rsidRPr="00DF2DCE" w:rsidRDefault="00722ED0" w:rsidP="00E82BF0">
      <w:pPr>
        <w:spacing w:line="480" w:lineRule="auto"/>
        <w:rPr>
          <w:rFonts w:asciiTheme="majorBidi" w:hAnsiTheme="majorBidi" w:cstheme="majorBidi"/>
          <w:sz w:val="24"/>
          <w:szCs w:val="24"/>
        </w:rPr>
      </w:pPr>
      <w:r w:rsidRPr="00722ED0">
        <w:rPr>
          <w:rFonts w:asciiTheme="majorBidi" w:hAnsiTheme="majorBidi" w:cstheme="majorBidi"/>
          <w:noProof/>
          <w:sz w:val="24"/>
          <w:szCs w:val="24"/>
        </w:rPr>
        <w:drawing>
          <wp:anchor distT="0" distB="0" distL="114300" distR="114300" simplePos="0" relativeHeight="251659264" behindDoc="0" locked="0" layoutInCell="1" allowOverlap="1" wp14:anchorId="1906BD17" wp14:editId="73853AAB">
            <wp:simplePos x="0" y="0"/>
            <wp:positionH relativeFrom="column">
              <wp:posOffset>674370</wp:posOffset>
            </wp:positionH>
            <wp:positionV relativeFrom="paragraph">
              <wp:posOffset>332105</wp:posOffset>
            </wp:positionV>
            <wp:extent cx="1417320" cy="564898"/>
            <wp:effectExtent l="0" t="0" r="0" b="6985"/>
            <wp:wrapNone/>
            <wp:docPr id="14998722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17320" cy="5648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79C1">
        <w:rPr>
          <w:rFonts w:asciiTheme="majorBidi" w:hAnsiTheme="majorBidi" w:cstheme="majorBidi"/>
          <w:sz w:val="24"/>
          <w:szCs w:val="24"/>
        </w:rPr>
        <w:t>ID:</w:t>
      </w:r>
      <w:r w:rsidR="00D6713D">
        <w:rPr>
          <w:rFonts w:asciiTheme="majorBidi" w:hAnsiTheme="majorBidi" w:cstheme="majorBidi"/>
          <w:sz w:val="24"/>
          <w:szCs w:val="24"/>
        </w:rPr>
        <w:t xml:space="preserve"> 202012736</w:t>
      </w:r>
    </w:p>
    <w:p w14:paraId="5F000482" w14:textId="741D3DDF" w:rsidR="008F64B7" w:rsidRPr="00DF2DCE" w:rsidRDefault="008F64B7" w:rsidP="00E82BF0">
      <w:pPr>
        <w:spacing w:line="480" w:lineRule="auto"/>
        <w:rPr>
          <w:rFonts w:asciiTheme="majorBidi" w:hAnsiTheme="majorBidi" w:cstheme="majorBidi"/>
          <w:sz w:val="24"/>
          <w:szCs w:val="24"/>
        </w:rPr>
      </w:pPr>
      <w:r w:rsidRPr="00DF2DCE">
        <w:rPr>
          <w:rFonts w:asciiTheme="majorBidi" w:hAnsiTheme="majorBidi" w:cstheme="majorBidi"/>
          <w:sz w:val="24"/>
          <w:szCs w:val="24"/>
        </w:rPr>
        <w:t>Signature:</w:t>
      </w:r>
      <w:r w:rsidR="00D6713D">
        <w:rPr>
          <w:rFonts w:asciiTheme="majorBidi" w:hAnsiTheme="majorBidi" w:cstheme="majorBidi"/>
          <w:sz w:val="24"/>
          <w:szCs w:val="24"/>
        </w:rPr>
        <w:t xml:space="preserve"> </w:t>
      </w:r>
    </w:p>
    <w:p w14:paraId="5A156F51" w14:textId="09F5F011" w:rsidR="008F64B7" w:rsidRPr="00DF2DCE" w:rsidRDefault="008F64B7" w:rsidP="00E82BF0">
      <w:pPr>
        <w:spacing w:line="480" w:lineRule="auto"/>
        <w:rPr>
          <w:rFonts w:asciiTheme="majorBidi" w:hAnsiTheme="majorBidi" w:cstheme="majorBidi"/>
          <w:sz w:val="24"/>
          <w:szCs w:val="24"/>
          <w:rtl/>
        </w:rPr>
      </w:pPr>
      <w:r w:rsidRPr="00DF2DCE">
        <w:rPr>
          <w:rFonts w:asciiTheme="majorBidi" w:hAnsiTheme="majorBidi" w:cstheme="majorBidi"/>
          <w:sz w:val="24"/>
          <w:szCs w:val="24"/>
        </w:rPr>
        <w:t xml:space="preserve">Date: </w:t>
      </w:r>
      <w:r w:rsidR="00D6713D">
        <w:rPr>
          <w:rFonts w:asciiTheme="majorBidi" w:hAnsiTheme="majorBidi" w:cstheme="majorBidi"/>
          <w:sz w:val="24"/>
          <w:szCs w:val="24"/>
        </w:rPr>
        <w:t>21</w:t>
      </w:r>
      <w:r w:rsidRPr="00DF2DCE">
        <w:rPr>
          <w:rFonts w:asciiTheme="majorBidi" w:hAnsiTheme="majorBidi" w:cstheme="majorBidi"/>
          <w:sz w:val="24"/>
          <w:szCs w:val="24"/>
        </w:rPr>
        <w:t>/</w:t>
      </w:r>
      <w:r w:rsidR="00094FF9">
        <w:rPr>
          <w:rFonts w:asciiTheme="majorBidi" w:hAnsiTheme="majorBidi" w:cstheme="majorBidi"/>
          <w:sz w:val="24"/>
          <w:szCs w:val="24"/>
        </w:rPr>
        <w:t>0</w:t>
      </w:r>
      <w:r w:rsidR="002A79C1">
        <w:rPr>
          <w:rFonts w:asciiTheme="majorBidi" w:hAnsiTheme="majorBidi" w:cstheme="majorBidi"/>
          <w:sz w:val="24"/>
          <w:szCs w:val="24"/>
        </w:rPr>
        <w:t>7</w:t>
      </w:r>
      <w:r w:rsidRPr="00DF2DCE">
        <w:rPr>
          <w:rFonts w:asciiTheme="majorBidi" w:hAnsiTheme="majorBidi" w:cstheme="majorBidi"/>
          <w:sz w:val="24"/>
          <w:szCs w:val="24"/>
        </w:rPr>
        <w:t>/20</w:t>
      </w:r>
      <w:r w:rsidR="00CF2A5C" w:rsidRPr="00DF2DCE">
        <w:rPr>
          <w:rFonts w:asciiTheme="majorBidi" w:hAnsiTheme="majorBidi" w:cstheme="majorBidi"/>
          <w:sz w:val="24"/>
          <w:szCs w:val="24"/>
        </w:rPr>
        <w:t>2</w:t>
      </w:r>
      <w:r w:rsidR="00C70A46">
        <w:rPr>
          <w:rFonts w:asciiTheme="majorBidi" w:hAnsiTheme="majorBidi" w:cstheme="majorBidi"/>
          <w:sz w:val="24"/>
          <w:szCs w:val="24"/>
        </w:rPr>
        <w:t>4</w:t>
      </w:r>
    </w:p>
    <w:p w14:paraId="035C6DB7" w14:textId="77777777" w:rsidR="008F64B7" w:rsidRPr="00D32FCC" w:rsidRDefault="008F64B7" w:rsidP="008F64B7">
      <w:pPr>
        <w:spacing w:line="360" w:lineRule="auto"/>
        <w:rPr>
          <w:rFonts w:asciiTheme="majorBidi" w:hAnsiTheme="majorBidi" w:cstheme="majorBidi"/>
          <w:sz w:val="28"/>
          <w:szCs w:val="28"/>
        </w:rPr>
      </w:pPr>
    </w:p>
    <w:p w14:paraId="0BE9BF8E" w14:textId="77777777" w:rsidR="008F64B7" w:rsidRDefault="008F64B7" w:rsidP="008F64B7">
      <w:pPr>
        <w:spacing w:line="360" w:lineRule="auto"/>
        <w:jc w:val="center"/>
        <w:rPr>
          <w:rFonts w:asciiTheme="majorBidi" w:hAnsiTheme="majorBidi" w:cstheme="majorBidi"/>
          <w:sz w:val="36"/>
          <w:szCs w:val="36"/>
        </w:rPr>
      </w:pPr>
    </w:p>
    <w:p w14:paraId="2166554C" w14:textId="77777777" w:rsidR="008F64B7" w:rsidRDefault="008F64B7" w:rsidP="008F64B7">
      <w:pPr>
        <w:spacing w:line="360" w:lineRule="auto"/>
        <w:jc w:val="center"/>
        <w:rPr>
          <w:rFonts w:asciiTheme="majorBidi" w:hAnsiTheme="majorBidi" w:cstheme="majorBidi"/>
          <w:sz w:val="36"/>
          <w:szCs w:val="36"/>
        </w:rPr>
      </w:pPr>
    </w:p>
    <w:p w14:paraId="6DE30C9D" w14:textId="77777777" w:rsidR="008F64B7" w:rsidRDefault="008F64B7" w:rsidP="008F64B7">
      <w:pPr>
        <w:spacing w:line="360" w:lineRule="auto"/>
        <w:jc w:val="center"/>
        <w:rPr>
          <w:rFonts w:asciiTheme="majorBidi" w:hAnsiTheme="majorBidi" w:cstheme="majorBidi"/>
          <w:sz w:val="36"/>
          <w:szCs w:val="36"/>
        </w:rPr>
      </w:pPr>
    </w:p>
    <w:p w14:paraId="3A67D23B" w14:textId="77777777" w:rsidR="008F64B7" w:rsidRDefault="008F64B7" w:rsidP="008F64B7">
      <w:pPr>
        <w:spacing w:line="360" w:lineRule="auto"/>
        <w:jc w:val="center"/>
        <w:rPr>
          <w:rFonts w:asciiTheme="majorBidi" w:hAnsiTheme="majorBidi" w:cstheme="majorBidi"/>
          <w:sz w:val="36"/>
          <w:szCs w:val="36"/>
        </w:rPr>
      </w:pPr>
    </w:p>
    <w:p w14:paraId="3BF8EA31" w14:textId="77777777" w:rsidR="008F64B7" w:rsidRDefault="008F64B7" w:rsidP="008F64B7">
      <w:pPr>
        <w:spacing w:line="360" w:lineRule="auto"/>
        <w:jc w:val="center"/>
        <w:rPr>
          <w:rFonts w:asciiTheme="majorBidi" w:hAnsiTheme="majorBidi" w:cstheme="majorBidi"/>
          <w:sz w:val="36"/>
          <w:szCs w:val="36"/>
        </w:rPr>
      </w:pPr>
    </w:p>
    <w:p w14:paraId="573D1B96" w14:textId="77777777" w:rsidR="008F64B7" w:rsidRDefault="008F64B7" w:rsidP="008F64B7">
      <w:pPr>
        <w:spacing w:line="360" w:lineRule="auto"/>
        <w:jc w:val="center"/>
        <w:rPr>
          <w:rFonts w:asciiTheme="majorBidi" w:hAnsiTheme="majorBidi" w:cstheme="majorBidi"/>
          <w:sz w:val="36"/>
          <w:szCs w:val="36"/>
        </w:rPr>
      </w:pPr>
    </w:p>
    <w:p w14:paraId="4DE048B6" w14:textId="77777777" w:rsidR="00E82BF0" w:rsidRDefault="00E82BF0" w:rsidP="008F64B7">
      <w:pPr>
        <w:spacing w:line="360" w:lineRule="auto"/>
        <w:jc w:val="center"/>
        <w:rPr>
          <w:rFonts w:asciiTheme="majorBidi" w:hAnsiTheme="majorBidi" w:cstheme="majorBidi"/>
          <w:sz w:val="36"/>
          <w:szCs w:val="36"/>
        </w:rPr>
      </w:pPr>
    </w:p>
    <w:p w14:paraId="05BEB9E2" w14:textId="77777777" w:rsidR="00EB00D9" w:rsidRDefault="00EB00D9" w:rsidP="008F64B7">
      <w:pPr>
        <w:spacing w:line="360" w:lineRule="auto"/>
        <w:jc w:val="center"/>
        <w:rPr>
          <w:rFonts w:asciiTheme="majorBidi" w:hAnsiTheme="majorBidi" w:cstheme="majorBidi"/>
          <w:sz w:val="36"/>
          <w:szCs w:val="36"/>
        </w:rPr>
      </w:pPr>
    </w:p>
    <w:p w14:paraId="4FE46637" w14:textId="77571453" w:rsidR="008F64B7" w:rsidRDefault="00191FD4" w:rsidP="00E82BF0">
      <w:pPr>
        <w:pStyle w:val="Heading1"/>
        <w:tabs>
          <w:tab w:val="left" w:pos="6828"/>
        </w:tabs>
        <w:rPr>
          <w:sz w:val="28"/>
          <w:szCs w:val="52"/>
        </w:rPr>
      </w:pPr>
      <w:bookmarkStart w:id="4" w:name="_Toc477614471"/>
      <w:bookmarkStart w:id="5" w:name="_Toc156252721"/>
      <w:bookmarkStart w:id="6" w:name="_Toc156252973"/>
      <w:bookmarkStart w:id="7" w:name="_Toc172901255"/>
      <w:r w:rsidRPr="00191FD4">
        <w:rPr>
          <w:sz w:val="28"/>
          <w:szCs w:val="52"/>
        </w:rPr>
        <w:lastRenderedPageBreak/>
        <w:t>D</w:t>
      </w:r>
      <w:r w:rsidR="00E82BF0">
        <w:rPr>
          <w:sz w:val="28"/>
          <w:szCs w:val="52"/>
        </w:rPr>
        <w:t>edication</w:t>
      </w:r>
      <w:bookmarkEnd w:id="4"/>
      <w:bookmarkEnd w:id="5"/>
      <w:bookmarkEnd w:id="6"/>
      <w:bookmarkEnd w:id="7"/>
    </w:p>
    <w:p w14:paraId="6630FC98" w14:textId="77777777" w:rsidR="00E82BF0" w:rsidRDefault="00E82BF0" w:rsidP="006519F6">
      <w:pPr>
        <w:spacing w:after="0" w:line="480" w:lineRule="auto"/>
        <w:jc w:val="both"/>
        <w:rPr>
          <w:rFonts w:asciiTheme="majorBidi" w:hAnsiTheme="majorBidi" w:cstheme="majorBidi"/>
          <w:sz w:val="24"/>
          <w:szCs w:val="24"/>
        </w:rPr>
      </w:pPr>
    </w:p>
    <w:p w14:paraId="2A9BC62D" w14:textId="7EE9B0CF" w:rsidR="006519F6" w:rsidRPr="003D0887" w:rsidRDefault="006519F6" w:rsidP="006519F6">
      <w:pPr>
        <w:spacing w:after="0" w:line="480" w:lineRule="auto"/>
        <w:jc w:val="both"/>
        <w:rPr>
          <w:rFonts w:asciiTheme="majorBidi" w:hAnsiTheme="majorBidi" w:cstheme="majorBidi"/>
          <w:sz w:val="24"/>
          <w:szCs w:val="24"/>
        </w:rPr>
      </w:pPr>
      <w:r w:rsidRPr="003D0887">
        <w:rPr>
          <w:rFonts w:asciiTheme="majorBidi" w:hAnsiTheme="majorBidi" w:cstheme="majorBidi"/>
          <w:sz w:val="24"/>
          <w:szCs w:val="24"/>
        </w:rPr>
        <w:t>The sake of Allah</w:t>
      </w:r>
      <w:r>
        <w:rPr>
          <w:rFonts w:asciiTheme="majorBidi" w:hAnsiTheme="majorBidi" w:cstheme="majorBidi"/>
          <w:sz w:val="24"/>
          <w:szCs w:val="24"/>
        </w:rPr>
        <w:t>.</w:t>
      </w:r>
    </w:p>
    <w:p w14:paraId="350E68F7" w14:textId="77777777" w:rsidR="006519F6" w:rsidRPr="003D0887" w:rsidRDefault="006519F6" w:rsidP="006519F6">
      <w:pPr>
        <w:spacing w:after="0" w:line="480" w:lineRule="auto"/>
        <w:jc w:val="both"/>
        <w:rPr>
          <w:rFonts w:asciiTheme="majorBidi" w:hAnsiTheme="majorBidi" w:cstheme="majorBidi"/>
          <w:sz w:val="24"/>
          <w:szCs w:val="24"/>
        </w:rPr>
      </w:pPr>
      <w:r w:rsidRPr="003D0887">
        <w:rPr>
          <w:rFonts w:asciiTheme="majorBidi" w:hAnsiTheme="majorBidi" w:cstheme="majorBidi"/>
          <w:sz w:val="24"/>
          <w:szCs w:val="24"/>
        </w:rPr>
        <w:t>My great teacher</w:t>
      </w:r>
      <w:r>
        <w:rPr>
          <w:rFonts w:asciiTheme="majorBidi" w:hAnsiTheme="majorBidi" w:cstheme="majorBidi"/>
          <w:sz w:val="24"/>
          <w:szCs w:val="24"/>
        </w:rPr>
        <w:t>,</w:t>
      </w:r>
      <w:r w:rsidRPr="003D0887">
        <w:rPr>
          <w:rFonts w:asciiTheme="majorBidi" w:hAnsiTheme="majorBidi" w:cstheme="majorBidi"/>
          <w:sz w:val="24"/>
          <w:szCs w:val="24"/>
        </w:rPr>
        <w:t xml:space="preserve"> Mohammed</w:t>
      </w:r>
      <w:r>
        <w:rPr>
          <w:rFonts w:asciiTheme="majorBidi" w:hAnsiTheme="majorBidi" w:cstheme="majorBidi"/>
          <w:sz w:val="24"/>
          <w:szCs w:val="24"/>
        </w:rPr>
        <w:t xml:space="preserve"> Prophet.</w:t>
      </w:r>
    </w:p>
    <w:p w14:paraId="04DDA38D" w14:textId="55007D08" w:rsidR="006519F6" w:rsidRDefault="006519F6" w:rsidP="006519F6">
      <w:pPr>
        <w:spacing w:after="0" w:line="480" w:lineRule="auto"/>
        <w:jc w:val="both"/>
        <w:rPr>
          <w:rFonts w:asciiTheme="majorBidi" w:hAnsiTheme="majorBidi" w:cstheme="majorBidi"/>
          <w:sz w:val="24"/>
          <w:szCs w:val="24"/>
        </w:rPr>
      </w:pPr>
      <w:r>
        <w:rPr>
          <w:rFonts w:asciiTheme="majorBidi" w:hAnsiTheme="majorBidi" w:cstheme="majorBidi"/>
          <w:sz w:val="24"/>
          <w:szCs w:val="24"/>
        </w:rPr>
        <w:t>My homeland Palestine.</w:t>
      </w:r>
    </w:p>
    <w:p w14:paraId="45D80734" w14:textId="77777777" w:rsidR="006519F6" w:rsidRPr="003D0887" w:rsidRDefault="006519F6" w:rsidP="006519F6">
      <w:pPr>
        <w:spacing w:after="0" w:line="480" w:lineRule="auto"/>
        <w:jc w:val="both"/>
        <w:rPr>
          <w:rFonts w:asciiTheme="majorBidi" w:hAnsiTheme="majorBidi" w:cstheme="majorBidi"/>
          <w:sz w:val="24"/>
          <w:szCs w:val="24"/>
        </w:rPr>
      </w:pPr>
      <w:r w:rsidRPr="003D0887">
        <w:rPr>
          <w:rFonts w:asciiTheme="majorBidi" w:hAnsiTheme="majorBidi" w:cstheme="majorBidi"/>
          <w:sz w:val="24"/>
          <w:szCs w:val="24"/>
        </w:rPr>
        <w:t>The great martyrs and pris</w:t>
      </w:r>
      <w:r>
        <w:rPr>
          <w:rFonts w:asciiTheme="majorBidi" w:hAnsiTheme="majorBidi" w:cstheme="majorBidi"/>
          <w:sz w:val="24"/>
          <w:szCs w:val="24"/>
        </w:rPr>
        <w:t>oners are the symbols of sacrifice.</w:t>
      </w:r>
    </w:p>
    <w:p w14:paraId="0B992B76" w14:textId="044DFED4" w:rsidR="006519F6" w:rsidRDefault="006519F6" w:rsidP="006519F6">
      <w:pPr>
        <w:spacing w:after="0" w:line="480" w:lineRule="auto"/>
        <w:jc w:val="both"/>
        <w:rPr>
          <w:rFonts w:asciiTheme="majorBidi" w:hAnsiTheme="majorBidi" w:cstheme="majorBidi"/>
          <w:sz w:val="24"/>
          <w:szCs w:val="24"/>
        </w:rPr>
      </w:pPr>
      <w:r w:rsidRPr="003D0887">
        <w:rPr>
          <w:rFonts w:asciiTheme="majorBidi" w:hAnsiTheme="majorBidi" w:cstheme="majorBidi"/>
          <w:sz w:val="24"/>
          <w:szCs w:val="24"/>
        </w:rPr>
        <w:t xml:space="preserve">My </w:t>
      </w:r>
      <w:r w:rsidR="00191FD4">
        <w:rPr>
          <w:rFonts w:asciiTheme="majorBidi" w:hAnsiTheme="majorBidi" w:cstheme="majorBidi"/>
          <w:sz w:val="24"/>
          <w:szCs w:val="24"/>
        </w:rPr>
        <w:t>great parents</w:t>
      </w:r>
      <w:r w:rsidR="00567883">
        <w:rPr>
          <w:rFonts w:asciiTheme="majorBidi" w:hAnsiTheme="majorBidi" w:cstheme="majorBidi"/>
          <w:sz w:val="24"/>
          <w:szCs w:val="24"/>
        </w:rPr>
        <w:t xml:space="preserve"> who</w:t>
      </w:r>
      <w:r w:rsidRPr="003D0887">
        <w:rPr>
          <w:rFonts w:asciiTheme="majorBidi" w:hAnsiTheme="majorBidi" w:cstheme="majorBidi"/>
          <w:sz w:val="24"/>
          <w:szCs w:val="24"/>
        </w:rPr>
        <w:t xml:space="preserve"> never stop </w:t>
      </w:r>
      <w:r>
        <w:rPr>
          <w:rFonts w:asciiTheme="majorBidi" w:hAnsiTheme="majorBidi" w:cstheme="majorBidi"/>
          <w:sz w:val="24"/>
          <w:szCs w:val="24"/>
        </w:rPr>
        <w:t>sacrificing themselves in countless ways.</w:t>
      </w:r>
      <w:r w:rsidRPr="003D0887">
        <w:rPr>
          <w:rFonts w:asciiTheme="majorBidi" w:hAnsiTheme="majorBidi" w:cstheme="majorBidi"/>
          <w:sz w:val="24"/>
          <w:szCs w:val="24"/>
        </w:rPr>
        <w:t xml:space="preserve"> </w:t>
      </w:r>
    </w:p>
    <w:p w14:paraId="0E2511FB" w14:textId="77777777" w:rsidR="006519F6" w:rsidRPr="003D0887" w:rsidRDefault="006519F6" w:rsidP="006519F6">
      <w:pPr>
        <w:spacing w:after="0" w:line="480" w:lineRule="auto"/>
        <w:jc w:val="both"/>
        <w:rPr>
          <w:rFonts w:asciiTheme="majorBidi" w:hAnsiTheme="majorBidi" w:cstheme="majorBidi"/>
          <w:sz w:val="24"/>
          <w:szCs w:val="24"/>
        </w:rPr>
      </w:pPr>
      <w:r>
        <w:rPr>
          <w:rFonts w:asciiTheme="majorBidi" w:hAnsiTheme="majorBidi" w:cstheme="majorBidi"/>
          <w:sz w:val="24"/>
          <w:szCs w:val="24"/>
        </w:rPr>
        <w:t>My beloved brothers and sisters.</w:t>
      </w:r>
    </w:p>
    <w:p w14:paraId="3F2F81EE" w14:textId="77777777" w:rsidR="006519F6" w:rsidRPr="003D0887" w:rsidRDefault="006519F6" w:rsidP="006519F6">
      <w:pPr>
        <w:spacing w:after="0" w:line="480" w:lineRule="auto"/>
        <w:jc w:val="both"/>
        <w:rPr>
          <w:rFonts w:asciiTheme="majorBidi" w:hAnsiTheme="majorBidi" w:cstheme="majorBidi"/>
          <w:sz w:val="24"/>
          <w:szCs w:val="24"/>
        </w:rPr>
      </w:pPr>
      <w:r w:rsidRPr="003D0887">
        <w:rPr>
          <w:rFonts w:asciiTheme="majorBidi" w:hAnsiTheme="majorBidi" w:cstheme="majorBidi"/>
          <w:sz w:val="24"/>
          <w:szCs w:val="24"/>
        </w:rPr>
        <w:t>My dearest wife, who leads me</w:t>
      </w:r>
      <w:r>
        <w:rPr>
          <w:rFonts w:asciiTheme="majorBidi" w:hAnsiTheme="majorBidi" w:cstheme="majorBidi"/>
          <w:sz w:val="24"/>
          <w:szCs w:val="24"/>
        </w:rPr>
        <w:t xml:space="preserve"> with the light of hope and support.</w:t>
      </w:r>
    </w:p>
    <w:p w14:paraId="1C9866B3" w14:textId="77777777" w:rsidR="006519F6" w:rsidRDefault="006519F6" w:rsidP="006519F6">
      <w:pPr>
        <w:spacing w:after="0" w:line="480" w:lineRule="auto"/>
        <w:jc w:val="both"/>
        <w:rPr>
          <w:rFonts w:asciiTheme="majorBidi" w:hAnsiTheme="majorBidi" w:cstheme="majorBidi"/>
          <w:sz w:val="24"/>
          <w:szCs w:val="24"/>
        </w:rPr>
      </w:pPr>
      <w:r w:rsidRPr="003D0887">
        <w:rPr>
          <w:rFonts w:asciiTheme="majorBidi" w:hAnsiTheme="majorBidi" w:cstheme="majorBidi"/>
          <w:sz w:val="24"/>
          <w:szCs w:val="24"/>
        </w:rPr>
        <w:t>My beloved kids</w:t>
      </w:r>
      <w:r>
        <w:rPr>
          <w:rFonts w:asciiTheme="majorBidi" w:hAnsiTheme="majorBidi" w:cstheme="majorBidi"/>
          <w:sz w:val="24"/>
          <w:szCs w:val="24"/>
        </w:rPr>
        <w:t>,</w:t>
      </w:r>
      <w:r w:rsidRPr="003D0887">
        <w:rPr>
          <w:rFonts w:asciiTheme="majorBidi" w:hAnsiTheme="majorBidi" w:cstheme="majorBidi"/>
          <w:sz w:val="24"/>
          <w:szCs w:val="24"/>
        </w:rPr>
        <w:t xml:space="preserve"> </w:t>
      </w:r>
      <w:r>
        <w:rPr>
          <w:rFonts w:asciiTheme="majorBidi" w:hAnsiTheme="majorBidi" w:cstheme="majorBidi"/>
          <w:sz w:val="24"/>
          <w:szCs w:val="24"/>
        </w:rPr>
        <w:t>Majdoleen</w:t>
      </w:r>
      <w:r w:rsidRPr="003D0887">
        <w:rPr>
          <w:rFonts w:asciiTheme="majorBidi" w:hAnsiTheme="majorBidi" w:cstheme="majorBidi"/>
          <w:sz w:val="24"/>
          <w:szCs w:val="24"/>
        </w:rPr>
        <w:t xml:space="preserve">, </w:t>
      </w:r>
      <w:r>
        <w:rPr>
          <w:rFonts w:asciiTheme="majorBidi" w:hAnsiTheme="majorBidi" w:cstheme="majorBidi"/>
          <w:sz w:val="24"/>
          <w:szCs w:val="24"/>
        </w:rPr>
        <w:t>D</w:t>
      </w:r>
      <w:r w:rsidRPr="003D0887">
        <w:rPr>
          <w:rFonts w:asciiTheme="majorBidi" w:hAnsiTheme="majorBidi" w:cstheme="majorBidi"/>
          <w:sz w:val="24"/>
          <w:szCs w:val="24"/>
        </w:rPr>
        <w:t>aree</w:t>
      </w:r>
      <w:r>
        <w:rPr>
          <w:rFonts w:asciiTheme="majorBidi" w:hAnsiTheme="majorBidi" w:cstheme="majorBidi"/>
          <w:sz w:val="24"/>
          <w:szCs w:val="24"/>
        </w:rPr>
        <w:t>n</w:t>
      </w:r>
      <w:r w:rsidRPr="003D0887">
        <w:rPr>
          <w:rFonts w:asciiTheme="majorBidi" w:hAnsiTheme="majorBidi" w:cstheme="majorBidi"/>
          <w:sz w:val="24"/>
          <w:szCs w:val="24"/>
        </w:rPr>
        <w:t>,</w:t>
      </w:r>
      <w:r>
        <w:rPr>
          <w:rFonts w:asciiTheme="majorBidi" w:hAnsiTheme="majorBidi" w:cstheme="majorBidi"/>
          <w:sz w:val="24"/>
          <w:szCs w:val="24"/>
        </w:rPr>
        <w:t xml:space="preserve"> Majd, and Toleen, for whom I made this progression</w:t>
      </w:r>
      <w:r w:rsidRPr="003D0887">
        <w:rPr>
          <w:rFonts w:asciiTheme="majorBidi" w:hAnsiTheme="majorBidi" w:cstheme="majorBidi"/>
          <w:sz w:val="24"/>
          <w:szCs w:val="24"/>
        </w:rPr>
        <w:t xml:space="preserve">. </w:t>
      </w:r>
    </w:p>
    <w:p w14:paraId="1DA88F56" w14:textId="77777777" w:rsidR="006519F6" w:rsidRPr="003D0887" w:rsidRDefault="006519F6" w:rsidP="006519F6">
      <w:pPr>
        <w:spacing w:after="0" w:line="480" w:lineRule="auto"/>
        <w:jc w:val="both"/>
        <w:rPr>
          <w:rFonts w:asciiTheme="majorBidi" w:hAnsiTheme="majorBidi" w:cstheme="majorBidi"/>
          <w:sz w:val="24"/>
          <w:szCs w:val="24"/>
        </w:rPr>
      </w:pPr>
      <w:r w:rsidRPr="003D0887">
        <w:rPr>
          <w:rFonts w:asciiTheme="majorBidi" w:hAnsiTheme="majorBidi" w:cstheme="majorBidi"/>
          <w:sz w:val="24"/>
          <w:szCs w:val="24"/>
        </w:rPr>
        <w:t>To all my family</w:t>
      </w:r>
      <w:r>
        <w:rPr>
          <w:rFonts w:asciiTheme="majorBidi" w:hAnsiTheme="majorBidi" w:cstheme="majorBidi"/>
          <w:sz w:val="24"/>
          <w:szCs w:val="24"/>
        </w:rPr>
        <w:t>, the symbol of love and giving.</w:t>
      </w:r>
    </w:p>
    <w:p w14:paraId="6997B5F7" w14:textId="77777777" w:rsidR="008F64B7" w:rsidRDefault="008F64B7" w:rsidP="00DF2DCE">
      <w:pPr>
        <w:spacing w:after="0" w:line="480" w:lineRule="auto"/>
        <w:jc w:val="both"/>
        <w:rPr>
          <w:rFonts w:asciiTheme="majorBidi" w:hAnsiTheme="majorBidi" w:cstheme="majorBidi"/>
          <w:sz w:val="24"/>
          <w:szCs w:val="24"/>
        </w:rPr>
      </w:pPr>
    </w:p>
    <w:p w14:paraId="73F5F23C" w14:textId="3578A177" w:rsidR="008F64B7" w:rsidRPr="003D0887" w:rsidRDefault="008F64B7" w:rsidP="00DF2DCE">
      <w:pPr>
        <w:spacing w:after="0" w:line="480" w:lineRule="auto"/>
        <w:jc w:val="both"/>
        <w:rPr>
          <w:rFonts w:asciiTheme="majorBidi" w:hAnsiTheme="majorBidi" w:cstheme="majorBidi"/>
          <w:sz w:val="24"/>
          <w:szCs w:val="24"/>
        </w:rPr>
      </w:pPr>
      <w:r w:rsidRPr="003D0887">
        <w:rPr>
          <w:rFonts w:asciiTheme="majorBidi" w:hAnsiTheme="majorBidi" w:cstheme="majorBidi"/>
          <w:sz w:val="24"/>
          <w:szCs w:val="24"/>
        </w:rPr>
        <w:t xml:space="preserve">I dedicate this </w:t>
      </w:r>
      <w:r w:rsidR="00164516">
        <w:rPr>
          <w:rFonts w:asciiTheme="majorBidi" w:hAnsiTheme="majorBidi" w:cstheme="majorBidi"/>
          <w:sz w:val="24"/>
          <w:szCs w:val="24"/>
        </w:rPr>
        <w:t>dissertation</w:t>
      </w:r>
      <w:r w:rsidRPr="003D0887">
        <w:rPr>
          <w:rFonts w:asciiTheme="majorBidi" w:hAnsiTheme="majorBidi" w:cstheme="majorBidi"/>
          <w:sz w:val="24"/>
          <w:szCs w:val="24"/>
        </w:rPr>
        <w:t xml:space="preserve">. </w:t>
      </w:r>
    </w:p>
    <w:p w14:paraId="3D5AEC1F" w14:textId="77777777" w:rsidR="008F64B7" w:rsidRDefault="008F64B7" w:rsidP="008F64B7">
      <w:pPr>
        <w:rPr>
          <w:rFonts w:asciiTheme="majorBidi" w:hAnsiTheme="majorBidi" w:cstheme="majorBidi"/>
        </w:rPr>
      </w:pPr>
    </w:p>
    <w:p w14:paraId="642132B5" w14:textId="77777777" w:rsidR="008F64B7" w:rsidRDefault="008F64B7" w:rsidP="008F64B7">
      <w:pPr>
        <w:rPr>
          <w:rFonts w:asciiTheme="majorBidi" w:hAnsiTheme="majorBidi" w:cstheme="majorBidi"/>
        </w:rPr>
      </w:pPr>
    </w:p>
    <w:p w14:paraId="68A33499" w14:textId="77777777" w:rsidR="008F64B7" w:rsidRDefault="008F64B7" w:rsidP="008F64B7">
      <w:pPr>
        <w:rPr>
          <w:rFonts w:asciiTheme="majorBidi" w:hAnsiTheme="majorBidi" w:cstheme="majorBidi"/>
        </w:rPr>
      </w:pPr>
    </w:p>
    <w:p w14:paraId="5825D288" w14:textId="77777777" w:rsidR="008F64B7" w:rsidRDefault="008F64B7" w:rsidP="008F64B7">
      <w:pPr>
        <w:rPr>
          <w:rFonts w:asciiTheme="majorBidi" w:hAnsiTheme="majorBidi" w:cstheme="majorBidi"/>
        </w:rPr>
      </w:pPr>
    </w:p>
    <w:p w14:paraId="3E0A9C66" w14:textId="77777777" w:rsidR="008F64B7" w:rsidRDefault="008F64B7" w:rsidP="008F64B7">
      <w:pPr>
        <w:rPr>
          <w:rFonts w:asciiTheme="majorBidi" w:hAnsiTheme="majorBidi" w:cstheme="majorBidi"/>
        </w:rPr>
      </w:pPr>
    </w:p>
    <w:p w14:paraId="381ECB99" w14:textId="77777777" w:rsidR="008F64B7" w:rsidRDefault="008F64B7" w:rsidP="008F64B7">
      <w:pPr>
        <w:rPr>
          <w:rFonts w:asciiTheme="majorBidi" w:hAnsiTheme="majorBidi" w:cstheme="majorBidi"/>
        </w:rPr>
      </w:pPr>
    </w:p>
    <w:p w14:paraId="10757E8F" w14:textId="77777777" w:rsidR="008F64B7" w:rsidRDefault="008F64B7" w:rsidP="008F64B7">
      <w:pPr>
        <w:rPr>
          <w:rFonts w:asciiTheme="majorBidi" w:hAnsiTheme="majorBidi" w:cstheme="majorBidi"/>
        </w:rPr>
      </w:pPr>
    </w:p>
    <w:p w14:paraId="0684DC7D" w14:textId="77777777" w:rsidR="008F64B7" w:rsidRDefault="008F64B7" w:rsidP="008F64B7">
      <w:pPr>
        <w:rPr>
          <w:rFonts w:asciiTheme="majorBidi" w:hAnsiTheme="majorBidi" w:cstheme="majorBidi"/>
        </w:rPr>
      </w:pPr>
    </w:p>
    <w:p w14:paraId="320B6527" w14:textId="77777777" w:rsidR="008F64B7" w:rsidRDefault="008F64B7" w:rsidP="008F64B7">
      <w:pPr>
        <w:rPr>
          <w:rFonts w:asciiTheme="majorBidi" w:hAnsiTheme="majorBidi" w:cstheme="majorBidi"/>
        </w:rPr>
      </w:pPr>
    </w:p>
    <w:p w14:paraId="7E66258F" w14:textId="77777777" w:rsidR="00D6713D" w:rsidRDefault="00D6713D" w:rsidP="008F64B7">
      <w:pPr>
        <w:rPr>
          <w:rFonts w:asciiTheme="majorBidi" w:hAnsiTheme="majorBidi" w:cstheme="majorBidi"/>
        </w:rPr>
      </w:pPr>
    </w:p>
    <w:p w14:paraId="3CA72EC0" w14:textId="77777777" w:rsidR="00191FD4" w:rsidRDefault="00191FD4" w:rsidP="008F64B7">
      <w:pPr>
        <w:rPr>
          <w:rFonts w:asciiTheme="majorBidi" w:hAnsiTheme="majorBidi" w:cstheme="majorBidi"/>
        </w:rPr>
      </w:pPr>
    </w:p>
    <w:p w14:paraId="7A34566A" w14:textId="77777777" w:rsidR="008F64B7" w:rsidRDefault="008F64B7" w:rsidP="008F64B7">
      <w:pPr>
        <w:rPr>
          <w:rFonts w:asciiTheme="majorBidi" w:hAnsiTheme="majorBidi" w:cstheme="majorBidi"/>
        </w:rPr>
      </w:pPr>
    </w:p>
    <w:p w14:paraId="44E42B20" w14:textId="6B1394A1" w:rsidR="008F64B7" w:rsidRDefault="006B3C9B" w:rsidP="00E82BF0">
      <w:pPr>
        <w:pStyle w:val="Heading1"/>
        <w:rPr>
          <w:rStyle w:val="Strong"/>
          <w:b/>
          <w:iCs/>
          <w:sz w:val="28"/>
          <w:szCs w:val="28"/>
        </w:rPr>
      </w:pPr>
      <w:bookmarkStart w:id="8" w:name="_Toc477614472"/>
      <w:bookmarkStart w:id="9" w:name="_Toc156252722"/>
      <w:bookmarkStart w:id="10" w:name="_Toc156252974"/>
      <w:bookmarkStart w:id="11" w:name="_Toc172901256"/>
      <w:r w:rsidRPr="00C926F5">
        <w:rPr>
          <w:rStyle w:val="Strong"/>
          <w:b/>
          <w:iCs/>
          <w:sz w:val="28"/>
          <w:szCs w:val="28"/>
        </w:rPr>
        <w:lastRenderedPageBreak/>
        <w:t>Acknowledgment</w:t>
      </w:r>
      <w:bookmarkStart w:id="12" w:name="_Hlk151646419"/>
      <w:bookmarkEnd w:id="8"/>
      <w:bookmarkEnd w:id="9"/>
      <w:bookmarkEnd w:id="10"/>
      <w:bookmarkEnd w:id="11"/>
    </w:p>
    <w:p w14:paraId="44AB8D73" w14:textId="0EC9888E" w:rsidR="0031663E" w:rsidRPr="005B3C32" w:rsidRDefault="0031663E" w:rsidP="0031663E">
      <w:pPr>
        <w:pStyle w:val="NormalWeb"/>
        <w:spacing w:before="0" w:beforeAutospacing="0" w:after="0" w:afterAutospacing="0" w:line="480" w:lineRule="auto"/>
        <w:jc w:val="both"/>
        <w:textAlignment w:val="baseline"/>
        <w:rPr>
          <w:rFonts w:asciiTheme="majorBidi" w:hAnsiTheme="majorBidi" w:cstheme="majorBidi"/>
          <w:b/>
          <w:bCs/>
          <w:sz w:val="28"/>
          <w:szCs w:val="28"/>
          <w:bdr w:val="none" w:sz="0" w:space="0" w:color="auto" w:frame="1"/>
        </w:rPr>
      </w:pPr>
      <w:bookmarkStart w:id="13" w:name="_Toc477614473"/>
      <w:bookmarkEnd w:id="12"/>
      <w:r w:rsidRPr="003F17BE">
        <w:rPr>
          <w:rFonts w:asciiTheme="majorBidi" w:hAnsiTheme="majorBidi" w:cstheme="majorBidi"/>
        </w:rPr>
        <w:t xml:space="preserve">I would first like to thank my </w:t>
      </w:r>
      <w:r>
        <w:rPr>
          <w:rFonts w:asciiTheme="majorBidi" w:hAnsiTheme="majorBidi" w:cstheme="majorBidi"/>
        </w:rPr>
        <w:t>dissertation</w:t>
      </w:r>
      <w:r w:rsidRPr="003F17BE">
        <w:rPr>
          <w:rFonts w:asciiTheme="majorBidi" w:hAnsiTheme="majorBidi" w:cstheme="majorBidi"/>
        </w:rPr>
        <w:t xml:space="preserve"> advisor</w:t>
      </w:r>
      <w:r>
        <w:rPr>
          <w:rFonts w:asciiTheme="majorBidi" w:hAnsiTheme="majorBidi" w:cstheme="majorBidi"/>
        </w:rPr>
        <w:t>s,</w:t>
      </w:r>
      <w:r w:rsidRPr="003F17BE">
        <w:rPr>
          <w:rFonts w:asciiTheme="majorBidi" w:hAnsiTheme="majorBidi" w:cstheme="majorBidi"/>
        </w:rPr>
        <w:t xml:space="preserve"> Dr. </w:t>
      </w:r>
      <w:r>
        <w:rPr>
          <w:rFonts w:asciiTheme="majorBidi" w:hAnsiTheme="majorBidi" w:cstheme="majorBidi"/>
        </w:rPr>
        <w:t>Amani Owda and Prof. Mohammad Asia</w:t>
      </w:r>
      <w:r w:rsidRPr="003F17BE">
        <w:rPr>
          <w:rFonts w:asciiTheme="majorBidi" w:hAnsiTheme="majorBidi" w:cstheme="majorBidi"/>
        </w:rPr>
        <w:t xml:space="preserve">; </w:t>
      </w:r>
      <w:r>
        <w:rPr>
          <w:rFonts w:asciiTheme="majorBidi" w:hAnsiTheme="majorBidi" w:cstheme="majorBidi"/>
        </w:rPr>
        <w:t>t</w:t>
      </w:r>
      <w:r w:rsidRPr="003F17BE">
        <w:rPr>
          <w:rFonts w:asciiTheme="majorBidi" w:hAnsiTheme="majorBidi" w:cstheme="majorBidi"/>
        </w:rPr>
        <w:t>h</w:t>
      </w:r>
      <w:r>
        <w:rPr>
          <w:rFonts w:asciiTheme="majorBidi" w:hAnsiTheme="majorBidi" w:cstheme="majorBidi"/>
        </w:rPr>
        <w:t>e</w:t>
      </w:r>
      <w:r w:rsidRPr="003F17BE">
        <w:rPr>
          <w:rFonts w:asciiTheme="majorBidi" w:hAnsiTheme="majorBidi" w:cstheme="majorBidi"/>
        </w:rPr>
        <w:t>ir office</w:t>
      </w:r>
      <w:r>
        <w:rPr>
          <w:rFonts w:asciiTheme="majorBidi" w:hAnsiTheme="majorBidi" w:cstheme="majorBidi"/>
        </w:rPr>
        <w:t>s</w:t>
      </w:r>
      <w:r w:rsidR="00417271">
        <w:rPr>
          <w:rFonts w:asciiTheme="majorBidi" w:hAnsiTheme="majorBidi" w:cstheme="majorBidi"/>
        </w:rPr>
        <w:t xml:space="preserve">, mobiles, </w:t>
      </w:r>
      <w:r w:rsidR="000A67D9">
        <w:rPr>
          <w:rFonts w:asciiTheme="majorBidi" w:hAnsiTheme="majorBidi" w:cstheme="majorBidi"/>
        </w:rPr>
        <w:t xml:space="preserve">and </w:t>
      </w:r>
      <w:r w:rsidR="00417271">
        <w:rPr>
          <w:rFonts w:asciiTheme="majorBidi" w:hAnsiTheme="majorBidi" w:cstheme="majorBidi"/>
        </w:rPr>
        <w:t xml:space="preserve">emails </w:t>
      </w:r>
      <w:r w:rsidRPr="003F17BE">
        <w:rPr>
          <w:rFonts w:asciiTheme="majorBidi" w:hAnsiTheme="majorBidi" w:cstheme="majorBidi"/>
        </w:rPr>
        <w:t>w</w:t>
      </w:r>
      <w:r>
        <w:rPr>
          <w:rFonts w:asciiTheme="majorBidi" w:hAnsiTheme="majorBidi" w:cstheme="majorBidi"/>
        </w:rPr>
        <w:t>ere</w:t>
      </w:r>
      <w:r w:rsidRPr="003F17BE">
        <w:rPr>
          <w:rFonts w:asciiTheme="majorBidi" w:hAnsiTheme="majorBidi" w:cstheme="majorBidi"/>
        </w:rPr>
        <w:t xml:space="preserve"> always open whenever I had a question about my research or writing. </w:t>
      </w:r>
      <w:r>
        <w:rPr>
          <w:rFonts w:asciiTheme="majorBidi" w:hAnsiTheme="majorBidi" w:cstheme="majorBidi"/>
        </w:rPr>
        <w:t>They steered me in the right direction whenever they</w:t>
      </w:r>
      <w:r w:rsidRPr="003F17BE">
        <w:rPr>
          <w:rFonts w:asciiTheme="majorBidi" w:hAnsiTheme="majorBidi" w:cstheme="majorBidi"/>
        </w:rPr>
        <w:t xml:space="preserve"> thought I needed it.</w:t>
      </w:r>
    </w:p>
    <w:p w14:paraId="045E5151" w14:textId="77777777" w:rsidR="0031663E" w:rsidRDefault="0031663E" w:rsidP="0031663E">
      <w:pPr>
        <w:pStyle w:val="NormalWeb"/>
        <w:spacing w:before="0" w:beforeAutospacing="0" w:after="0" w:afterAutospacing="0" w:line="480" w:lineRule="auto"/>
        <w:jc w:val="both"/>
        <w:textAlignment w:val="baseline"/>
        <w:rPr>
          <w:rFonts w:asciiTheme="majorBidi" w:hAnsiTheme="majorBidi" w:cstheme="majorBidi"/>
        </w:rPr>
      </w:pPr>
    </w:p>
    <w:p w14:paraId="3162506A" w14:textId="77777777" w:rsidR="0031663E" w:rsidRPr="003F17BE" w:rsidRDefault="0031663E" w:rsidP="0031663E">
      <w:pPr>
        <w:pStyle w:val="NormalWeb"/>
        <w:spacing w:before="0" w:beforeAutospacing="0" w:after="0" w:afterAutospacing="0" w:line="480" w:lineRule="auto"/>
        <w:jc w:val="both"/>
        <w:textAlignment w:val="baseline"/>
        <w:rPr>
          <w:rFonts w:asciiTheme="majorBidi" w:hAnsiTheme="majorBidi" w:cstheme="majorBidi"/>
        </w:rPr>
      </w:pPr>
      <w:r w:rsidRPr="003F17BE">
        <w:rPr>
          <w:rFonts w:asciiTheme="majorBidi" w:hAnsiTheme="majorBidi" w:cstheme="majorBidi"/>
        </w:rPr>
        <w:t xml:space="preserve">I would also like to acknowledge </w:t>
      </w:r>
      <w:r>
        <w:rPr>
          <w:rFonts w:asciiTheme="majorBidi" w:hAnsiTheme="majorBidi" w:cstheme="majorBidi"/>
        </w:rPr>
        <w:t>D</w:t>
      </w:r>
      <w:r w:rsidRPr="003F17BE">
        <w:rPr>
          <w:rFonts w:asciiTheme="majorBidi" w:hAnsiTheme="majorBidi" w:cstheme="majorBidi"/>
        </w:rPr>
        <w:t xml:space="preserve">r. </w:t>
      </w:r>
      <w:r>
        <w:rPr>
          <w:rFonts w:asciiTheme="majorBidi" w:hAnsiTheme="majorBidi" w:cstheme="majorBidi"/>
        </w:rPr>
        <w:t>Majdi Owda,</w:t>
      </w:r>
      <w:r w:rsidRPr="003F17BE">
        <w:rPr>
          <w:rFonts w:asciiTheme="majorBidi" w:hAnsiTheme="majorBidi" w:cstheme="majorBidi"/>
        </w:rPr>
        <w:t xml:space="preserve"> </w:t>
      </w:r>
      <w:r>
        <w:rPr>
          <w:rFonts w:asciiTheme="majorBidi" w:hAnsiTheme="majorBidi" w:cstheme="majorBidi"/>
        </w:rPr>
        <w:t>Dean of the Data Science Faculty,</w:t>
      </w:r>
      <w:r w:rsidRPr="003F17BE">
        <w:rPr>
          <w:rFonts w:asciiTheme="majorBidi" w:hAnsiTheme="majorBidi" w:cstheme="majorBidi"/>
        </w:rPr>
        <w:t xml:space="preserve"> for his support</w:t>
      </w:r>
      <w:r>
        <w:rPr>
          <w:rFonts w:asciiTheme="majorBidi" w:hAnsiTheme="majorBidi" w:cstheme="majorBidi"/>
        </w:rPr>
        <w:t xml:space="preserve"> </w:t>
      </w:r>
      <w:r w:rsidRPr="003F17BE">
        <w:rPr>
          <w:rFonts w:asciiTheme="majorBidi" w:hAnsiTheme="majorBidi" w:cstheme="majorBidi"/>
        </w:rPr>
        <w:t xml:space="preserve">and </w:t>
      </w:r>
      <w:r>
        <w:rPr>
          <w:rFonts w:asciiTheme="majorBidi" w:hAnsiTheme="majorBidi" w:cstheme="majorBidi"/>
        </w:rPr>
        <w:t>guidance</w:t>
      </w:r>
      <w:r w:rsidRPr="003F17BE">
        <w:rPr>
          <w:rFonts w:asciiTheme="majorBidi" w:hAnsiTheme="majorBidi" w:cstheme="majorBidi"/>
        </w:rPr>
        <w:t>.</w:t>
      </w:r>
    </w:p>
    <w:p w14:paraId="23B3D0FF" w14:textId="77777777" w:rsidR="0031663E" w:rsidRPr="003F17BE" w:rsidRDefault="0031663E" w:rsidP="0031663E">
      <w:pPr>
        <w:pStyle w:val="NormalWeb"/>
        <w:spacing w:before="0" w:beforeAutospacing="0" w:after="0" w:afterAutospacing="0" w:line="480" w:lineRule="auto"/>
        <w:jc w:val="both"/>
        <w:textAlignment w:val="baseline"/>
        <w:rPr>
          <w:rFonts w:asciiTheme="majorBidi" w:hAnsiTheme="majorBidi" w:cstheme="majorBidi"/>
        </w:rPr>
      </w:pPr>
    </w:p>
    <w:p w14:paraId="44657BFC" w14:textId="77777777" w:rsidR="0031663E" w:rsidRDefault="0031663E" w:rsidP="0031663E">
      <w:pPr>
        <w:pStyle w:val="NormalWeb"/>
        <w:spacing w:before="0" w:beforeAutospacing="0" w:after="0" w:afterAutospacing="0" w:line="480" w:lineRule="auto"/>
        <w:jc w:val="both"/>
        <w:textAlignment w:val="baseline"/>
        <w:rPr>
          <w:rFonts w:asciiTheme="majorBidi" w:hAnsiTheme="majorBidi" w:cstheme="majorBidi"/>
        </w:rPr>
      </w:pPr>
      <w:r w:rsidRPr="003F17BE">
        <w:rPr>
          <w:rFonts w:asciiTheme="majorBidi" w:hAnsiTheme="majorBidi" w:cstheme="majorBidi"/>
        </w:rPr>
        <w:t xml:space="preserve">I would also like to thank the </w:t>
      </w:r>
      <w:r>
        <w:rPr>
          <w:rFonts w:asciiTheme="majorBidi" w:hAnsiTheme="majorBidi" w:cstheme="majorBidi"/>
        </w:rPr>
        <w:t>Arab Hospitals Group, which allowed me to collect data for this study: without their permission,</w:t>
      </w:r>
      <w:r w:rsidRPr="003F17BE">
        <w:rPr>
          <w:rFonts w:asciiTheme="majorBidi" w:hAnsiTheme="majorBidi" w:cstheme="majorBidi"/>
        </w:rPr>
        <w:t xml:space="preserve"> the study could not have been successfully conducted.</w:t>
      </w:r>
    </w:p>
    <w:p w14:paraId="1DF48703" w14:textId="77777777" w:rsidR="00821C2B" w:rsidRPr="003F17BE" w:rsidRDefault="00821C2B" w:rsidP="0031663E">
      <w:pPr>
        <w:pStyle w:val="NormalWeb"/>
        <w:spacing w:before="0" w:beforeAutospacing="0" w:after="0" w:afterAutospacing="0" w:line="480" w:lineRule="auto"/>
        <w:jc w:val="both"/>
        <w:textAlignment w:val="baseline"/>
        <w:rPr>
          <w:rFonts w:asciiTheme="majorBidi" w:hAnsiTheme="majorBidi" w:cstheme="majorBidi"/>
        </w:rPr>
      </w:pPr>
    </w:p>
    <w:p w14:paraId="662C2DE8" w14:textId="1B61782D" w:rsidR="0031663E" w:rsidRPr="003F17BE" w:rsidRDefault="0031663E" w:rsidP="0031663E">
      <w:pPr>
        <w:pStyle w:val="NormalWeb"/>
        <w:spacing w:before="0" w:beforeAutospacing="0" w:after="0" w:afterAutospacing="0" w:line="480" w:lineRule="auto"/>
        <w:jc w:val="both"/>
        <w:textAlignment w:val="baseline"/>
        <w:rPr>
          <w:rFonts w:asciiTheme="majorBidi" w:hAnsiTheme="majorBidi" w:cstheme="majorBidi"/>
        </w:rPr>
      </w:pPr>
      <w:r w:rsidRPr="003F17BE">
        <w:rPr>
          <w:rFonts w:asciiTheme="majorBidi" w:hAnsiTheme="majorBidi" w:cstheme="majorBidi"/>
        </w:rPr>
        <w:t xml:space="preserve">I would also like to acknowledge </w:t>
      </w:r>
      <w:r>
        <w:rPr>
          <w:rFonts w:asciiTheme="majorBidi" w:hAnsiTheme="majorBidi" w:cstheme="majorBidi"/>
        </w:rPr>
        <w:t>D</w:t>
      </w:r>
      <w:r w:rsidRPr="003F17BE">
        <w:rPr>
          <w:rFonts w:asciiTheme="majorBidi" w:hAnsiTheme="majorBidi" w:cstheme="majorBidi"/>
        </w:rPr>
        <w:t>r. Atef Al-Rimawi</w:t>
      </w:r>
      <w:r>
        <w:rPr>
          <w:rFonts w:asciiTheme="majorBidi" w:hAnsiTheme="majorBidi" w:cstheme="majorBidi"/>
        </w:rPr>
        <w:t>,</w:t>
      </w:r>
      <w:r w:rsidRPr="003F17BE">
        <w:rPr>
          <w:rFonts w:asciiTheme="majorBidi" w:hAnsiTheme="majorBidi" w:cstheme="majorBidi"/>
        </w:rPr>
        <w:t xml:space="preserve"> my boss at the </w:t>
      </w:r>
      <w:proofErr w:type="spellStart"/>
      <w:r w:rsidR="00F83DAA">
        <w:rPr>
          <w:rFonts w:asciiTheme="majorBidi" w:hAnsiTheme="majorBidi" w:cstheme="majorBidi"/>
        </w:rPr>
        <w:t>Istishari</w:t>
      </w:r>
      <w:proofErr w:type="spellEnd"/>
      <w:r>
        <w:rPr>
          <w:rFonts w:asciiTheme="majorBidi" w:hAnsiTheme="majorBidi" w:cstheme="majorBidi"/>
        </w:rPr>
        <w:t xml:space="preserve"> Arab</w:t>
      </w:r>
      <w:r w:rsidRPr="003F17BE">
        <w:rPr>
          <w:rFonts w:asciiTheme="majorBidi" w:hAnsiTheme="majorBidi" w:cstheme="majorBidi"/>
        </w:rPr>
        <w:t xml:space="preserve"> Hospital</w:t>
      </w:r>
      <w:r>
        <w:rPr>
          <w:rFonts w:asciiTheme="majorBidi" w:hAnsiTheme="majorBidi" w:cstheme="majorBidi"/>
        </w:rPr>
        <w:t>,</w:t>
      </w:r>
      <w:r w:rsidRPr="003F17BE">
        <w:rPr>
          <w:rFonts w:asciiTheme="majorBidi" w:hAnsiTheme="majorBidi" w:cstheme="majorBidi"/>
        </w:rPr>
        <w:t xml:space="preserve"> for his continuous support and encouragement.</w:t>
      </w:r>
      <w:r>
        <w:rPr>
          <w:rFonts w:asciiTheme="majorBidi" w:hAnsiTheme="majorBidi" w:cstheme="majorBidi"/>
        </w:rPr>
        <w:t xml:space="preserve"> Also, thank my colleagues Mr. Ibrahim </w:t>
      </w:r>
      <w:proofErr w:type="spellStart"/>
      <w:r>
        <w:rPr>
          <w:rFonts w:asciiTheme="majorBidi" w:hAnsiTheme="majorBidi" w:cstheme="majorBidi"/>
        </w:rPr>
        <w:t>Mahareeq</w:t>
      </w:r>
      <w:proofErr w:type="spellEnd"/>
      <w:r>
        <w:rPr>
          <w:rFonts w:asciiTheme="majorBidi" w:hAnsiTheme="majorBidi" w:cstheme="majorBidi"/>
        </w:rPr>
        <w:t xml:space="preserve"> and Mr. Saleh Abbas from the IT Department at </w:t>
      </w:r>
      <w:proofErr w:type="spellStart"/>
      <w:r w:rsidR="00F83DAA">
        <w:rPr>
          <w:rFonts w:asciiTheme="majorBidi" w:hAnsiTheme="majorBidi" w:cstheme="majorBidi"/>
        </w:rPr>
        <w:t>Is</w:t>
      </w:r>
      <w:r w:rsidR="008C5B40">
        <w:rPr>
          <w:rFonts w:asciiTheme="majorBidi" w:hAnsiTheme="majorBidi" w:cstheme="majorBidi"/>
        </w:rPr>
        <w:t>tis</w:t>
      </w:r>
      <w:r w:rsidR="00F83DAA">
        <w:rPr>
          <w:rFonts w:asciiTheme="majorBidi" w:hAnsiTheme="majorBidi" w:cstheme="majorBidi"/>
        </w:rPr>
        <w:t>hari</w:t>
      </w:r>
      <w:proofErr w:type="spellEnd"/>
      <w:r>
        <w:rPr>
          <w:rFonts w:asciiTheme="majorBidi" w:hAnsiTheme="majorBidi" w:cstheme="majorBidi"/>
        </w:rPr>
        <w:t xml:space="preserve"> Arab Hospital for their efforts in data collection</w:t>
      </w:r>
      <w:r w:rsidR="00417271">
        <w:rPr>
          <w:rFonts w:asciiTheme="majorBidi" w:hAnsiTheme="majorBidi" w:cstheme="majorBidi"/>
        </w:rPr>
        <w:t xml:space="preserve"> and support</w:t>
      </w:r>
      <w:r>
        <w:rPr>
          <w:rFonts w:asciiTheme="majorBidi" w:hAnsiTheme="majorBidi" w:cstheme="majorBidi"/>
        </w:rPr>
        <w:t>.</w:t>
      </w:r>
    </w:p>
    <w:p w14:paraId="47EA1B3C" w14:textId="77777777" w:rsidR="0031663E" w:rsidRPr="003F17BE" w:rsidRDefault="0031663E" w:rsidP="0031663E">
      <w:pPr>
        <w:pStyle w:val="NormalWeb"/>
        <w:spacing w:before="0" w:beforeAutospacing="0" w:after="0" w:afterAutospacing="0" w:line="480" w:lineRule="auto"/>
        <w:jc w:val="both"/>
        <w:textAlignment w:val="baseline"/>
        <w:rPr>
          <w:rFonts w:asciiTheme="majorBidi" w:hAnsiTheme="majorBidi" w:cstheme="majorBidi"/>
        </w:rPr>
      </w:pPr>
    </w:p>
    <w:p w14:paraId="7B23B398" w14:textId="77777777" w:rsidR="0031663E" w:rsidRPr="003F17BE" w:rsidRDefault="0031663E" w:rsidP="0031663E">
      <w:pPr>
        <w:pStyle w:val="NormalWeb"/>
        <w:spacing w:before="0" w:beforeAutospacing="0" w:after="0" w:afterAutospacing="0" w:line="480" w:lineRule="auto"/>
        <w:jc w:val="both"/>
        <w:textAlignment w:val="baseline"/>
        <w:rPr>
          <w:rFonts w:asciiTheme="majorBidi" w:hAnsiTheme="majorBidi" w:cstheme="majorBidi"/>
        </w:rPr>
      </w:pPr>
      <w:r w:rsidRPr="003F17BE">
        <w:rPr>
          <w:rFonts w:asciiTheme="majorBidi" w:hAnsiTheme="majorBidi" w:cstheme="majorBidi"/>
        </w:rPr>
        <w:t xml:space="preserve">Finally, I must express my </w:t>
      </w:r>
      <w:r>
        <w:rPr>
          <w:rFonts w:asciiTheme="majorBidi" w:hAnsiTheme="majorBidi" w:cstheme="majorBidi"/>
        </w:rPr>
        <w:t xml:space="preserve">profound gratitude to my wife and parents for providing unfailing support and encouragement throughout my study and through </w:t>
      </w:r>
      <w:r w:rsidRPr="003F17BE">
        <w:rPr>
          <w:rFonts w:asciiTheme="majorBidi" w:hAnsiTheme="majorBidi" w:cstheme="majorBidi"/>
        </w:rPr>
        <w:t xml:space="preserve">researching and writing this </w:t>
      </w:r>
      <w:r>
        <w:rPr>
          <w:rFonts w:asciiTheme="majorBidi" w:hAnsiTheme="majorBidi" w:cstheme="majorBidi"/>
        </w:rPr>
        <w:t>dissertation</w:t>
      </w:r>
      <w:r w:rsidRPr="003F17BE">
        <w:rPr>
          <w:rFonts w:asciiTheme="majorBidi" w:hAnsiTheme="majorBidi" w:cstheme="majorBidi"/>
        </w:rPr>
        <w:t xml:space="preserve">. This </w:t>
      </w:r>
      <w:r>
        <w:rPr>
          <w:rFonts w:asciiTheme="majorBidi" w:hAnsiTheme="majorBidi" w:cstheme="majorBidi"/>
        </w:rPr>
        <w:t>achievement</w:t>
      </w:r>
      <w:r w:rsidRPr="003F17BE">
        <w:rPr>
          <w:rFonts w:asciiTheme="majorBidi" w:hAnsiTheme="majorBidi" w:cstheme="majorBidi"/>
        </w:rPr>
        <w:t xml:space="preserve"> would not have been possible without them. </w:t>
      </w:r>
    </w:p>
    <w:p w14:paraId="2FCEE642" w14:textId="77777777" w:rsidR="00BE501B" w:rsidRDefault="00BE501B" w:rsidP="00BE501B">
      <w:pPr>
        <w:pStyle w:val="NormalWeb"/>
        <w:spacing w:before="0" w:beforeAutospacing="0" w:after="0" w:afterAutospacing="0" w:line="480" w:lineRule="auto"/>
        <w:jc w:val="both"/>
        <w:textAlignment w:val="baseline"/>
        <w:rPr>
          <w:rFonts w:asciiTheme="majorBidi" w:hAnsiTheme="majorBidi" w:cstheme="majorBidi"/>
        </w:rPr>
      </w:pPr>
    </w:p>
    <w:p w14:paraId="2F644260" w14:textId="6C60C018" w:rsidR="00BE501B" w:rsidRPr="003F17BE" w:rsidRDefault="00BE501B" w:rsidP="002A79C1">
      <w:pPr>
        <w:pStyle w:val="NormalWeb"/>
        <w:spacing w:before="0" w:beforeAutospacing="0" w:after="0" w:afterAutospacing="0" w:line="480" w:lineRule="auto"/>
        <w:jc w:val="center"/>
        <w:textAlignment w:val="baseline"/>
        <w:rPr>
          <w:rFonts w:asciiTheme="majorBidi" w:hAnsiTheme="majorBidi" w:cstheme="majorBidi"/>
        </w:rPr>
      </w:pPr>
      <w:r w:rsidRPr="003F17BE">
        <w:rPr>
          <w:rFonts w:asciiTheme="majorBidi" w:hAnsiTheme="majorBidi" w:cstheme="majorBidi"/>
        </w:rPr>
        <w:t>Thank you</w:t>
      </w:r>
    </w:p>
    <w:p w14:paraId="2FBBDC61" w14:textId="0264B42C" w:rsidR="00D6713D" w:rsidRPr="00DF2DCE" w:rsidRDefault="00BE501B" w:rsidP="00821C2B">
      <w:pPr>
        <w:spacing w:line="600" w:lineRule="auto"/>
        <w:rPr>
          <w:rFonts w:asciiTheme="majorBidi" w:hAnsiTheme="majorBidi" w:cstheme="majorBidi"/>
          <w:sz w:val="24"/>
          <w:szCs w:val="24"/>
        </w:rPr>
      </w:pPr>
      <w:r w:rsidRPr="00DF2DCE">
        <w:rPr>
          <w:rFonts w:asciiTheme="majorBidi" w:hAnsiTheme="majorBidi" w:cstheme="majorBidi"/>
          <w:sz w:val="24"/>
          <w:szCs w:val="24"/>
        </w:rPr>
        <w:t>Eba’a Abdulraziq Da’san</w:t>
      </w:r>
    </w:p>
    <w:p w14:paraId="626D8E99" w14:textId="09E8B4B1" w:rsidR="008F64B7" w:rsidRDefault="006B3C9B" w:rsidP="002A79C1">
      <w:pPr>
        <w:pStyle w:val="Heading1"/>
        <w:rPr>
          <w:i/>
        </w:rPr>
      </w:pPr>
      <w:bookmarkStart w:id="14" w:name="_Toc156252723"/>
      <w:bookmarkStart w:id="15" w:name="_Toc156252975"/>
      <w:bookmarkStart w:id="16" w:name="_Toc172901257"/>
      <w:bookmarkStart w:id="17" w:name="_Hlk168685737"/>
      <w:r w:rsidRPr="00567883">
        <w:rPr>
          <w:sz w:val="28"/>
          <w:szCs w:val="52"/>
        </w:rPr>
        <w:lastRenderedPageBreak/>
        <w:t>Abstract</w:t>
      </w:r>
      <w:bookmarkStart w:id="18" w:name="_Hlk155964028"/>
      <w:bookmarkEnd w:id="13"/>
      <w:bookmarkEnd w:id="14"/>
      <w:bookmarkEnd w:id="15"/>
      <w:bookmarkEnd w:id="16"/>
    </w:p>
    <w:p w14:paraId="4BDD8697" w14:textId="4620E363" w:rsidR="00191FD4" w:rsidRDefault="00B019EC" w:rsidP="00191FD4">
      <w:pPr>
        <w:pStyle w:val="MDPI17abstract"/>
        <w:spacing w:before="0" w:line="480" w:lineRule="auto"/>
        <w:ind w:left="0"/>
        <w:rPr>
          <w:rFonts w:asciiTheme="majorBidi" w:hAnsiTheme="majorBidi" w:cstheme="majorBidi"/>
          <w:color w:val="auto"/>
          <w:sz w:val="24"/>
          <w:szCs w:val="24"/>
        </w:rPr>
      </w:pPr>
      <w:bookmarkStart w:id="19" w:name="_Hlk169126186"/>
      <w:r>
        <w:rPr>
          <w:rFonts w:asciiTheme="majorBidi" w:hAnsiTheme="majorBidi" w:cstheme="majorBidi"/>
          <w:b/>
          <w:bCs/>
          <w:sz w:val="24"/>
          <w:szCs w:val="24"/>
        </w:rPr>
        <w:t xml:space="preserve">     </w:t>
      </w:r>
      <w:r w:rsidR="00191FD4" w:rsidRPr="0087757F">
        <w:rPr>
          <w:rFonts w:asciiTheme="majorBidi" w:hAnsiTheme="majorBidi" w:cstheme="majorBidi"/>
          <w:b/>
          <w:bCs/>
          <w:sz w:val="24"/>
          <w:szCs w:val="24"/>
        </w:rPr>
        <w:t>Background:</w:t>
      </w:r>
      <w:r w:rsidR="00191FD4">
        <w:rPr>
          <w:rFonts w:asciiTheme="majorBidi" w:hAnsiTheme="majorBidi" w:cstheme="majorBidi"/>
          <w:b/>
          <w:bCs/>
          <w:sz w:val="24"/>
          <w:szCs w:val="24"/>
        </w:rPr>
        <w:t xml:space="preserve"> </w:t>
      </w:r>
      <w:r w:rsidR="00191FD4" w:rsidRPr="001C7276">
        <w:rPr>
          <w:rFonts w:asciiTheme="majorBidi" w:hAnsiTheme="majorBidi" w:cstheme="majorBidi"/>
          <w:color w:val="auto"/>
          <w:sz w:val="24"/>
          <w:szCs w:val="24"/>
        </w:rPr>
        <w:t>Pressure injuries</w:t>
      </w:r>
      <w:r w:rsidR="005F0458">
        <w:rPr>
          <w:rFonts w:asciiTheme="majorBidi" w:hAnsiTheme="majorBidi" w:cstheme="majorBidi"/>
          <w:color w:val="auto"/>
          <w:sz w:val="24"/>
          <w:szCs w:val="24"/>
        </w:rPr>
        <w:t xml:space="preserve"> (PI)</w:t>
      </w:r>
      <w:r w:rsidR="00191FD4" w:rsidRPr="001C7276">
        <w:rPr>
          <w:rFonts w:asciiTheme="majorBidi" w:hAnsiTheme="majorBidi" w:cstheme="majorBidi"/>
          <w:color w:val="auto"/>
          <w:sz w:val="24"/>
          <w:szCs w:val="24"/>
        </w:rPr>
        <w:t xml:space="preserve"> are increasing worldwide, and there has been no significant improvement in preventing </w:t>
      </w:r>
      <w:r w:rsidR="00094FF9" w:rsidRPr="00653AA8">
        <w:rPr>
          <w:rFonts w:asciiTheme="majorBidi" w:hAnsiTheme="majorBidi" w:cstheme="majorBidi"/>
          <w:color w:val="auto"/>
          <w:sz w:val="24"/>
          <w:szCs w:val="24"/>
        </w:rPr>
        <w:t>it</w:t>
      </w:r>
      <w:r w:rsidR="00191FD4" w:rsidRPr="00653AA8">
        <w:rPr>
          <w:rFonts w:asciiTheme="majorBidi" w:hAnsiTheme="majorBidi" w:cstheme="majorBidi"/>
          <w:color w:val="auto"/>
          <w:sz w:val="24"/>
          <w:szCs w:val="24"/>
        </w:rPr>
        <w:t>.</w:t>
      </w:r>
      <w:r w:rsidR="00191FD4" w:rsidRPr="001C7276">
        <w:rPr>
          <w:rFonts w:asciiTheme="majorBidi" w:hAnsiTheme="majorBidi" w:cstheme="majorBidi"/>
          <w:color w:val="auto"/>
          <w:sz w:val="24"/>
          <w:szCs w:val="24"/>
        </w:rPr>
        <w:t xml:space="preserve"> </w:t>
      </w:r>
      <w:r w:rsidR="00191FD4">
        <w:rPr>
          <w:rFonts w:asciiTheme="majorBidi" w:hAnsiTheme="majorBidi" w:cstheme="majorBidi"/>
          <w:color w:val="auto"/>
          <w:sz w:val="24"/>
          <w:szCs w:val="24"/>
        </w:rPr>
        <w:t>Traditional r</w:t>
      </w:r>
      <w:r w:rsidR="00191FD4" w:rsidRPr="00E56F30">
        <w:rPr>
          <w:rFonts w:asciiTheme="majorBidi" w:hAnsiTheme="majorBidi" w:cstheme="majorBidi"/>
          <w:color w:val="auto"/>
          <w:sz w:val="24"/>
          <w:szCs w:val="24"/>
        </w:rPr>
        <w:t xml:space="preserve">isk assessment tools are widely used to identify a patient at risk of developing a </w:t>
      </w:r>
      <w:r w:rsidR="005F0458">
        <w:rPr>
          <w:rFonts w:asciiTheme="majorBidi" w:hAnsiTheme="majorBidi" w:cstheme="majorBidi"/>
          <w:color w:val="auto"/>
          <w:sz w:val="24"/>
          <w:szCs w:val="24"/>
        </w:rPr>
        <w:t>PI</w:t>
      </w:r>
      <w:r w:rsidR="00191FD4" w:rsidRPr="00E56F30">
        <w:rPr>
          <w:rFonts w:asciiTheme="majorBidi" w:hAnsiTheme="majorBidi" w:cstheme="majorBidi"/>
          <w:color w:val="auto"/>
          <w:sz w:val="24"/>
          <w:szCs w:val="24"/>
        </w:rPr>
        <w:t>. However, these tools fail to identify valuable risk factors</w:t>
      </w:r>
      <w:r w:rsidR="00191FD4">
        <w:rPr>
          <w:rFonts w:asciiTheme="majorBidi" w:hAnsiTheme="majorBidi" w:cstheme="majorBidi"/>
          <w:color w:val="auto"/>
          <w:sz w:val="24"/>
          <w:szCs w:val="24"/>
        </w:rPr>
        <w:t xml:space="preserve">. </w:t>
      </w:r>
      <w:r w:rsidR="00191FD4" w:rsidRPr="001C7276">
        <w:rPr>
          <w:rFonts w:asciiTheme="majorBidi" w:hAnsiTheme="majorBidi" w:cstheme="majorBidi"/>
          <w:color w:val="auto"/>
          <w:sz w:val="24"/>
          <w:szCs w:val="24"/>
        </w:rPr>
        <w:t xml:space="preserve">This study </w:t>
      </w:r>
      <w:r w:rsidR="00191FD4">
        <w:rPr>
          <w:rFonts w:asciiTheme="majorBidi" w:hAnsiTheme="majorBidi" w:cstheme="majorBidi"/>
          <w:color w:val="auto"/>
          <w:sz w:val="24"/>
          <w:szCs w:val="24"/>
        </w:rPr>
        <w:t>aims</w:t>
      </w:r>
      <w:r w:rsidR="00191FD4" w:rsidRPr="001C7276">
        <w:rPr>
          <w:rFonts w:asciiTheme="majorBidi" w:hAnsiTheme="majorBidi" w:cstheme="majorBidi"/>
          <w:color w:val="auto"/>
          <w:sz w:val="24"/>
          <w:szCs w:val="24"/>
        </w:rPr>
        <w:t xml:space="preserve"> to </w:t>
      </w:r>
      <w:r w:rsidR="00191FD4" w:rsidRPr="002C4379">
        <w:rPr>
          <w:rFonts w:asciiTheme="majorBidi" w:hAnsiTheme="majorBidi" w:cstheme="majorBidi"/>
          <w:color w:val="auto"/>
          <w:sz w:val="24"/>
          <w:szCs w:val="24"/>
        </w:rPr>
        <w:t xml:space="preserve">construct a fused multi-channel prediction model of </w:t>
      </w:r>
      <w:r w:rsidR="005F0458">
        <w:rPr>
          <w:rFonts w:asciiTheme="majorBidi" w:hAnsiTheme="majorBidi" w:cstheme="majorBidi"/>
          <w:color w:val="auto"/>
          <w:sz w:val="24"/>
          <w:szCs w:val="24"/>
        </w:rPr>
        <w:t>PIs</w:t>
      </w:r>
      <w:r w:rsidR="00191FD4" w:rsidRPr="002C4379">
        <w:rPr>
          <w:rFonts w:asciiTheme="majorBidi" w:hAnsiTheme="majorBidi" w:cstheme="majorBidi"/>
          <w:color w:val="auto"/>
          <w:sz w:val="24"/>
          <w:szCs w:val="24"/>
        </w:rPr>
        <w:t xml:space="preserve"> in adult hospitalized patients using machine learning</w:t>
      </w:r>
      <w:r w:rsidR="005F0458">
        <w:rPr>
          <w:rFonts w:asciiTheme="majorBidi" w:hAnsiTheme="majorBidi" w:cstheme="majorBidi"/>
          <w:color w:val="auto"/>
          <w:sz w:val="24"/>
          <w:szCs w:val="24"/>
        </w:rPr>
        <w:t xml:space="preserve"> </w:t>
      </w:r>
      <w:r w:rsidR="005F0458" w:rsidRPr="002C4379">
        <w:rPr>
          <w:rFonts w:asciiTheme="majorBidi" w:hAnsiTheme="majorBidi" w:cstheme="majorBidi"/>
          <w:sz w:val="24"/>
          <w:szCs w:val="24"/>
        </w:rPr>
        <w:t>algorithms</w:t>
      </w:r>
      <w:r w:rsidR="005F0458">
        <w:rPr>
          <w:rFonts w:asciiTheme="majorBidi" w:hAnsiTheme="majorBidi" w:cstheme="majorBidi"/>
          <w:sz w:val="24"/>
          <w:szCs w:val="24"/>
        </w:rPr>
        <w:t xml:space="preserve"> (MLA)</w:t>
      </w:r>
      <w:r w:rsidR="00191FD4" w:rsidRPr="002C4379">
        <w:rPr>
          <w:rFonts w:asciiTheme="majorBidi" w:hAnsiTheme="majorBidi" w:cstheme="majorBidi"/>
          <w:color w:val="auto"/>
          <w:sz w:val="24"/>
          <w:szCs w:val="24"/>
        </w:rPr>
        <w:t>.</w:t>
      </w:r>
    </w:p>
    <w:p w14:paraId="0C8126F9" w14:textId="76C03197" w:rsidR="00191FD4" w:rsidRDefault="00B019EC" w:rsidP="005F0458">
      <w:pPr>
        <w:pStyle w:val="NoSpacing"/>
        <w:spacing w:line="480" w:lineRule="auto"/>
        <w:jc w:val="both"/>
        <w:rPr>
          <w:rFonts w:asciiTheme="majorBidi" w:hAnsiTheme="majorBidi" w:cstheme="majorBidi"/>
          <w:sz w:val="24"/>
          <w:szCs w:val="24"/>
        </w:rPr>
      </w:pPr>
      <w:r>
        <w:rPr>
          <w:rFonts w:asciiTheme="majorBidi" w:hAnsiTheme="majorBidi" w:cstheme="majorBidi"/>
          <w:b/>
          <w:bCs/>
          <w:sz w:val="24"/>
          <w:szCs w:val="24"/>
        </w:rPr>
        <w:t xml:space="preserve">     </w:t>
      </w:r>
      <w:r w:rsidR="00191FD4" w:rsidRPr="0087757F">
        <w:rPr>
          <w:rFonts w:asciiTheme="majorBidi" w:hAnsiTheme="majorBidi" w:cstheme="majorBidi"/>
          <w:b/>
          <w:bCs/>
          <w:sz w:val="24"/>
          <w:szCs w:val="24"/>
        </w:rPr>
        <w:t>Methods:</w:t>
      </w:r>
      <w:r w:rsidR="00191FD4">
        <w:rPr>
          <w:rFonts w:asciiTheme="majorBidi" w:hAnsiTheme="majorBidi" w:cstheme="majorBidi"/>
          <w:b/>
          <w:bCs/>
          <w:sz w:val="24"/>
          <w:szCs w:val="24"/>
        </w:rPr>
        <w:t xml:space="preserve"> </w:t>
      </w:r>
      <w:r w:rsidR="00C31AB5">
        <w:rPr>
          <w:rFonts w:asciiTheme="majorBidi" w:hAnsiTheme="majorBidi" w:cstheme="majorBidi"/>
          <w:sz w:val="24"/>
          <w:szCs w:val="24"/>
        </w:rPr>
        <w:t xml:space="preserve">A </w:t>
      </w:r>
      <w:r w:rsidR="00C31AB5" w:rsidRPr="00C31AB5">
        <w:rPr>
          <w:rFonts w:asciiTheme="majorBidi" w:hAnsiTheme="majorBidi" w:cstheme="majorBidi"/>
          <w:sz w:val="24"/>
          <w:szCs w:val="24"/>
        </w:rPr>
        <w:t>multi-phase quantitative approach involves</w:t>
      </w:r>
      <w:r w:rsidR="00C31AB5" w:rsidRPr="00C31AB5">
        <w:rPr>
          <w:rFonts w:asciiTheme="majorBidi" w:hAnsiTheme="majorBidi" w:cstheme="majorBidi"/>
          <w:b/>
          <w:bCs/>
          <w:sz w:val="24"/>
          <w:szCs w:val="24"/>
        </w:rPr>
        <w:t xml:space="preserve"> </w:t>
      </w:r>
      <w:r w:rsidR="00C31AB5" w:rsidRPr="00C31AB5">
        <w:rPr>
          <w:rFonts w:asciiTheme="majorBidi" w:hAnsiTheme="majorBidi" w:cstheme="majorBidi"/>
          <w:sz w:val="24"/>
          <w:szCs w:val="24"/>
        </w:rPr>
        <w:t>case-control and</w:t>
      </w:r>
      <w:r w:rsidR="00C31AB5">
        <w:rPr>
          <w:rFonts w:asciiTheme="majorBidi" w:hAnsiTheme="majorBidi" w:cstheme="majorBidi"/>
          <w:b/>
          <w:bCs/>
          <w:sz w:val="24"/>
          <w:szCs w:val="24"/>
        </w:rPr>
        <w:t xml:space="preserve"> </w:t>
      </w:r>
      <w:r w:rsidR="00E10766">
        <w:rPr>
          <w:rFonts w:asciiTheme="majorBidi" w:hAnsiTheme="majorBidi" w:cstheme="majorBidi"/>
          <w:sz w:val="24"/>
          <w:szCs w:val="24"/>
        </w:rPr>
        <w:t>e</w:t>
      </w:r>
      <w:r w:rsidR="00191FD4">
        <w:rPr>
          <w:rFonts w:asciiTheme="majorBidi" w:hAnsiTheme="majorBidi" w:cstheme="majorBidi"/>
          <w:sz w:val="24"/>
          <w:szCs w:val="24"/>
        </w:rPr>
        <w:t>xperimental design</w:t>
      </w:r>
      <w:r w:rsidR="00C31AB5">
        <w:rPr>
          <w:rFonts w:asciiTheme="majorBidi" w:hAnsiTheme="majorBidi" w:cstheme="majorBidi"/>
          <w:sz w:val="24"/>
          <w:szCs w:val="24"/>
        </w:rPr>
        <w:t>s</w:t>
      </w:r>
      <w:r w:rsidR="00191FD4">
        <w:rPr>
          <w:rFonts w:asciiTheme="majorBidi" w:hAnsiTheme="majorBidi" w:cstheme="majorBidi"/>
          <w:sz w:val="24"/>
          <w:szCs w:val="24"/>
        </w:rPr>
        <w:t xml:space="preserve"> was used to </w:t>
      </w:r>
      <w:r w:rsidR="00191FD4" w:rsidRPr="002C4379">
        <w:rPr>
          <w:rFonts w:asciiTheme="majorBidi" w:hAnsiTheme="majorBidi" w:cstheme="majorBidi"/>
          <w:sz w:val="24"/>
          <w:szCs w:val="24"/>
        </w:rPr>
        <w:t xml:space="preserve">construct a fused multi-channel prediction model of pressure injuries using </w:t>
      </w:r>
      <w:r w:rsidR="005F0458">
        <w:rPr>
          <w:rFonts w:asciiTheme="majorBidi" w:hAnsiTheme="majorBidi" w:cstheme="majorBidi"/>
          <w:sz w:val="24"/>
          <w:szCs w:val="24"/>
        </w:rPr>
        <w:t>MLA</w:t>
      </w:r>
      <w:r w:rsidR="00191FD4" w:rsidRPr="002C4379">
        <w:rPr>
          <w:rFonts w:asciiTheme="majorBidi" w:hAnsiTheme="majorBidi" w:cstheme="majorBidi"/>
          <w:sz w:val="24"/>
          <w:szCs w:val="24"/>
        </w:rPr>
        <w:t>.</w:t>
      </w:r>
      <w:r w:rsidR="00191FD4">
        <w:rPr>
          <w:rFonts w:asciiTheme="majorBidi" w:hAnsiTheme="majorBidi" w:cstheme="majorBidi"/>
          <w:sz w:val="24"/>
          <w:szCs w:val="24"/>
        </w:rPr>
        <w:t xml:space="preserve"> The data</w:t>
      </w:r>
      <w:r w:rsidR="00EB0347">
        <w:rPr>
          <w:rFonts w:asciiTheme="majorBidi" w:hAnsiTheme="majorBidi" w:cstheme="majorBidi"/>
          <w:sz w:val="24"/>
          <w:szCs w:val="24"/>
        </w:rPr>
        <w:t>set</w:t>
      </w:r>
      <w:r w:rsidR="00191FD4">
        <w:rPr>
          <w:rFonts w:asciiTheme="majorBidi" w:hAnsiTheme="majorBidi" w:cstheme="majorBidi"/>
          <w:sz w:val="24"/>
          <w:szCs w:val="24"/>
        </w:rPr>
        <w:t xml:space="preserve"> was collected retrospectively</w:t>
      </w:r>
      <w:r w:rsidR="005F0458">
        <w:rPr>
          <w:rFonts w:asciiTheme="majorBidi" w:hAnsiTheme="majorBidi" w:cstheme="majorBidi"/>
          <w:sz w:val="24"/>
          <w:szCs w:val="24"/>
        </w:rPr>
        <w:t xml:space="preserve"> between March / 2022 and August / 2023</w:t>
      </w:r>
      <w:r w:rsidR="00191FD4">
        <w:rPr>
          <w:rFonts w:asciiTheme="majorBidi" w:hAnsiTheme="majorBidi" w:cstheme="majorBidi"/>
          <w:sz w:val="24"/>
          <w:szCs w:val="24"/>
        </w:rPr>
        <w:t xml:space="preserve"> from the </w:t>
      </w:r>
      <w:r w:rsidR="00E96A53">
        <w:rPr>
          <w:rFonts w:asciiTheme="majorBidi" w:hAnsiTheme="majorBidi" w:cstheme="majorBidi"/>
          <w:sz w:val="24"/>
          <w:szCs w:val="24"/>
        </w:rPr>
        <w:t xml:space="preserve">electronic </w:t>
      </w:r>
      <w:r w:rsidR="00191FD4">
        <w:rPr>
          <w:rFonts w:asciiTheme="majorBidi" w:hAnsiTheme="majorBidi" w:cstheme="majorBidi"/>
          <w:sz w:val="24"/>
          <w:szCs w:val="24"/>
        </w:rPr>
        <w:t xml:space="preserve">medical records of three private hospitals in Palestine for patients admitted to the hospitals without pressure injuries on the admission day and screened by the Braden scale. </w:t>
      </w:r>
      <w:r w:rsidR="005F0458">
        <w:rPr>
          <w:rFonts w:asciiTheme="majorBidi" w:hAnsiTheme="majorBidi" w:cstheme="majorBidi"/>
          <w:sz w:val="24"/>
          <w:szCs w:val="24"/>
        </w:rPr>
        <w:t>The</w:t>
      </w:r>
      <w:r w:rsidR="00191FD4">
        <w:rPr>
          <w:rFonts w:asciiTheme="majorBidi" w:hAnsiTheme="majorBidi" w:cstheme="majorBidi"/>
          <w:sz w:val="24"/>
          <w:szCs w:val="24"/>
        </w:rPr>
        <w:t xml:space="preserve"> total number of patients 49,500. A balanced dataset was utilized with a total number of 1</w:t>
      </w:r>
      <w:r w:rsidR="00EF63DD">
        <w:rPr>
          <w:rFonts w:asciiTheme="majorBidi" w:hAnsiTheme="majorBidi" w:cstheme="majorBidi"/>
          <w:sz w:val="24"/>
          <w:szCs w:val="24"/>
        </w:rPr>
        <w:t>,</w:t>
      </w:r>
      <w:r w:rsidR="00191FD4">
        <w:rPr>
          <w:rFonts w:asciiTheme="majorBidi" w:hAnsiTheme="majorBidi" w:cstheme="majorBidi"/>
          <w:sz w:val="24"/>
          <w:szCs w:val="24"/>
        </w:rPr>
        <w:t>1</w:t>
      </w:r>
      <w:r w:rsidR="00FB53D7">
        <w:rPr>
          <w:rFonts w:asciiTheme="majorBidi" w:hAnsiTheme="majorBidi" w:cstheme="majorBidi"/>
          <w:sz w:val="24"/>
          <w:szCs w:val="24"/>
        </w:rPr>
        <w:t>1</w:t>
      </w:r>
      <w:r w:rsidR="00191FD4">
        <w:rPr>
          <w:rFonts w:asciiTheme="majorBidi" w:hAnsiTheme="majorBidi" w:cstheme="majorBidi"/>
          <w:sz w:val="24"/>
          <w:szCs w:val="24"/>
        </w:rPr>
        <w:t xml:space="preserve">0 patients (80% training and 20% testing). </w:t>
      </w:r>
      <w:r w:rsidR="00BB6E2F">
        <w:rPr>
          <w:rFonts w:asciiTheme="majorBidi" w:hAnsiTheme="majorBidi" w:cstheme="majorBidi"/>
          <w:sz w:val="24"/>
          <w:szCs w:val="24"/>
        </w:rPr>
        <w:t>Four models were developed and each model recruited e</w:t>
      </w:r>
      <w:r w:rsidR="00191FD4">
        <w:rPr>
          <w:rFonts w:asciiTheme="majorBidi" w:hAnsiTheme="majorBidi" w:cstheme="majorBidi"/>
          <w:sz w:val="24"/>
          <w:szCs w:val="24"/>
        </w:rPr>
        <w:t xml:space="preserve">ight </w:t>
      </w:r>
      <w:r w:rsidR="005F0458">
        <w:rPr>
          <w:rFonts w:asciiTheme="majorBidi" w:hAnsiTheme="majorBidi" w:cstheme="majorBidi"/>
          <w:sz w:val="24"/>
          <w:szCs w:val="24"/>
        </w:rPr>
        <w:t>MLA</w:t>
      </w:r>
      <w:r w:rsidR="00191FD4">
        <w:rPr>
          <w:rFonts w:asciiTheme="majorBidi" w:hAnsiTheme="majorBidi" w:cstheme="majorBidi"/>
          <w:sz w:val="24"/>
          <w:szCs w:val="24"/>
        </w:rPr>
        <w:t xml:space="preserve"> </w:t>
      </w:r>
      <w:bookmarkStart w:id="20" w:name="_Hlk156175236"/>
      <w:r w:rsidR="00191FD4">
        <w:rPr>
          <w:rFonts w:asciiTheme="majorBidi" w:hAnsiTheme="majorBidi" w:cstheme="majorBidi"/>
          <w:sz w:val="24"/>
          <w:szCs w:val="24"/>
        </w:rPr>
        <w:t xml:space="preserve">have been trained and validated </w:t>
      </w:r>
      <w:r w:rsidR="00191FD4" w:rsidRPr="004A7B92">
        <w:rPr>
          <w:rFonts w:asciiTheme="majorBidi" w:hAnsiTheme="majorBidi" w:cstheme="majorBidi"/>
          <w:sz w:val="24"/>
          <w:szCs w:val="24"/>
        </w:rPr>
        <w:t>with 5-fold cross-validation technique</w:t>
      </w:r>
      <w:r w:rsidR="00191FD4">
        <w:rPr>
          <w:rFonts w:asciiTheme="majorBidi" w:hAnsiTheme="majorBidi" w:cstheme="majorBidi"/>
          <w:sz w:val="24"/>
          <w:szCs w:val="24"/>
        </w:rPr>
        <w:t xml:space="preserve">. </w:t>
      </w:r>
      <w:r w:rsidR="00F465B4">
        <w:rPr>
          <w:rFonts w:asciiTheme="majorBidi" w:hAnsiTheme="majorBidi" w:cstheme="majorBidi"/>
          <w:sz w:val="24"/>
          <w:szCs w:val="24"/>
        </w:rPr>
        <w:t>Performance metrics</w:t>
      </w:r>
      <w:r w:rsidR="0099224D">
        <w:rPr>
          <w:rFonts w:asciiTheme="majorBidi" w:hAnsiTheme="majorBidi" w:cstheme="majorBidi"/>
          <w:sz w:val="24"/>
          <w:szCs w:val="24"/>
        </w:rPr>
        <w:t xml:space="preserve"> were used to evaluate the models</w:t>
      </w:r>
      <w:r w:rsidR="005F0458">
        <w:rPr>
          <w:rFonts w:asciiTheme="majorBidi" w:hAnsiTheme="majorBidi" w:cstheme="majorBidi"/>
          <w:sz w:val="24"/>
          <w:szCs w:val="24"/>
        </w:rPr>
        <w:t>, and</w:t>
      </w:r>
      <w:r w:rsidR="00191FD4">
        <w:rPr>
          <w:rFonts w:asciiTheme="majorBidi" w:hAnsiTheme="majorBidi" w:cstheme="majorBidi"/>
          <w:sz w:val="24"/>
          <w:szCs w:val="24"/>
        </w:rPr>
        <w:t xml:space="preserve"> </w:t>
      </w:r>
      <w:r w:rsidR="004B47E5">
        <w:rPr>
          <w:rFonts w:asciiTheme="majorBidi" w:hAnsiTheme="majorBidi" w:cstheme="majorBidi"/>
          <w:sz w:val="24"/>
          <w:szCs w:val="24"/>
        </w:rPr>
        <w:t>the best</w:t>
      </w:r>
      <w:r w:rsidR="00191FD4">
        <w:rPr>
          <w:rFonts w:asciiTheme="majorBidi" w:hAnsiTheme="majorBidi" w:cstheme="majorBidi"/>
          <w:sz w:val="24"/>
          <w:szCs w:val="24"/>
        </w:rPr>
        <w:t xml:space="preserve"> model </w:t>
      </w:r>
      <w:r w:rsidR="004B47E5">
        <w:rPr>
          <w:rFonts w:asciiTheme="majorBidi" w:hAnsiTheme="majorBidi" w:cstheme="majorBidi"/>
          <w:sz w:val="24"/>
          <w:szCs w:val="24"/>
        </w:rPr>
        <w:t>was selected</w:t>
      </w:r>
      <w:r w:rsidR="005F0458">
        <w:rPr>
          <w:rFonts w:asciiTheme="majorBidi" w:hAnsiTheme="majorBidi" w:cstheme="majorBidi"/>
          <w:sz w:val="24"/>
          <w:szCs w:val="24"/>
        </w:rPr>
        <w:t>.</w:t>
      </w:r>
    </w:p>
    <w:p w14:paraId="1171CA99" w14:textId="463B6BE3" w:rsidR="005F0458" w:rsidRDefault="00B019EC" w:rsidP="005F0458">
      <w:pPr>
        <w:pStyle w:val="NoSpacing"/>
        <w:spacing w:line="480" w:lineRule="auto"/>
        <w:jc w:val="both"/>
        <w:rPr>
          <w:rFonts w:asciiTheme="majorBidi" w:hAnsiTheme="majorBidi" w:cstheme="majorBidi"/>
          <w:sz w:val="24"/>
          <w:szCs w:val="24"/>
        </w:rPr>
      </w:pPr>
      <w:r>
        <w:rPr>
          <w:rFonts w:asciiTheme="majorBidi" w:hAnsiTheme="majorBidi" w:cstheme="majorBidi"/>
          <w:b/>
          <w:bCs/>
          <w:sz w:val="24"/>
          <w:szCs w:val="24"/>
        </w:rPr>
        <w:t xml:space="preserve">     </w:t>
      </w:r>
      <w:r w:rsidR="00191FD4" w:rsidRPr="0087757F">
        <w:rPr>
          <w:rFonts w:asciiTheme="majorBidi" w:hAnsiTheme="majorBidi" w:cstheme="majorBidi"/>
          <w:b/>
          <w:bCs/>
          <w:sz w:val="24"/>
          <w:szCs w:val="24"/>
        </w:rPr>
        <w:t>Results:</w:t>
      </w:r>
      <w:r w:rsidR="00191FD4">
        <w:rPr>
          <w:rFonts w:asciiTheme="majorBidi" w:hAnsiTheme="majorBidi" w:cstheme="majorBidi"/>
          <w:b/>
          <w:bCs/>
          <w:sz w:val="24"/>
          <w:szCs w:val="24"/>
        </w:rPr>
        <w:t xml:space="preserve"> </w:t>
      </w:r>
      <w:r w:rsidR="00191FD4">
        <w:rPr>
          <w:rFonts w:asciiTheme="majorBidi" w:hAnsiTheme="majorBidi" w:cstheme="majorBidi"/>
          <w:sz w:val="24"/>
          <w:szCs w:val="24"/>
        </w:rPr>
        <w:t xml:space="preserve">The balance dataset consists of 1110 patients, including </w:t>
      </w:r>
      <w:r w:rsidR="00106F2D">
        <w:rPr>
          <w:rFonts w:asciiTheme="majorBidi" w:hAnsiTheme="majorBidi" w:cstheme="majorBidi"/>
          <w:sz w:val="24"/>
          <w:szCs w:val="24"/>
        </w:rPr>
        <w:t xml:space="preserve">all </w:t>
      </w:r>
      <w:r w:rsidR="00191FD4">
        <w:rPr>
          <w:rFonts w:asciiTheme="majorBidi" w:hAnsiTheme="majorBidi" w:cstheme="majorBidi"/>
          <w:sz w:val="24"/>
          <w:szCs w:val="24"/>
        </w:rPr>
        <w:t>hospital-acquired pressure injury (HAPI)</w:t>
      </w:r>
      <w:r w:rsidR="00106F2D">
        <w:rPr>
          <w:rFonts w:asciiTheme="majorBidi" w:hAnsiTheme="majorBidi" w:cstheme="majorBidi"/>
          <w:sz w:val="24"/>
          <w:szCs w:val="24"/>
        </w:rPr>
        <w:t xml:space="preserve"> </w:t>
      </w:r>
      <w:r w:rsidR="00191FD4">
        <w:rPr>
          <w:rFonts w:asciiTheme="majorBidi" w:hAnsiTheme="majorBidi" w:cstheme="majorBidi"/>
          <w:sz w:val="24"/>
          <w:szCs w:val="24"/>
        </w:rPr>
        <w:t>patients</w:t>
      </w:r>
      <w:r w:rsidR="00106F2D">
        <w:rPr>
          <w:rFonts w:asciiTheme="majorBidi" w:hAnsiTheme="majorBidi" w:cstheme="majorBidi"/>
          <w:sz w:val="24"/>
          <w:szCs w:val="24"/>
        </w:rPr>
        <w:t xml:space="preserve"> (555 </w:t>
      </w:r>
      <w:r w:rsidR="00F27686">
        <w:rPr>
          <w:rFonts w:asciiTheme="majorBidi" w:hAnsiTheme="majorBidi" w:cstheme="majorBidi"/>
          <w:sz w:val="24"/>
          <w:szCs w:val="24"/>
        </w:rPr>
        <w:t>patients</w:t>
      </w:r>
      <w:r w:rsidR="00106F2D">
        <w:rPr>
          <w:rFonts w:asciiTheme="majorBidi" w:hAnsiTheme="majorBidi" w:cstheme="majorBidi"/>
          <w:sz w:val="24"/>
          <w:szCs w:val="24"/>
        </w:rPr>
        <w:t>)</w:t>
      </w:r>
      <w:r w:rsidR="00191FD4">
        <w:rPr>
          <w:rFonts w:asciiTheme="majorBidi" w:hAnsiTheme="majorBidi" w:cstheme="majorBidi"/>
          <w:sz w:val="24"/>
          <w:szCs w:val="24"/>
        </w:rPr>
        <w:t xml:space="preserve"> and a random sample of patients without hospital-acquired pressure injury (non-HAPI)</w:t>
      </w:r>
      <w:r w:rsidR="00F27686">
        <w:rPr>
          <w:rFonts w:asciiTheme="majorBidi" w:hAnsiTheme="majorBidi" w:cstheme="majorBidi"/>
          <w:sz w:val="24"/>
          <w:szCs w:val="24"/>
        </w:rPr>
        <w:t xml:space="preserve"> patients</w:t>
      </w:r>
      <w:r w:rsidR="00191FD4">
        <w:rPr>
          <w:rFonts w:asciiTheme="majorBidi" w:hAnsiTheme="majorBidi" w:cstheme="majorBidi"/>
          <w:sz w:val="24"/>
          <w:szCs w:val="24"/>
        </w:rPr>
        <w:t xml:space="preserve"> </w:t>
      </w:r>
      <w:r w:rsidR="00F27686">
        <w:rPr>
          <w:rFonts w:asciiTheme="majorBidi" w:hAnsiTheme="majorBidi" w:cstheme="majorBidi"/>
          <w:sz w:val="24"/>
          <w:szCs w:val="24"/>
        </w:rPr>
        <w:t>(</w:t>
      </w:r>
      <w:r w:rsidR="00191FD4">
        <w:rPr>
          <w:rFonts w:asciiTheme="majorBidi" w:hAnsiTheme="majorBidi" w:cstheme="majorBidi"/>
          <w:sz w:val="24"/>
          <w:szCs w:val="24"/>
        </w:rPr>
        <w:t>555 patients</w:t>
      </w:r>
      <w:r w:rsidR="00F27686">
        <w:rPr>
          <w:rFonts w:asciiTheme="majorBidi" w:hAnsiTheme="majorBidi" w:cstheme="majorBidi"/>
          <w:sz w:val="24"/>
          <w:szCs w:val="24"/>
        </w:rPr>
        <w:t>)</w:t>
      </w:r>
      <w:r w:rsidR="00191FD4">
        <w:rPr>
          <w:rFonts w:asciiTheme="majorBidi" w:hAnsiTheme="majorBidi" w:cstheme="majorBidi"/>
          <w:sz w:val="24"/>
          <w:szCs w:val="24"/>
        </w:rPr>
        <w:t xml:space="preserve">. The performance metrics </w:t>
      </w:r>
      <w:r w:rsidR="00AE436A">
        <w:rPr>
          <w:rFonts w:asciiTheme="majorBidi" w:hAnsiTheme="majorBidi" w:cstheme="majorBidi"/>
          <w:sz w:val="24"/>
          <w:szCs w:val="24"/>
        </w:rPr>
        <w:t xml:space="preserve">among the four models </w:t>
      </w:r>
      <w:r w:rsidR="00191FD4">
        <w:rPr>
          <w:rFonts w:asciiTheme="majorBidi" w:hAnsiTheme="majorBidi" w:cstheme="majorBidi"/>
          <w:sz w:val="24"/>
          <w:szCs w:val="24"/>
        </w:rPr>
        <w:t>showed excellent performance</w:t>
      </w:r>
      <w:r w:rsidR="005F0458">
        <w:rPr>
          <w:rFonts w:asciiTheme="majorBidi" w:hAnsiTheme="majorBidi" w:cstheme="majorBidi"/>
          <w:sz w:val="24"/>
          <w:szCs w:val="24"/>
        </w:rPr>
        <w:t>.</w:t>
      </w:r>
      <w:r w:rsidR="00191FD4">
        <w:rPr>
          <w:rFonts w:asciiTheme="majorBidi" w:hAnsiTheme="majorBidi" w:cstheme="majorBidi"/>
          <w:sz w:val="24"/>
          <w:szCs w:val="24"/>
        </w:rPr>
        <w:t xml:space="preserve"> The best model was random forest, in which accuracy was</w:t>
      </w:r>
      <w:r w:rsidR="00DA4D66">
        <w:rPr>
          <w:rFonts w:asciiTheme="majorBidi" w:hAnsiTheme="majorBidi" w:cstheme="majorBidi"/>
          <w:sz w:val="24"/>
          <w:szCs w:val="24"/>
        </w:rPr>
        <w:t xml:space="preserve"> 0.962, precision was 0.942, </w:t>
      </w:r>
      <w:r w:rsidR="00BB6E2F">
        <w:rPr>
          <w:rFonts w:asciiTheme="majorBidi" w:hAnsiTheme="majorBidi" w:cstheme="majorBidi"/>
          <w:sz w:val="24"/>
          <w:szCs w:val="24"/>
        </w:rPr>
        <w:t xml:space="preserve">the </w:t>
      </w:r>
      <w:r w:rsidR="00DA4D66">
        <w:rPr>
          <w:rFonts w:asciiTheme="majorBidi" w:hAnsiTheme="majorBidi" w:cstheme="majorBidi"/>
          <w:sz w:val="24"/>
          <w:szCs w:val="24"/>
        </w:rPr>
        <w:t xml:space="preserve">recall was 0.922, F1 was 0.931, </w:t>
      </w:r>
      <w:r w:rsidR="005F0458">
        <w:rPr>
          <w:rFonts w:asciiTheme="majorBidi" w:hAnsiTheme="majorBidi" w:cstheme="majorBidi"/>
          <w:sz w:val="24"/>
          <w:szCs w:val="24"/>
        </w:rPr>
        <w:t>area under curve (A</w:t>
      </w:r>
      <w:r w:rsidR="00DA4D66">
        <w:rPr>
          <w:rFonts w:asciiTheme="majorBidi" w:hAnsiTheme="majorBidi" w:cstheme="majorBidi"/>
          <w:sz w:val="24"/>
          <w:szCs w:val="24"/>
        </w:rPr>
        <w:t>UC</w:t>
      </w:r>
      <w:r w:rsidR="005F0458">
        <w:rPr>
          <w:rFonts w:asciiTheme="majorBidi" w:hAnsiTheme="majorBidi" w:cstheme="majorBidi"/>
          <w:sz w:val="24"/>
          <w:szCs w:val="24"/>
        </w:rPr>
        <w:t>)</w:t>
      </w:r>
      <w:r w:rsidR="00DA4D66">
        <w:rPr>
          <w:rFonts w:asciiTheme="majorBidi" w:hAnsiTheme="majorBidi" w:cstheme="majorBidi"/>
          <w:sz w:val="24"/>
          <w:szCs w:val="24"/>
        </w:rPr>
        <w:t xml:space="preserve"> was 0.922, </w:t>
      </w:r>
      <w:r w:rsidR="005F0458">
        <w:rPr>
          <w:rFonts w:asciiTheme="majorBidi" w:hAnsiTheme="majorBidi" w:cstheme="majorBidi"/>
          <w:sz w:val="24"/>
          <w:szCs w:val="24"/>
        </w:rPr>
        <w:t>false positive rate (</w:t>
      </w:r>
      <w:r w:rsidR="00DA4D66">
        <w:rPr>
          <w:rFonts w:asciiTheme="majorBidi" w:hAnsiTheme="majorBidi" w:cstheme="majorBidi"/>
          <w:sz w:val="24"/>
          <w:szCs w:val="24"/>
        </w:rPr>
        <w:t>FPR</w:t>
      </w:r>
      <w:r w:rsidR="005F0458">
        <w:rPr>
          <w:rFonts w:asciiTheme="majorBidi" w:hAnsiTheme="majorBidi" w:cstheme="majorBidi"/>
          <w:sz w:val="24"/>
          <w:szCs w:val="24"/>
        </w:rPr>
        <w:t>)</w:t>
      </w:r>
      <w:r w:rsidR="00DA4D66">
        <w:rPr>
          <w:rFonts w:asciiTheme="majorBidi" w:hAnsiTheme="majorBidi" w:cstheme="majorBidi"/>
          <w:sz w:val="24"/>
          <w:szCs w:val="24"/>
        </w:rPr>
        <w:t xml:space="preserve"> was 0.155, and </w:t>
      </w:r>
      <w:r w:rsidR="005F0458">
        <w:rPr>
          <w:rFonts w:asciiTheme="majorBidi" w:hAnsiTheme="majorBidi" w:cstheme="majorBidi"/>
          <w:sz w:val="24"/>
          <w:szCs w:val="24"/>
        </w:rPr>
        <w:t>true positive rate (</w:t>
      </w:r>
      <w:r w:rsidR="00DA4D66">
        <w:rPr>
          <w:rFonts w:asciiTheme="majorBidi" w:hAnsiTheme="majorBidi" w:cstheme="majorBidi"/>
          <w:sz w:val="24"/>
          <w:szCs w:val="24"/>
        </w:rPr>
        <w:t>TPR</w:t>
      </w:r>
      <w:r w:rsidR="005F0458">
        <w:rPr>
          <w:rFonts w:asciiTheme="majorBidi" w:hAnsiTheme="majorBidi" w:cstheme="majorBidi"/>
          <w:sz w:val="24"/>
          <w:szCs w:val="24"/>
        </w:rPr>
        <w:t>)</w:t>
      </w:r>
      <w:r w:rsidR="00DA4D66">
        <w:rPr>
          <w:rFonts w:asciiTheme="majorBidi" w:hAnsiTheme="majorBidi" w:cstheme="majorBidi"/>
          <w:sz w:val="24"/>
          <w:szCs w:val="24"/>
        </w:rPr>
        <w:t xml:space="preserve"> was </w:t>
      </w:r>
      <w:r w:rsidR="00F676D1" w:rsidRPr="00F676D1">
        <w:rPr>
          <w:rFonts w:asciiTheme="majorBidi" w:hAnsiTheme="majorBidi" w:cstheme="majorBidi"/>
          <w:sz w:val="24"/>
          <w:szCs w:val="24"/>
        </w:rPr>
        <w:t>0.782</w:t>
      </w:r>
      <w:r w:rsidR="00191FD4">
        <w:rPr>
          <w:rFonts w:asciiTheme="majorBidi" w:hAnsiTheme="majorBidi" w:cstheme="majorBidi"/>
          <w:sz w:val="24"/>
          <w:szCs w:val="24"/>
        </w:rPr>
        <w:t xml:space="preserve">. Finally, the predictive </w:t>
      </w:r>
      <w:r w:rsidR="004727C3">
        <w:rPr>
          <w:rFonts w:asciiTheme="majorBidi" w:hAnsiTheme="majorBidi" w:cstheme="majorBidi"/>
          <w:sz w:val="24"/>
          <w:szCs w:val="24"/>
        </w:rPr>
        <w:t>factors</w:t>
      </w:r>
      <w:r w:rsidR="00191FD4">
        <w:rPr>
          <w:rFonts w:asciiTheme="majorBidi" w:hAnsiTheme="majorBidi" w:cstheme="majorBidi"/>
          <w:sz w:val="24"/>
          <w:szCs w:val="24"/>
        </w:rPr>
        <w:t xml:space="preserve"> were </w:t>
      </w:r>
      <w:r w:rsidR="00191FD4" w:rsidRPr="00B43BBB">
        <w:rPr>
          <w:rFonts w:asciiTheme="majorBidi" w:hAnsiTheme="majorBidi" w:cstheme="majorBidi"/>
          <w:sz w:val="24"/>
          <w:szCs w:val="24"/>
        </w:rPr>
        <w:lastRenderedPageBreak/>
        <w:t>age, moisture,</w:t>
      </w:r>
      <w:r w:rsidR="00191FD4">
        <w:rPr>
          <w:rFonts w:asciiTheme="majorBidi" w:hAnsiTheme="majorBidi" w:cstheme="majorBidi"/>
          <w:sz w:val="24"/>
          <w:szCs w:val="24"/>
        </w:rPr>
        <w:t xml:space="preserve"> </w:t>
      </w:r>
      <w:r w:rsidR="00191FD4" w:rsidRPr="00B43BBB">
        <w:rPr>
          <w:rFonts w:asciiTheme="majorBidi" w:hAnsiTheme="majorBidi" w:cstheme="majorBidi"/>
          <w:sz w:val="24"/>
          <w:szCs w:val="24"/>
        </w:rPr>
        <w:t>activity, length of stay</w:t>
      </w:r>
      <w:r w:rsidR="005F0458">
        <w:rPr>
          <w:rFonts w:asciiTheme="majorBidi" w:hAnsiTheme="majorBidi" w:cstheme="majorBidi"/>
          <w:sz w:val="24"/>
          <w:szCs w:val="24"/>
        </w:rPr>
        <w:t xml:space="preserve"> (LOS)</w:t>
      </w:r>
      <w:r w:rsidR="00191FD4" w:rsidRPr="00B43BBB">
        <w:rPr>
          <w:rFonts w:asciiTheme="majorBidi" w:hAnsiTheme="majorBidi" w:cstheme="majorBidi"/>
          <w:sz w:val="24"/>
          <w:szCs w:val="24"/>
        </w:rPr>
        <w:t xml:space="preserve">, </w:t>
      </w:r>
      <w:r w:rsidR="00DA4D66" w:rsidRPr="00B43BBB">
        <w:rPr>
          <w:rFonts w:asciiTheme="majorBidi" w:hAnsiTheme="majorBidi" w:cstheme="majorBidi"/>
          <w:sz w:val="24"/>
          <w:szCs w:val="24"/>
        </w:rPr>
        <w:t>systolic</w:t>
      </w:r>
      <w:r w:rsidR="00DA4D66">
        <w:rPr>
          <w:rFonts w:asciiTheme="majorBidi" w:hAnsiTheme="majorBidi" w:cstheme="majorBidi"/>
          <w:sz w:val="24"/>
          <w:szCs w:val="24"/>
        </w:rPr>
        <w:t xml:space="preserve"> </w:t>
      </w:r>
      <w:r w:rsidR="00F27686">
        <w:rPr>
          <w:rFonts w:asciiTheme="majorBidi" w:hAnsiTheme="majorBidi" w:cstheme="majorBidi"/>
          <w:sz w:val="24"/>
          <w:szCs w:val="24"/>
        </w:rPr>
        <w:t>blood pressure (</w:t>
      </w:r>
      <w:r w:rsidR="005F0458">
        <w:rPr>
          <w:rFonts w:asciiTheme="majorBidi" w:hAnsiTheme="majorBidi" w:cstheme="majorBidi"/>
          <w:sz w:val="24"/>
          <w:szCs w:val="24"/>
        </w:rPr>
        <w:t xml:space="preserve">Systolic </w:t>
      </w:r>
      <w:r w:rsidR="00191FD4" w:rsidRPr="00B43BBB">
        <w:rPr>
          <w:rFonts w:asciiTheme="majorBidi" w:hAnsiTheme="majorBidi" w:cstheme="majorBidi"/>
          <w:sz w:val="24"/>
          <w:szCs w:val="24"/>
        </w:rPr>
        <w:t>B</w:t>
      </w:r>
      <w:r w:rsidR="00F27686">
        <w:rPr>
          <w:rFonts w:asciiTheme="majorBidi" w:hAnsiTheme="majorBidi" w:cstheme="majorBidi"/>
          <w:sz w:val="24"/>
          <w:szCs w:val="24"/>
        </w:rPr>
        <w:t>P)</w:t>
      </w:r>
      <w:r w:rsidR="00191FD4" w:rsidRPr="00B43BBB">
        <w:rPr>
          <w:rFonts w:asciiTheme="majorBidi" w:hAnsiTheme="majorBidi" w:cstheme="majorBidi"/>
          <w:sz w:val="24"/>
          <w:szCs w:val="24"/>
        </w:rPr>
        <w:t>, and albumin</w:t>
      </w:r>
      <w:r w:rsidR="00191FD4">
        <w:rPr>
          <w:rFonts w:asciiTheme="majorBidi" w:hAnsiTheme="majorBidi" w:cstheme="majorBidi"/>
          <w:sz w:val="24"/>
          <w:szCs w:val="24"/>
        </w:rPr>
        <w:t>.</w:t>
      </w:r>
      <w:r w:rsidR="005F0458">
        <w:rPr>
          <w:rFonts w:asciiTheme="majorBidi" w:hAnsiTheme="majorBidi" w:cstheme="majorBidi"/>
          <w:sz w:val="24"/>
          <w:szCs w:val="24"/>
        </w:rPr>
        <w:t xml:space="preserve"> </w:t>
      </w:r>
      <w:bookmarkEnd w:id="20"/>
    </w:p>
    <w:p w14:paraId="1358E26B" w14:textId="70A6AB05" w:rsidR="00191FD4" w:rsidRDefault="00B019EC" w:rsidP="005F0458">
      <w:pPr>
        <w:pStyle w:val="NoSpacing"/>
        <w:spacing w:line="480" w:lineRule="auto"/>
        <w:jc w:val="both"/>
        <w:rPr>
          <w:rFonts w:asciiTheme="majorBidi" w:hAnsiTheme="majorBidi" w:cstheme="majorBidi"/>
          <w:b/>
          <w:bCs/>
          <w:sz w:val="28"/>
          <w:szCs w:val="28"/>
        </w:rPr>
      </w:pPr>
      <w:r>
        <w:rPr>
          <w:rFonts w:asciiTheme="majorBidi" w:hAnsiTheme="majorBidi" w:cstheme="majorBidi"/>
          <w:b/>
          <w:bCs/>
          <w:sz w:val="24"/>
          <w:szCs w:val="24"/>
        </w:rPr>
        <w:t xml:space="preserve">     </w:t>
      </w:r>
      <w:r w:rsidR="00191FD4" w:rsidRPr="0087757F">
        <w:rPr>
          <w:rFonts w:asciiTheme="majorBidi" w:hAnsiTheme="majorBidi" w:cstheme="majorBidi"/>
          <w:b/>
          <w:bCs/>
          <w:sz w:val="24"/>
          <w:szCs w:val="24"/>
        </w:rPr>
        <w:t>Conclusion</w:t>
      </w:r>
      <w:r w:rsidR="00191FD4">
        <w:rPr>
          <w:rFonts w:asciiTheme="majorBidi" w:hAnsiTheme="majorBidi" w:cstheme="majorBidi"/>
          <w:b/>
          <w:bCs/>
          <w:sz w:val="24"/>
          <w:szCs w:val="24"/>
        </w:rPr>
        <w:t xml:space="preserve">: </w:t>
      </w:r>
      <w:r w:rsidR="00411B40">
        <w:rPr>
          <w:rFonts w:asciiTheme="majorBidi" w:hAnsiTheme="majorBidi" w:cstheme="majorBidi"/>
          <w:sz w:val="24"/>
          <w:szCs w:val="24"/>
        </w:rPr>
        <w:t>A novel fused multi-channel prediction model</w:t>
      </w:r>
      <w:r w:rsidR="00B55169">
        <w:rPr>
          <w:rFonts w:asciiTheme="majorBidi" w:hAnsiTheme="majorBidi" w:cstheme="majorBidi"/>
          <w:sz w:val="24"/>
          <w:szCs w:val="24"/>
        </w:rPr>
        <w:t>s</w:t>
      </w:r>
      <w:r w:rsidR="00411B40">
        <w:rPr>
          <w:rFonts w:asciiTheme="majorBidi" w:hAnsiTheme="majorBidi" w:cstheme="majorBidi"/>
          <w:sz w:val="24"/>
          <w:szCs w:val="24"/>
        </w:rPr>
        <w:t xml:space="preserve"> of pressure injury </w:t>
      </w:r>
      <w:r w:rsidR="00B55169">
        <w:rPr>
          <w:rFonts w:asciiTheme="majorBidi" w:hAnsiTheme="majorBidi" w:cstheme="majorBidi"/>
          <w:sz w:val="24"/>
          <w:szCs w:val="24"/>
        </w:rPr>
        <w:t>were</w:t>
      </w:r>
      <w:r w:rsidR="00411B40">
        <w:rPr>
          <w:rFonts w:asciiTheme="majorBidi" w:hAnsiTheme="majorBidi" w:cstheme="majorBidi"/>
          <w:sz w:val="24"/>
          <w:szCs w:val="24"/>
        </w:rPr>
        <w:t xml:space="preserve"> developed from</w:t>
      </w:r>
      <w:r w:rsidR="000124D0">
        <w:rPr>
          <w:rFonts w:asciiTheme="majorBidi" w:hAnsiTheme="majorBidi" w:cstheme="majorBidi"/>
          <w:sz w:val="24"/>
          <w:szCs w:val="24"/>
        </w:rPr>
        <w:t xml:space="preserve"> different datasets, which </w:t>
      </w:r>
      <w:r w:rsidR="00D20512">
        <w:rPr>
          <w:rFonts w:asciiTheme="majorBidi" w:hAnsiTheme="majorBidi" w:cstheme="majorBidi"/>
          <w:sz w:val="24"/>
          <w:szCs w:val="24"/>
        </w:rPr>
        <w:t>helps</w:t>
      </w:r>
      <w:r w:rsidR="00191FD4">
        <w:rPr>
          <w:rFonts w:asciiTheme="majorBidi" w:hAnsiTheme="majorBidi" w:cstheme="majorBidi"/>
          <w:sz w:val="24"/>
          <w:szCs w:val="24"/>
        </w:rPr>
        <w:t xml:space="preserve"> the nurses identify the patients who have the risk of pressure injury earlier</w:t>
      </w:r>
      <w:r w:rsidR="005F0458">
        <w:rPr>
          <w:rFonts w:asciiTheme="majorBidi" w:hAnsiTheme="majorBidi" w:cstheme="majorBidi"/>
          <w:sz w:val="24"/>
          <w:szCs w:val="24"/>
        </w:rPr>
        <w:t>,</w:t>
      </w:r>
      <w:r w:rsidR="00E87F18">
        <w:rPr>
          <w:rFonts w:asciiTheme="majorBidi" w:hAnsiTheme="majorBidi" w:cstheme="majorBidi"/>
          <w:sz w:val="24"/>
          <w:szCs w:val="24"/>
        </w:rPr>
        <w:t xml:space="preserve"> improve the patient satisfaction that affects </w:t>
      </w:r>
      <w:r w:rsidR="00D20512">
        <w:rPr>
          <w:rFonts w:asciiTheme="majorBidi" w:hAnsiTheme="majorBidi" w:cstheme="majorBidi"/>
          <w:sz w:val="24"/>
          <w:szCs w:val="24"/>
        </w:rPr>
        <w:t xml:space="preserve">the quality of </w:t>
      </w:r>
      <w:r w:rsidR="00E87F18">
        <w:rPr>
          <w:rFonts w:asciiTheme="majorBidi" w:hAnsiTheme="majorBidi" w:cstheme="majorBidi"/>
          <w:sz w:val="24"/>
          <w:szCs w:val="24"/>
        </w:rPr>
        <w:t xml:space="preserve">nursing </w:t>
      </w:r>
      <w:r w:rsidR="00D20512">
        <w:rPr>
          <w:rFonts w:asciiTheme="majorBidi" w:hAnsiTheme="majorBidi" w:cstheme="majorBidi"/>
          <w:sz w:val="24"/>
          <w:szCs w:val="24"/>
        </w:rPr>
        <w:t>care,</w:t>
      </w:r>
      <w:r w:rsidR="00191FD4">
        <w:rPr>
          <w:rFonts w:asciiTheme="majorBidi" w:hAnsiTheme="majorBidi" w:cstheme="majorBidi"/>
          <w:sz w:val="24"/>
          <w:szCs w:val="24"/>
        </w:rPr>
        <w:t xml:space="preserve"> and promotes patient safety.</w:t>
      </w:r>
      <w:r w:rsidR="00411B40">
        <w:rPr>
          <w:rFonts w:asciiTheme="majorBidi" w:hAnsiTheme="majorBidi" w:cstheme="majorBidi"/>
          <w:sz w:val="24"/>
          <w:szCs w:val="24"/>
        </w:rPr>
        <w:t xml:space="preserve"> </w:t>
      </w:r>
      <w:r w:rsidR="00191FD4">
        <w:rPr>
          <w:rFonts w:asciiTheme="majorBidi" w:hAnsiTheme="majorBidi" w:cstheme="majorBidi"/>
          <w:sz w:val="24"/>
          <w:szCs w:val="24"/>
        </w:rPr>
        <w:t>Furthermore, th</w:t>
      </w:r>
      <w:r w:rsidR="00C95892">
        <w:rPr>
          <w:rFonts w:asciiTheme="majorBidi" w:hAnsiTheme="majorBidi" w:cstheme="majorBidi"/>
          <w:sz w:val="24"/>
          <w:szCs w:val="24"/>
        </w:rPr>
        <w:t xml:space="preserve">is </w:t>
      </w:r>
      <w:r w:rsidR="00191FD4">
        <w:rPr>
          <w:rFonts w:asciiTheme="majorBidi" w:hAnsiTheme="majorBidi" w:cstheme="majorBidi"/>
          <w:sz w:val="24"/>
          <w:szCs w:val="24"/>
        </w:rPr>
        <w:t xml:space="preserve">study found that </w:t>
      </w:r>
      <w:r w:rsidR="00CF1EA2">
        <w:rPr>
          <w:rFonts w:asciiTheme="majorBidi" w:hAnsiTheme="majorBidi" w:cstheme="majorBidi"/>
          <w:sz w:val="24"/>
          <w:szCs w:val="24"/>
        </w:rPr>
        <w:t xml:space="preserve">some of the </w:t>
      </w:r>
      <w:r w:rsidR="00191FD4">
        <w:rPr>
          <w:rFonts w:asciiTheme="majorBidi" w:hAnsiTheme="majorBidi" w:cstheme="majorBidi"/>
          <w:sz w:val="24"/>
          <w:szCs w:val="24"/>
        </w:rPr>
        <w:t xml:space="preserve">predictive factors in the developed model </w:t>
      </w:r>
      <w:r w:rsidR="00D00E1B">
        <w:rPr>
          <w:rFonts w:asciiTheme="majorBidi" w:hAnsiTheme="majorBidi" w:cstheme="majorBidi"/>
          <w:sz w:val="24"/>
          <w:szCs w:val="24"/>
        </w:rPr>
        <w:t>for</w:t>
      </w:r>
      <w:r w:rsidR="00191FD4">
        <w:rPr>
          <w:rFonts w:asciiTheme="majorBidi" w:hAnsiTheme="majorBidi" w:cstheme="majorBidi"/>
          <w:sz w:val="24"/>
          <w:szCs w:val="24"/>
        </w:rPr>
        <w:t xml:space="preserve"> predicting pressure injuries </w:t>
      </w:r>
      <w:r w:rsidR="00C95892">
        <w:rPr>
          <w:rFonts w:asciiTheme="majorBidi" w:hAnsiTheme="majorBidi" w:cstheme="majorBidi"/>
          <w:sz w:val="24"/>
          <w:szCs w:val="24"/>
        </w:rPr>
        <w:t>were not included in the traditional tools, such</w:t>
      </w:r>
      <w:r w:rsidR="00CF1EA2">
        <w:rPr>
          <w:rFonts w:asciiTheme="majorBidi" w:hAnsiTheme="majorBidi" w:cstheme="majorBidi"/>
          <w:sz w:val="24"/>
          <w:szCs w:val="24"/>
        </w:rPr>
        <w:t xml:space="preserve"> </w:t>
      </w:r>
      <w:r w:rsidR="006143B2">
        <w:rPr>
          <w:rFonts w:asciiTheme="majorBidi" w:hAnsiTheme="majorBidi" w:cstheme="majorBidi"/>
          <w:sz w:val="24"/>
          <w:szCs w:val="24"/>
        </w:rPr>
        <w:t xml:space="preserve">as </w:t>
      </w:r>
      <w:r w:rsidR="00CF1EA2">
        <w:rPr>
          <w:rFonts w:asciiTheme="majorBidi" w:hAnsiTheme="majorBidi" w:cstheme="majorBidi"/>
          <w:sz w:val="24"/>
          <w:szCs w:val="24"/>
        </w:rPr>
        <w:t xml:space="preserve">age, </w:t>
      </w:r>
      <w:r w:rsidR="005F0458">
        <w:rPr>
          <w:rFonts w:asciiTheme="majorBidi" w:hAnsiTheme="majorBidi" w:cstheme="majorBidi"/>
          <w:sz w:val="24"/>
          <w:szCs w:val="24"/>
        </w:rPr>
        <w:t>LOS</w:t>
      </w:r>
      <w:r w:rsidR="006143B2">
        <w:rPr>
          <w:rFonts w:asciiTheme="majorBidi" w:hAnsiTheme="majorBidi" w:cstheme="majorBidi"/>
          <w:sz w:val="24"/>
          <w:szCs w:val="24"/>
        </w:rPr>
        <w:t xml:space="preserve">, </w:t>
      </w:r>
      <w:r w:rsidR="005F0458">
        <w:rPr>
          <w:rFonts w:asciiTheme="majorBidi" w:hAnsiTheme="majorBidi" w:cstheme="majorBidi"/>
          <w:sz w:val="24"/>
          <w:szCs w:val="24"/>
        </w:rPr>
        <w:t>Systolic BP</w:t>
      </w:r>
      <w:r w:rsidR="006143B2">
        <w:rPr>
          <w:rFonts w:asciiTheme="majorBidi" w:hAnsiTheme="majorBidi" w:cstheme="majorBidi"/>
          <w:sz w:val="24"/>
          <w:szCs w:val="24"/>
        </w:rPr>
        <w:t>, and albumin.</w:t>
      </w:r>
      <w:r w:rsidR="00191FD4" w:rsidRPr="0087757F">
        <w:rPr>
          <w:rFonts w:asciiTheme="majorBidi" w:eastAsia="Times New Roman" w:hAnsiTheme="majorBidi" w:cstheme="majorBidi"/>
          <w:sz w:val="24"/>
          <w:szCs w:val="24"/>
          <w:lang w:bidi="en-US"/>
        </w:rPr>
        <w:t xml:space="preserve"> </w:t>
      </w:r>
    </w:p>
    <w:bookmarkEnd w:id="17"/>
    <w:bookmarkEnd w:id="19"/>
    <w:p w14:paraId="5E520856" w14:textId="77777777" w:rsidR="00C36887" w:rsidRDefault="00C36887" w:rsidP="00F27686">
      <w:pPr>
        <w:pStyle w:val="NoSpacing"/>
        <w:spacing w:line="480" w:lineRule="auto"/>
        <w:jc w:val="both"/>
        <w:rPr>
          <w:rFonts w:asciiTheme="majorBidi" w:hAnsiTheme="majorBidi" w:cstheme="majorBidi"/>
          <w:sz w:val="24"/>
          <w:szCs w:val="24"/>
        </w:rPr>
      </w:pPr>
    </w:p>
    <w:p w14:paraId="3163C7F8" w14:textId="44FBCA90" w:rsidR="00191FD4" w:rsidRDefault="00B019EC" w:rsidP="00191FD4">
      <w:pPr>
        <w:pStyle w:val="MDPI17abstract"/>
        <w:spacing w:before="0" w:line="480" w:lineRule="auto"/>
        <w:ind w:left="0"/>
        <w:rPr>
          <w:rFonts w:asciiTheme="majorBidi" w:hAnsiTheme="majorBidi" w:cstheme="majorBidi"/>
          <w:color w:val="auto"/>
          <w:sz w:val="24"/>
          <w:szCs w:val="24"/>
        </w:rPr>
      </w:pPr>
      <w:r>
        <w:rPr>
          <w:rFonts w:asciiTheme="majorBidi" w:hAnsiTheme="majorBidi" w:cstheme="majorBidi"/>
          <w:b/>
          <w:color w:val="auto"/>
          <w:sz w:val="24"/>
          <w:szCs w:val="24"/>
        </w:rPr>
        <w:t xml:space="preserve">     </w:t>
      </w:r>
      <w:r w:rsidR="00191FD4" w:rsidRPr="001C7276">
        <w:rPr>
          <w:rFonts w:asciiTheme="majorBidi" w:hAnsiTheme="majorBidi" w:cstheme="majorBidi"/>
          <w:b/>
          <w:color w:val="auto"/>
          <w:sz w:val="24"/>
          <w:szCs w:val="24"/>
        </w:rPr>
        <w:t xml:space="preserve">Keywords: </w:t>
      </w:r>
      <w:r w:rsidR="00191FD4" w:rsidRPr="001C7276">
        <w:rPr>
          <w:rFonts w:asciiTheme="majorBidi" w:hAnsiTheme="majorBidi" w:cstheme="majorBidi"/>
          <w:color w:val="auto"/>
          <w:sz w:val="24"/>
          <w:szCs w:val="24"/>
        </w:rPr>
        <w:t xml:space="preserve">Pressure injury, prediction model, nursing care, machine learning, </w:t>
      </w:r>
      <w:r w:rsidR="00191FD4">
        <w:rPr>
          <w:rFonts w:asciiTheme="majorBidi" w:hAnsiTheme="majorBidi" w:cstheme="majorBidi"/>
          <w:color w:val="auto"/>
          <w:sz w:val="24"/>
          <w:szCs w:val="24"/>
        </w:rPr>
        <w:t>patient safety, quality of care</w:t>
      </w:r>
      <w:r w:rsidR="004E28C0">
        <w:rPr>
          <w:rFonts w:asciiTheme="majorBidi" w:hAnsiTheme="majorBidi" w:cstheme="majorBidi"/>
          <w:color w:val="auto"/>
          <w:sz w:val="24"/>
          <w:szCs w:val="24"/>
        </w:rPr>
        <w:t>.</w:t>
      </w:r>
    </w:p>
    <w:p w14:paraId="57AA5F49" w14:textId="77777777" w:rsidR="003D2CE9" w:rsidRDefault="003D2CE9" w:rsidP="003D2CE9">
      <w:pPr>
        <w:rPr>
          <w:lang w:eastAsia="de-DE" w:bidi="en-US"/>
        </w:rPr>
      </w:pPr>
    </w:p>
    <w:p w14:paraId="7AF87931" w14:textId="77777777" w:rsidR="003D2CE9" w:rsidRDefault="003D2CE9" w:rsidP="003D2CE9">
      <w:pPr>
        <w:rPr>
          <w:lang w:eastAsia="de-DE" w:bidi="en-US"/>
        </w:rPr>
      </w:pPr>
    </w:p>
    <w:p w14:paraId="5F9C05F3" w14:textId="77777777" w:rsidR="005F0458" w:rsidRDefault="005F0458" w:rsidP="003D2CE9">
      <w:pPr>
        <w:rPr>
          <w:lang w:eastAsia="de-DE" w:bidi="en-US"/>
        </w:rPr>
      </w:pPr>
    </w:p>
    <w:p w14:paraId="4B6A8D1A" w14:textId="77777777" w:rsidR="005F0458" w:rsidRDefault="005F0458" w:rsidP="003D2CE9">
      <w:pPr>
        <w:rPr>
          <w:lang w:eastAsia="de-DE" w:bidi="en-US"/>
        </w:rPr>
      </w:pPr>
    </w:p>
    <w:p w14:paraId="7E886E5D" w14:textId="77777777" w:rsidR="005F0458" w:rsidRDefault="005F0458" w:rsidP="003D2CE9">
      <w:pPr>
        <w:rPr>
          <w:lang w:eastAsia="de-DE" w:bidi="en-US"/>
        </w:rPr>
      </w:pPr>
    </w:p>
    <w:p w14:paraId="16543D79" w14:textId="77777777" w:rsidR="005F0458" w:rsidRDefault="005F0458" w:rsidP="003D2CE9">
      <w:pPr>
        <w:rPr>
          <w:lang w:eastAsia="de-DE" w:bidi="en-US"/>
        </w:rPr>
      </w:pPr>
    </w:p>
    <w:p w14:paraId="45E21113" w14:textId="77777777" w:rsidR="005F0458" w:rsidRDefault="005F0458" w:rsidP="003D2CE9">
      <w:pPr>
        <w:rPr>
          <w:lang w:eastAsia="de-DE" w:bidi="en-US"/>
        </w:rPr>
      </w:pPr>
    </w:p>
    <w:p w14:paraId="35E589C3" w14:textId="77777777" w:rsidR="005F0458" w:rsidRDefault="005F0458" w:rsidP="003D2CE9">
      <w:pPr>
        <w:rPr>
          <w:lang w:eastAsia="de-DE" w:bidi="en-US"/>
        </w:rPr>
      </w:pPr>
    </w:p>
    <w:p w14:paraId="7B310691" w14:textId="77777777" w:rsidR="005F0458" w:rsidRDefault="005F0458" w:rsidP="003D2CE9">
      <w:pPr>
        <w:rPr>
          <w:lang w:eastAsia="de-DE" w:bidi="en-US"/>
        </w:rPr>
      </w:pPr>
    </w:p>
    <w:p w14:paraId="36D7992A" w14:textId="77777777" w:rsidR="005F0458" w:rsidRDefault="005F0458" w:rsidP="003D2CE9">
      <w:pPr>
        <w:rPr>
          <w:lang w:eastAsia="de-DE" w:bidi="en-US"/>
        </w:rPr>
      </w:pPr>
    </w:p>
    <w:p w14:paraId="02D5572E" w14:textId="77777777" w:rsidR="005F0458" w:rsidRDefault="005F0458" w:rsidP="003D2CE9">
      <w:pPr>
        <w:rPr>
          <w:lang w:eastAsia="de-DE" w:bidi="en-US"/>
        </w:rPr>
      </w:pPr>
    </w:p>
    <w:p w14:paraId="7CE630F6" w14:textId="77777777" w:rsidR="005F0458" w:rsidRDefault="005F0458" w:rsidP="003D2CE9">
      <w:pPr>
        <w:rPr>
          <w:lang w:eastAsia="de-DE" w:bidi="en-US"/>
        </w:rPr>
      </w:pPr>
    </w:p>
    <w:p w14:paraId="2480E935" w14:textId="77777777" w:rsidR="005F0458" w:rsidRDefault="005F0458" w:rsidP="003D2CE9">
      <w:pPr>
        <w:rPr>
          <w:lang w:eastAsia="de-DE" w:bidi="en-US"/>
        </w:rPr>
      </w:pPr>
    </w:p>
    <w:p w14:paraId="5FCFC68F" w14:textId="77777777" w:rsidR="003D2CE9" w:rsidRDefault="003D2CE9" w:rsidP="003D2CE9">
      <w:pPr>
        <w:rPr>
          <w:lang w:eastAsia="de-DE" w:bidi="en-US"/>
        </w:rPr>
      </w:pPr>
    </w:p>
    <w:bookmarkEnd w:id="18" w:displacedByCustomXml="next"/>
    <w:sdt>
      <w:sdtPr>
        <w:rPr>
          <w:rFonts w:asciiTheme="majorBidi" w:eastAsiaTheme="minorEastAsia" w:hAnsiTheme="majorBidi" w:cstheme="minorBidi"/>
          <w:b/>
          <w:bCs/>
          <w:color w:val="000000" w:themeColor="text1"/>
          <w:sz w:val="28"/>
          <w:szCs w:val="28"/>
        </w:rPr>
        <w:id w:val="-769012654"/>
        <w:docPartObj>
          <w:docPartGallery w:val="Table of Contents"/>
          <w:docPartUnique/>
        </w:docPartObj>
      </w:sdtPr>
      <w:sdtEndPr>
        <w:rPr>
          <w:rFonts w:asciiTheme="minorHAnsi" w:hAnsiTheme="minorHAnsi"/>
          <w:b w:val="0"/>
          <w:bCs w:val="0"/>
          <w:noProof/>
          <w:color w:val="auto"/>
          <w:sz w:val="22"/>
          <w:szCs w:val="22"/>
        </w:rPr>
      </w:sdtEndPr>
      <w:sdtContent>
        <w:p w14:paraId="2518D27B" w14:textId="18E12ACE" w:rsidR="00B86819" w:rsidRPr="00E82BF0" w:rsidRDefault="006B3C9B" w:rsidP="00E82BF0">
          <w:pPr>
            <w:pStyle w:val="TOCHeading"/>
            <w:spacing w:before="0" w:line="480" w:lineRule="auto"/>
            <w:rPr>
              <w:rFonts w:asciiTheme="majorBidi" w:hAnsiTheme="majorBidi"/>
              <w:b/>
              <w:bCs/>
              <w:color w:val="000000" w:themeColor="text1"/>
              <w:sz w:val="28"/>
              <w:szCs w:val="28"/>
            </w:rPr>
          </w:pPr>
          <w:r w:rsidRPr="00E82BF0">
            <w:rPr>
              <w:rFonts w:asciiTheme="majorBidi" w:hAnsiTheme="majorBidi"/>
              <w:b/>
              <w:bCs/>
              <w:color w:val="000000" w:themeColor="text1"/>
              <w:sz w:val="28"/>
              <w:szCs w:val="28"/>
            </w:rPr>
            <w:t xml:space="preserve">Table </w:t>
          </w:r>
          <w:r>
            <w:rPr>
              <w:rFonts w:asciiTheme="majorBidi" w:hAnsiTheme="majorBidi"/>
              <w:b/>
              <w:bCs/>
              <w:color w:val="000000" w:themeColor="text1"/>
              <w:sz w:val="28"/>
              <w:szCs w:val="28"/>
            </w:rPr>
            <w:t>o</w:t>
          </w:r>
          <w:r w:rsidRPr="00E82BF0">
            <w:rPr>
              <w:rFonts w:asciiTheme="majorBidi" w:hAnsiTheme="majorBidi"/>
              <w:b/>
              <w:bCs/>
              <w:color w:val="000000" w:themeColor="text1"/>
              <w:sz w:val="28"/>
              <w:szCs w:val="28"/>
            </w:rPr>
            <w:t>f Contents</w:t>
          </w:r>
        </w:p>
        <w:p w14:paraId="0B386D35" w14:textId="241B2EE4" w:rsidR="006B3C9B" w:rsidRPr="006B3C9B" w:rsidRDefault="00051E64" w:rsidP="006B3C9B">
          <w:pPr>
            <w:pStyle w:val="TOC1"/>
            <w:spacing w:line="480" w:lineRule="auto"/>
            <w:rPr>
              <w:b w:val="0"/>
              <w:bCs w:val="0"/>
              <w:kern w:val="2"/>
              <w14:ligatures w14:val="standardContextual"/>
            </w:rPr>
          </w:pPr>
          <w:r w:rsidRPr="006B3C9B">
            <w:rPr>
              <w:b w:val="0"/>
              <w:bCs w:val="0"/>
            </w:rPr>
            <w:fldChar w:fldCharType="begin"/>
          </w:r>
          <w:r w:rsidRPr="006B3C9B">
            <w:rPr>
              <w:b w:val="0"/>
              <w:bCs w:val="0"/>
            </w:rPr>
            <w:instrText xml:space="preserve"> TOC \o "1-3" \h \z \u </w:instrText>
          </w:r>
          <w:r w:rsidRPr="006B3C9B">
            <w:rPr>
              <w:b w:val="0"/>
              <w:bCs w:val="0"/>
            </w:rPr>
            <w:fldChar w:fldCharType="separate"/>
          </w:r>
          <w:hyperlink w:anchor="_Toc172901254" w:history="1">
            <w:r w:rsidR="006B3C9B" w:rsidRPr="006B3C9B">
              <w:rPr>
                <w:rStyle w:val="Hyperlink"/>
              </w:rPr>
              <w:t>Declaration</w:t>
            </w:r>
            <w:r w:rsidR="006B3C9B" w:rsidRPr="006B3C9B">
              <w:rPr>
                <w:webHidden/>
              </w:rPr>
              <w:tab/>
            </w:r>
            <w:r w:rsidR="006B3C9B" w:rsidRPr="006B3C9B">
              <w:rPr>
                <w:webHidden/>
              </w:rPr>
              <w:fldChar w:fldCharType="begin"/>
            </w:r>
            <w:r w:rsidR="006B3C9B" w:rsidRPr="006B3C9B">
              <w:rPr>
                <w:webHidden/>
              </w:rPr>
              <w:instrText xml:space="preserve"> PAGEREF _Toc172901254 \h </w:instrText>
            </w:r>
            <w:r w:rsidR="006B3C9B" w:rsidRPr="006B3C9B">
              <w:rPr>
                <w:webHidden/>
              </w:rPr>
            </w:r>
            <w:r w:rsidR="006B3C9B" w:rsidRPr="006B3C9B">
              <w:rPr>
                <w:webHidden/>
              </w:rPr>
              <w:fldChar w:fldCharType="separate"/>
            </w:r>
            <w:r w:rsidR="00917B1C">
              <w:rPr>
                <w:webHidden/>
              </w:rPr>
              <w:t>II</w:t>
            </w:r>
            <w:r w:rsidR="006B3C9B" w:rsidRPr="006B3C9B">
              <w:rPr>
                <w:webHidden/>
              </w:rPr>
              <w:fldChar w:fldCharType="end"/>
            </w:r>
          </w:hyperlink>
        </w:p>
        <w:p w14:paraId="0EC244C7" w14:textId="4218DF2D" w:rsidR="006B3C9B" w:rsidRPr="006B3C9B" w:rsidRDefault="001069A8" w:rsidP="006B3C9B">
          <w:pPr>
            <w:pStyle w:val="TOC1"/>
            <w:spacing w:line="480" w:lineRule="auto"/>
            <w:rPr>
              <w:b w:val="0"/>
              <w:bCs w:val="0"/>
              <w:kern w:val="2"/>
              <w14:ligatures w14:val="standardContextual"/>
            </w:rPr>
          </w:pPr>
          <w:hyperlink w:anchor="_Toc172901255" w:history="1">
            <w:r w:rsidR="006B3C9B" w:rsidRPr="006B3C9B">
              <w:rPr>
                <w:rStyle w:val="Hyperlink"/>
              </w:rPr>
              <w:t>Dedication</w:t>
            </w:r>
            <w:r w:rsidR="006B3C9B" w:rsidRPr="006B3C9B">
              <w:rPr>
                <w:webHidden/>
              </w:rPr>
              <w:tab/>
            </w:r>
            <w:r w:rsidR="006B3C9B" w:rsidRPr="006B3C9B">
              <w:rPr>
                <w:webHidden/>
              </w:rPr>
              <w:fldChar w:fldCharType="begin"/>
            </w:r>
            <w:r w:rsidR="006B3C9B" w:rsidRPr="006B3C9B">
              <w:rPr>
                <w:webHidden/>
              </w:rPr>
              <w:instrText xml:space="preserve"> PAGEREF _Toc172901255 \h </w:instrText>
            </w:r>
            <w:r w:rsidR="006B3C9B" w:rsidRPr="006B3C9B">
              <w:rPr>
                <w:webHidden/>
              </w:rPr>
            </w:r>
            <w:r w:rsidR="006B3C9B" w:rsidRPr="006B3C9B">
              <w:rPr>
                <w:webHidden/>
              </w:rPr>
              <w:fldChar w:fldCharType="separate"/>
            </w:r>
            <w:r w:rsidR="00917B1C">
              <w:rPr>
                <w:webHidden/>
              </w:rPr>
              <w:t>III</w:t>
            </w:r>
            <w:r w:rsidR="006B3C9B" w:rsidRPr="006B3C9B">
              <w:rPr>
                <w:webHidden/>
              </w:rPr>
              <w:fldChar w:fldCharType="end"/>
            </w:r>
          </w:hyperlink>
        </w:p>
        <w:p w14:paraId="4DD53473" w14:textId="7B850246" w:rsidR="006B3C9B" w:rsidRPr="006B3C9B" w:rsidRDefault="001069A8" w:rsidP="006B3C9B">
          <w:pPr>
            <w:pStyle w:val="TOC1"/>
            <w:spacing w:line="480" w:lineRule="auto"/>
            <w:rPr>
              <w:b w:val="0"/>
              <w:bCs w:val="0"/>
              <w:kern w:val="2"/>
              <w14:ligatures w14:val="standardContextual"/>
            </w:rPr>
          </w:pPr>
          <w:hyperlink w:anchor="_Toc172901256" w:history="1">
            <w:r w:rsidR="006B3C9B" w:rsidRPr="006B3C9B">
              <w:rPr>
                <w:rStyle w:val="Hyperlink"/>
              </w:rPr>
              <w:t>Acknowledgment</w:t>
            </w:r>
            <w:r w:rsidR="006B3C9B" w:rsidRPr="006B3C9B">
              <w:rPr>
                <w:webHidden/>
              </w:rPr>
              <w:tab/>
            </w:r>
            <w:r w:rsidR="006B3C9B" w:rsidRPr="006B3C9B">
              <w:rPr>
                <w:webHidden/>
              </w:rPr>
              <w:fldChar w:fldCharType="begin"/>
            </w:r>
            <w:r w:rsidR="006B3C9B" w:rsidRPr="006B3C9B">
              <w:rPr>
                <w:webHidden/>
              </w:rPr>
              <w:instrText xml:space="preserve"> PAGEREF _Toc172901256 \h </w:instrText>
            </w:r>
            <w:r w:rsidR="006B3C9B" w:rsidRPr="006B3C9B">
              <w:rPr>
                <w:webHidden/>
              </w:rPr>
            </w:r>
            <w:r w:rsidR="006B3C9B" w:rsidRPr="006B3C9B">
              <w:rPr>
                <w:webHidden/>
              </w:rPr>
              <w:fldChar w:fldCharType="separate"/>
            </w:r>
            <w:r w:rsidR="00917B1C">
              <w:rPr>
                <w:webHidden/>
              </w:rPr>
              <w:t>IV</w:t>
            </w:r>
            <w:r w:rsidR="006B3C9B" w:rsidRPr="006B3C9B">
              <w:rPr>
                <w:webHidden/>
              </w:rPr>
              <w:fldChar w:fldCharType="end"/>
            </w:r>
          </w:hyperlink>
        </w:p>
        <w:p w14:paraId="0749F56D" w14:textId="17C89A32" w:rsidR="006B3C9B" w:rsidRPr="006B3C9B" w:rsidRDefault="001069A8" w:rsidP="006B3C9B">
          <w:pPr>
            <w:pStyle w:val="TOC1"/>
            <w:spacing w:line="480" w:lineRule="auto"/>
            <w:rPr>
              <w:b w:val="0"/>
              <w:bCs w:val="0"/>
              <w:kern w:val="2"/>
              <w14:ligatures w14:val="standardContextual"/>
            </w:rPr>
          </w:pPr>
          <w:hyperlink w:anchor="_Toc172901257" w:history="1">
            <w:r w:rsidR="006B3C9B" w:rsidRPr="006B3C9B">
              <w:rPr>
                <w:rStyle w:val="Hyperlink"/>
              </w:rPr>
              <w:t>Abstract</w:t>
            </w:r>
            <w:r w:rsidR="006B3C9B" w:rsidRPr="006B3C9B">
              <w:rPr>
                <w:webHidden/>
              </w:rPr>
              <w:tab/>
            </w:r>
            <w:r w:rsidR="006B3C9B" w:rsidRPr="006B3C9B">
              <w:rPr>
                <w:webHidden/>
              </w:rPr>
              <w:fldChar w:fldCharType="begin"/>
            </w:r>
            <w:r w:rsidR="006B3C9B" w:rsidRPr="006B3C9B">
              <w:rPr>
                <w:webHidden/>
              </w:rPr>
              <w:instrText xml:space="preserve"> PAGEREF _Toc172901257 \h </w:instrText>
            </w:r>
            <w:r w:rsidR="006B3C9B" w:rsidRPr="006B3C9B">
              <w:rPr>
                <w:webHidden/>
              </w:rPr>
            </w:r>
            <w:r w:rsidR="006B3C9B" w:rsidRPr="006B3C9B">
              <w:rPr>
                <w:webHidden/>
              </w:rPr>
              <w:fldChar w:fldCharType="separate"/>
            </w:r>
            <w:r w:rsidR="00917B1C">
              <w:rPr>
                <w:webHidden/>
              </w:rPr>
              <w:t>V</w:t>
            </w:r>
            <w:r w:rsidR="006B3C9B" w:rsidRPr="006B3C9B">
              <w:rPr>
                <w:webHidden/>
              </w:rPr>
              <w:fldChar w:fldCharType="end"/>
            </w:r>
          </w:hyperlink>
        </w:p>
        <w:p w14:paraId="3B58FB50" w14:textId="1D923524" w:rsidR="006B3C9B" w:rsidRPr="006B3C9B" w:rsidRDefault="001069A8" w:rsidP="006B3C9B">
          <w:pPr>
            <w:pStyle w:val="TOC1"/>
            <w:spacing w:line="480" w:lineRule="auto"/>
            <w:rPr>
              <w:b w:val="0"/>
              <w:bCs w:val="0"/>
              <w:kern w:val="2"/>
              <w14:ligatures w14:val="standardContextual"/>
            </w:rPr>
          </w:pPr>
          <w:hyperlink w:anchor="_Toc172901258" w:history="1">
            <w:r w:rsidR="006B3C9B" w:rsidRPr="006B3C9B">
              <w:rPr>
                <w:rStyle w:val="Hyperlink"/>
              </w:rPr>
              <w:t>List of Tables</w:t>
            </w:r>
            <w:r w:rsidR="006B3C9B" w:rsidRPr="006B3C9B">
              <w:rPr>
                <w:webHidden/>
              </w:rPr>
              <w:tab/>
            </w:r>
            <w:r w:rsidR="006B3C9B" w:rsidRPr="006B3C9B">
              <w:rPr>
                <w:webHidden/>
              </w:rPr>
              <w:fldChar w:fldCharType="begin"/>
            </w:r>
            <w:r w:rsidR="006B3C9B" w:rsidRPr="006B3C9B">
              <w:rPr>
                <w:webHidden/>
              </w:rPr>
              <w:instrText xml:space="preserve"> PAGEREF _Toc172901258 \h </w:instrText>
            </w:r>
            <w:r w:rsidR="006B3C9B" w:rsidRPr="006B3C9B">
              <w:rPr>
                <w:webHidden/>
              </w:rPr>
            </w:r>
            <w:r w:rsidR="006B3C9B" w:rsidRPr="006B3C9B">
              <w:rPr>
                <w:webHidden/>
              </w:rPr>
              <w:fldChar w:fldCharType="separate"/>
            </w:r>
            <w:r w:rsidR="00917B1C">
              <w:rPr>
                <w:webHidden/>
              </w:rPr>
              <w:t>XIII</w:t>
            </w:r>
            <w:r w:rsidR="006B3C9B" w:rsidRPr="006B3C9B">
              <w:rPr>
                <w:webHidden/>
              </w:rPr>
              <w:fldChar w:fldCharType="end"/>
            </w:r>
          </w:hyperlink>
        </w:p>
        <w:p w14:paraId="5FAE060D" w14:textId="54A748F4" w:rsidR="006B3C9B" w:rsidRPr="006B3C9B" w:rsidRDefault="001069A8" w:rsidP="006B3C9B">
          <w:pPr>
            <w:pStyle w:val="TOC1"/>
            <w:spacing w:line="480" w:lineRule="auto"/>
            <w:rPr>
              <w:b w:val="0"/>
              <w:bCs w:val="0"/>
              <w:kern w:val="2"/>
              <w14:ligatures w14:val="standardContextual"/>
            </w:rPr>
          </w:pPr>
          <w:hyperlink w:anchor="_Toc172901259" w:history="1">
            <w:r w:rsidR="006B3C9B" w:rsidRPr="006B3C9B">
              <w:rPr>
                <w:rStyle w:val="Hyperlink"/>
                <w:lang w:bidi="ar-JO"/>
              </w:rPr>
              <w:t>List of Figures</w:t>
            </w:r>
            <w:r w:rsidR="006B3C9B" w:rsidRPr="006B3C9B">
              <w:rPr>
                <w:webHidden/>
              </w:rPr>
              <w:tab/>
            </w:r>
            <w:r w:rsidR="006B3C9B" w:rsidRPr="006B3C9B">
              <w:rPr>
                <w:webHidden/>
              </w:rPr>
              <w:fldChar w:fldCharType="begin"/>
            </w:r>
            <w:r w:rsidR="006B3C9B" w:rsidRPr="006B3C9B">
              <w:rPr>
                <w:webHidden/>
              </w:rPr>
              <w:instrText xml:space="preserve"> PAGEREF _Toc172901259 \h </w:instrText>
            </w:r>
            <w:r w:rsidR="006B3C9B" w:rsidRPr="006B3C9B">
              <w:rPr>
                <w:webHidden/>
              </w:rPr>
            </w:r>
            <w:r w:rsidR="006B3C9B" w:rsidRPr="006B3C9B">
              <w:rPr>
                <w:webHidden/>
              </w:rPr>
              <w:fldChar w:fldCharType="separate"/>
            </w:r>
            <w:r w:rsidR="00917B1C">
              <w:rPr>
                <w:webHidden/>
              </w:rPr>
              <w:t>XV</w:t>
            </w:r>
            <w:r w:rsidR="006B3C9B" w:rsidRPr="006B3C9B">
              <w:rPr>
                <w:webHidden/>
              </w:rPr>
              <w:fldChar w:fldCharType="end"/>
            </w:r>
          </w:hyperlink>
        </w:p>
        <w:p w14:paraId="322B0055" w14:textId="04A9C3B1" w:rsidR="006B3C9B" w:rsidRPr="006B3C9B" w:rsidRDefault="001069A8" w:rsidP="006B3C9B">
          <w:pPr>
            <w:pStyle w:val="TOC1"/>
            <w:spacing w:line="480" w:lineRule="auto"/>
            <w:rPr>
              <w:b w:val="0"/>
              <w:bCs w:val="0"/>
              <w:kern w:val="2"/>
              <w14:ligatures w14:val="standardContextual"/>
            </w:rPr>
          </w:pPr>
          <w:hyperlink w:anchor="_Toc172901260" w:history="1">
            <w:r w:rsidR="006B3C9B" w:rsidRPr="006B3C9B">
              <w:rPr>
                <w:rStyle w:val="Hyperlink"/>
                <w:lang w:bidi="ar-JO"/>
              </w:rPr>
              <w:t>List of Abbreviations and Symbols</w:t>
            </w:r>
            <w:r w:rsidR="006B3C9B" w:rsidRPr="006B3C9B">
              <w:rPr>
                <w:webHidden/>
              </w:rPr>
              <w:tab/>
            </w:r>
            <w:r w:rsidR="006B3C9B" w:rsidRPr="006B3C9B">
              <w:rPr>
                <w:webHidden/>
              </w:rPr>
              <w:fldChar w:fldCharType="begin"/>
            </w:r>
            <w:r w:rsidR="006B3C9B" w:rsidRPr="006B3C9B">
              <w:rPr>
                <w:webHidden/>
              </w:rPr>
              <w:instrText xml:space="preserve"> PAGEREF _Toc172901260 \h </w:instrText>
            </w:r>
            <w:r w:rsidR="006B3C9B" w:rsidRPr="006B3C9B">
              <w:rPr>
                <w:webHidden/>
              </w:rPr>
            </w:r>
            <w:r w:rsidR="006B3C9B" w:rsidRPr="006B3C9B">
              <w:rPr>
                <w:webHidden/>
              </w:rPr>
              <w:fldChar w:fldCharType="separate"/>
            </w:r>
            <w:r w:rsidR="00917B1C">
              <w:rPr>
                <w:webHidden/>
              </w:rPr>
              <w:t>XX</w:t>
            </w:r>
            <w:r w:rsidR="006B3C9B" w:rsidRPr="006B3C9B">
              <w:rPr>
                <w:webHidden/>
              </w:rPr>
              <w:fldChar w:fldCharType="end"/>
            </w:r>
          </w:hyperlink>
        </w:p>
        <w:p w14:paraId="36B88E07" w14:textId="4560DCA1" w:rsidR="006B3C9B" w:rsidRPr="006B3C9B" w:rsidRDefault="001069A8" w:rsidP="006B3C9B">
          <w:pPr>
            <w:pStyle w:val="TOC1"/>
            <w:spacing w:line="480" w:lineRule="auto"/>
            <w:rPr>
              <w:b w:val="0"/>
              <w:bCs w:val="0"/>
              <w:kern w:val="2"/>
              <w14:ligatures w14:val="standardContextual"/>
            </w:rPr>
          </w:pPr>
          <w:hyperlink w:anchor="_Toc172901261" w:history="1">
            <w:r w:rsidR="006B3C9B" w:rsidRPr="006B3C9B">
              <w:rPr>
                <w:rStyle w:val="Hyperlink"/>
              </w:rPr>
              <w:t>CHAPTER ONE</w:t>
            </w:r>
            <w:r w:rsidR="006B3C9B" w:rsidRPr="006B3C9B">
              <w:rPr>
                <w:webHidden/>
              </w:rPr>
              <w:tab/>
            </w:r>
            <w:r w:rsidR="006B3C9B" w:rsidRPr="006B3C9B">
              <w:rPr>
                <w:webHidden/>
              </w:rPr>
              <w:fldChar w:fldCharType="begin"/>
            </w:r>
            <w:r w:rsidR="006B3C9B" w:rsidRPr="006B3C9B">
              <w:rPr>
                <w:webHidden/>
              </w:rPr>
              <w:instrText xml:space="preserve"> PAGEREF _Toc172901261 \h </w:instrText>
            </w:r>
            <w:r w:rsidR="006B3C9B" w:rsidRPr="006B3C9B">
              <w:rPr>
                <w:webHidden/>
              </w:rPr>
            </w:r>
            <w:r w:rsidR="006B3C9B" w:rsidRPr="006B3C9B">
              <w:rPr>
                <w:webHidden/>
              </w:rPr>
              <w:fldChar w:fldCharType="separate"/>
            </w:r>
            <w:r w:rsidR="00917B1C">
              <w:rPr>
                <w:webHidden/>
              </w:rPr>
              <w:t>1</w:t>
            </w:r>
            <w:r w:rsidR="006B3C9B" w:rsidRPr="006B3C9B">
              <w:rPr>
                <w:webHidden/>
              </w:rPr>
              <w:fldChar w:fldCharType="end"/>
            </w:r>
          </w:hyperlink>
        </w:p>
        <w:p w14:paraId="612D7184" w14:textId="1530E9C6" w:rsidR="006B3C9B" w:rsidRPr="006B3C9B" w:rsidRDefault="001069A8" w:rsidP="006B3C9B">
          <w:pPr>
            <w:pStyle w:val="TOC1"/>
            <w:spacing w:line="480" w:lineRule="auto"/>
            <w:rPr>
              <w:b w:val="0"/>
              <w:bCs w:val="0"/>
              <w:kern w:val="2"/>
              <w14:ligatures w14:val="standardContextual"/>
            </w:rPr>
          </w:pPr>
          <w:hyperlink w:anchor="_Toc172901262" w:history="1">
            <w:r w:rsidR="006B3C9B" w:rsidRPr="006B3C9B">
              <w:rPr>
                <w:rStyle w:val="Hyperlink"/>
              </w:rPr>
              <w:t>INTRODUCTION &amp; BACKGROUND</w:t>
            </w:r>
            <w:r w:rsidR="006B3C9B" w:rsidRPr="006B3C9B">
              <w:rPr>
                <w:webHidden/>
              </w:rPr>
              <w:tab/>
            </w:r>
            <w:r w:rsidR="006B3C9B" w:rsidRPr="006B3C9B">
              <w:rPr>
                <w:webHidden/>
              </w:rPr>
              <w:fldChar w:fldCharType="begin"/>
            </w:r>
            <w:r w:rsidR="006B3C9B" w:rsidRPr="006B3C9B">
              <w:rPr>
                <w:webHidden/>
              </w:rPr>
              <w:instrText xml:space="preserve"> PAGEREF _Toc172901262 \h </w:instrText>
            </w:r>
            <w:r w:rsidR="006B3C9B" w:rsidRPr="006B3C9B">
              <w:rPr>
                <w:webHidden/>
              </w:rPr>
            </w:r>
            <w:r w:rsidR="006B3C9B" w:rsidRPr="006B3C9B">
              <w:rPr>
                <w:webHidden/>
              </w:rPr>
              <w:fldChar w:fldCharType="separate"/>
            </w:r>
            <w:r w:rsidR="00917B1C">
              <w:rPr>
                <w:webHidden/>
              </w:rPr>
              <w:t>1</w:t>
            </w:r>
            <w:r w:rsidR="006B3C9B" w:rsidRPr="006B3C9B">
              <w:rPr>
                <w:webHidden/>
              </w:rPr>
              <w:fldChar w:fldCharType="end"/>
            </w:r>
          </w:hyperlink>
        </w:p>
        <w:p w14:paraId="2768C007" w14:textId="5DE96EB4"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63" w:history="1">
            <w:r w:rsidR="006B3C9B" w:rsidRPr="006B3C9B">
              <w:rPr>
                <w:rStyle w:val="Hyperlink"/>
                <w:rFonts w:asciiTheme="majorBidi" w:hAnsiTheme="majorBidi" w:cstheme="majorBidi"/>
                <w:i w:val="0"/>
                <w:iCs w:val="0"/>
                <w:noProof/>
                <w:sz w:val="24"/>
                <w:shd w:val="clear" w:color="auto" w:fill="FFFFFF"/>
              </w:rPr>
              <w:t>1.1 Introduction</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_Toc172901263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w:t>
            </w:r>
            <w:r w:rsidR="006B3C9B" w:rsidRPr="006B3C9B">
              <w:rPr>
                <w:rFonts w:asciiTheme="majorBidi" w:hAnsiTheme="majorBidi" w:cstheme="majorBidi"/>
                <w:i w:val="0"/>
                <w:iCs w:val="0"/>
                <w:noProof/>
                <w:webHidden/>
                <w:sz w:val="24"/>
              </w:rPr>
              <w:fldChar w:fldCharType="end"/>
            </w:r>
          </w:hyperlink>
        </w:p>
        <w:p w14:paraId="789B95AB" w14:textId="0B13F7CB"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64" w:history="1">
            <w:r w:rsidR="006B3C9B" w:rsidRPr="006B3C9B">
              <w:rPr>
                <w:rStyle w:val="Hyperlink"/>
                <w:rFonts w:asciiTheme="majorBidi" w:hAnsiTheme="majorBidi" w:cstheme="majorBidi"/>
                <w:i w:val="0"/>
                <w:iCs w:val="0"/>
                <w:noProof/>
                <w:sz w:val="24"/>
              </w:rPr>
              <w:t>1.2 Problem Statement and Contribution to the Knowledge</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_Toc172901264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w:t>
            </w:r>
            <w:r w:rsidR="006B3C9B" w:rsidRPr="006B3C9B">
              <w:rPr>
                <w:rFonts w:asciiTheme="majorBidi" w:hAnsiTheme="majorBidi" w:cstheme="majorBidi"/>
                <w:i w:val="0"/>
                <w:iCs w:val="0"/>
                <w:noProof/>
                <w:webHidden/>
                <w:sz w:val="24"/>
              </w:rPr>
              <w:fldChar w:fldCharType="end"/>
            </w:r>
          </w:hyperlink>
        </w:p>
        <w:p w14:paraId="03C9CC1E" w14:textId="18A3D6EB"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65" w:history="1">
            <w:r w:rsidR="006B3C9B" w:rsidRPr="006B3C9B">
              <w:rPr>
                <w:rStyle w:val="Hyperlink"/>
                <w:rFonts w:asciiTheme="majorBidi" w:hAnsiTheme="majorBidi" w:cstheme="majorBidi"/>
                <w:i w:val="0"/>
                <w:iCs w:val="0"/>
                <w:noProof/>
                <w:sz w:val="24"/>
              </w:rPr>
              <w:t>1.3 Research Purpose</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_Toc172901265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6</w:t>
            </w:r>
            <w:r w:rsidR="006B3C9B" w:rsidRPr="006B3C9B">
              <w:rPr>
                <w:rFonts w:asciiTheme="majorBidi" w:hAnsiTheme="majorBidi" w:cstheme="majorBidi"/>
                <w:i w:val="0"/>
                <w:iCs w:val="0"/>
                <w:noProof/>
                <w:webHidden/>
                <w:sz w:val="24"/>
              </w:rPr>
              <w:fldChar w:fldCharType="end"/>
            </w:r>
          </w:hyperlink>
        </w:p>
        <w:p w14:paraId="6FA84C46" w14:textId="10655956"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66" w:history="1">
            <w:r w:rsidR="006B3C9B" w:rsidRPr="006B3C9B">
              <w:rPr>
                <w:rStyle w:val="Hyperlink"/>
                <w:rFonts w:asciiTheme="majorBidi" w:hAnsiTheme="majorBidi" w:cstheme="majorBidi"/>
                <w:i w:val="0"/>
                <w:iCs w:val="0"/>
                <w:noProof/>
                <w:sz w:val="24"/>
              </w:rPr>
              <w:t>1.4 Specific Aims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_Toc172901266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7</w:t>
            </w:r>
            <w:r w:rsidR="006B3C9B" w:rsidRPr="006B3C9B">
              <w:rPr>
                <w:rFonts w:asciiTheme="majorBidi" w:hAnsiTheme="majorBidi" w:cstheme="majorBidi"/>
                <w:i w:val="0"/>
                <w:iCs w:val="0"/>
                <w:noProof/>
                <w:webHidden/>
                <w:sz w:val="24"/>
              </w:rPr>
              <w:fldChar w:fldCharType="end"/>
            </w:r>
          </w:hyperlink>
        </w:p>
        <w:p w14:paraId="26830E2B" w14:textId="573997F3"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67" w:history="1">
            <w:r w:rsidR="006B3C9B" w:rsidRPr="006B3C9B">
              <w:rPr>
                <w:rStyle w:val="Hyperlink"/>
                <w:rFonts w:asciiTheme="majorBidi" w:hAnsiTheme="majorBidi" w:cstheme="majorBidi"/>
                <w:i w:val="0"/>
                <w:iCs w:val="0"/>
                <w:noProof/>
                <w:sz w:val="24"/>
              </w:rPr>
              <w:t>1.5 Research Goal and Objectives: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_Toc172901267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7</w:t>
            </w:r>
            <w:r w:rsidR="006B3C9B" w:rsidRPr="006B3C9B">
              <w:rPr>
                <w:rFonts w:asciiTheme="majorBidi" w:hAnsiTheme="majorBidi" w:cstheme="majorBidi"/>
                <w:i w:val="0"/>
                <w:iCs w:val="0"/>
                <w:noProof/>
                <w:webHidden/>
                <w:sz w:val="24"/>
              </w:rPr>
              <w:fldChar w:fldCharType="end"/>
            </w:r>
          </w:hyperlink>
        </w:p>
        <w:p w14:paraId="0CC36177" w14:textId="75881627"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68" w:history="1">
            <w:r w:rsidR="006B3C9B" w:rsidRPr="006B3C9B">
              <w:rPr>
                <w:rStyle w:val="Hyperlink"/>
                <w:rFonts w:asciiTheme="majorBidi" w:hAnsiTheme="majorBidi" w:cstheme="majorBidi"/>
                <w:i w:val="0"/>
                <w:iCs w:val="0"/>
                <w:noProof/>
                <w:sz w:val="24"/>
              </w:rPr>
              <w:t>1.6 Research Question:</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_Toc172901268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8</w:t>
            </w:r>
            <w:r w:rsidR="006B3C9B" w:rsidRPr="006B3C9B">
              <w:rPr>
                <w:rFonts w:asciiTheme="majorBidi" w:hAnsiTheme="majorBidi" w:cstheme="majorBidi"/>
                <w:i w:val="0"/>
                <w:iCs w:val="0"/>
                <w:noProof/>
                <w:webHidden/>
                <w:sz w:val="24"/>
              </w:rPr>
              <w:fldChar w:fldCharType="end"/>
            </w:r>
          </w:hyperlink>
        </w:p>
        <w:p w14:paraId="3E7EBD8A" w14:textId="67E40334"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69" w:history="1">
            <w:r w:rsidR="006B3C9B" w:rsidRPr="006B3C9B">
              <w:rPr>
                <w:rStyle w:val="Hyperlink"/>
                <w:rFonts w:asciiTheme="majorBidi" w:hAnsiTheme="majorBidi" w:cstheme="majorBidi"/>
                <w:i w:val="0"/>
                <w:iCs w:val="0"/>
                <w:noProof/>
                <w:sz w:val="24"/>
              </w:rPr>
              <w:t>1.7 Conceptual Framework</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_Toc172901269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8</w:t>
            </w:r>
            <w:r w:rsidR="006B3C9B" w:rsidRPr="006B3C9B">
              <w:rPr>
                <w:rFonts w:asciiTheme="majorBidi" w:hAnsiTheme="majorBidi" w:cstheme="majorBidi"/>
                <w:i w:val="0"/>
                <w:iCs w:val="0"/>
                <w:noProof/>
                <w:webHidden/>
                <w:sz w:val="24"/>
              </w:rPr>
              <w:fldChar w:fldCharType="end"/>
            </w:r>
          </w:hyperlink>
        </w:p>
        <w:p w14:paraId="1F3A3086" w14:textId="2AFB0701"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270" w:history="1">
            <w:r w:rsidR="006B3C9B" w:rsidRPr="006B3C9B">
              <w:rPr>
                <w:rStyle w:val="Hyperlink"/>
                <w:rFonts w:asciiTheme="majorBidi" w:hAnsiTheme="majorBidi" w:cstheme="majorBidi"/>
                <w:noProof/>
                <w:sz w:val="24"/>
              </w:rPr>
              <w:t>1.7.1 Conceptual/Theoretical Definitions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_Toc172901270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11</w:t>
            </w:r>
            <w:r w:rsidR="006B3C9B" w:rsidRPr="006B3C9B">
              <w:rPr>
                <w:rFonts w:asciiTheme="majorBidi" w:hAnsiTheme="majorBidi" w:cstheme="majorBidi"/>
                <w:noProof/>
                <w:webHidden/>
                <w:sz w:val="24"/>
              </w:rPr>
              <w:fldChar w:fldCharType="end"/>
            </w:r>
          </w:hyperlink>
        </w:p>
        <w:p w14:paraId="166452E8" w14:textId="291C9B0C"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271" w:history="1">
            <w:r w:rsidR="006B3C9B" w:rsidRPr="006B3C9B">
              <w:rPr>
                <w:rStyle w:val="Hyperlink"/>
                <w:rFonts w:asciiTheme="majorBidi" w:hAnsiTheme="majorBidi" w:cstheme="majorBidi"/>
                <w:noProof/>
                <w:sz w:val="24"/>
              </w:rPr>
              <w:t>1.7.2 Operational Definitions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_Toc172901271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11</w:t>
            </w:r>
            <w:r w:rsidR="006B3C9B" w:rsidRPr="006B3C9B">
              <w:rPr>
                <w:rFonts w:asciiTheme="majorBidi" w:hAnsiTheme="majorBidi" w:cstheme="majorBidi"/>
                <w:noProof/>
                <w:webHidden/>
                <w:sz w:val="24"/>
              </w:rPr>
              <w:fldChar w:fldCharType="end"/>
            </w:r>
          </w:hyperlink>
        </w:p>
        <w:p w14:paraId="21CD5A09" w14:textId="246B942C"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72" w:history="1">
            <w:r w:rsidR="006B3C9B" w:rsidRPr="006B3C9B">
              <w:rPr>
                <w:rStyle w:val="Hyperlink"/>
                <w:rFonts w:asciiTheme="majorBidi" w:hAnsiTheme="majorBidi" w:cstheme="majorBidi"/>
                <w:i w:val="0"/>
                <w:iCs w:val="0"/>
                <w:noProof/>
                <w:sz w:val="24"/>
              </w:rPr>
              <w:t>1.7.2.1 Independent Variables: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_Toc172901272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11</w:t>
            </w:r>
            <w:r w:rsidR="006B3C9B" w:rsidRPr="006B3C9B">
              <w:rPr>
                <w:rFonts w:asciiTheme="majorBidi" w:hAnsiTheme="majorBidi" w:cstheme="majorBidi"/>
                <w:i w:val="0"/>
                <w:iCs w:val="0"/>
                <w:noProof/>
                <w:webHidden/>
                <w:sz w:val="24"/>
              </w:rPr>
              <w:fldChar w:fldCharType="end"/>
            </w:r>
          </w:hyperlink>
        </w:p>
        <w:p w14:paraId="5E03D73F" w14:textId="3F48B02D"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73" w:history="1">
            <w:r w:rsidR="006B3C9B" w:rsidRPr="006B3C9B">
              <w:rPr>
                <w:rStyle w:val="Hyperlink"/>
                <w:rFonts w:asciiTheme="majorBidi" w:hAnsiTheme="majorBidi" w:cstheme="majorBidi"/>
                <w:i w:val="0"/>
                <w:iCs w:val="0"/>
                <w:noProof/>
                <w:sz w:val="24"/>
              </w:rPr>
              <w:t>1.7.2.2 Dependent Variables: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_Toc172901273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12</w:t>
            </w:r>
            <w:r w:rsidR="006B3C9B" w:rsidRPr="006B3C9B">
              <w:rPr>
                <w:rFonts w:asciiTheme="majorBidi" w:hAnsiTheme="majorBidi" w:cstheme="majorBidi"/>
                <w:i w:val="0"/>
                <w:iCs w:val="0"/>
                <w:noProof/>
                <w:webHidden/>
                <w:sz w:val="24"/>
              </w:rPr>
              <w:fldChar w:fldCharType="end"/>
            </w:r>
          </w:hyperlink>
        </w:p>
        <w:p w14:paraId="54656CC5" w14:textId="04E3DE2E"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74" w:history="1">
            <w:r w:rsidR="006B3C9B" w:rsidRPr="006B3C9B">
              <w:rPr>
                <w:rStyle w:val="Hyperlink"/>
                <w:rFonts w:asciiTheme="majorBidi" w:hAnsiTheme="majorBidi" w:cstheme="majorBidi"/>
                <w:i w:val="0"/>
                <w:iCs w:val="0"/>
                <w:noProof/>
                <w:sz w:val="24"/>
              </w:rPr>
              <w:t>1.8 Summary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_Toc172901274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12</w:t>
            </w:r>
            <w:r w:rsidR="006B3C9B" w:rsidRPr="006B3C9B">
              <w:rPr>
                <w:rFonts w:asciiTheme="majorBidi" w:hAnsiTheme="majorBidi" w:cstheme="majorBidi"/>
                <w:i w:val="0"/>
                <w:iCs w:val="0"/>
                <w:noProof/>
                <w:webHidden/>
                <w:sz w:val="24"/>
              </w:rPr>
              <w:fldChar w:fldCharType="end"/>
            </w:r>
          </w:hyperlink>
        </w:p>
        <w:p w14:paraId="520A9616" w14:textId="0EFBB8D1" w:rsidR="006B3C9B" w:rsidRPr="006B3C9B" w:rsidRDefault="001069A8" w:rsidP="006B3C9B">
          <w:pPr>
            <w:pStyle w:val="TOC1"/>
            <w:spacing w:line="480" w:lineRule="auto"/>
            <w:rPr>
              <w:b w:val="0"/>
              <w:bCs w:val="0"/>
              <w:kern w:val="2"/>
              <w14:ligatures w14:val="standardContextual"/>
            </w:rPr>
          </w:pPr>
          <w:hyperlink w:anchor="_Toc172901275" w:history="1">
            <w:r w:rsidR="006B3C9B" w:rsidRPr="006B3C9B">
              <w:rPr>
                <w:rStyle w:val="Hyperlink"/>
              </w:rPr>
              <w:t>CHAPTER TWO</w:t>
            </w:r>
            <w:r w:rsidR="006B3C9B" w:rsidRPr="006B3C9B">
              <w:rPr>
                <w:webHidden/>
              </w:rPr>
              <w:tab/>
            </w:r>
            <w:r w:rsidR="006B3C9B" w:rsidRPr="006B3C9B">
              <w:rPr>
                <w:webHidden/>
              </w:rPr>
              <w:fldChar w:fldCharType="begin"/>
            </w:r>
            <w:r w:rsidR="006B3C9B" w:rsidRPr="006B3C9B">
              <w:rPr>
                <w:webHidden/>
              </w:rPr>
              <w:instrText xml:space="preserve"> PAGEREF _Toc172901275 \h </w:instrText>
            </w:r>
            <w:r w:rsidR="006B3C9B" w:rsidRPr="006B3C9B">
              <w:rPr>
                <w:webHidden/>
              </w:rPr>
            </w:r>
            <w:r w:rsidR="006B3C9B" w:rsidRPr="006B3C9B">
              <w:rPr>
                <w:webHidden/>
              </w:rPr>
              <w:fldChar w:fldCharType="separate"/>
            </w:r>
            <w:r w:rsidR="00917B1C">
              <w:rPr>
                <w:webHidden/>
              </w:rPr>
              <w:t>14</w:t>
            </w:r>
            <w:r w:rsidR="006B3C9B" w:rsidRPr="006B3C9B">
              <w:rPr>
                <w:webHidden/>
              </w:rPr>
              <w:fldChar w:fldCharType="end"/>
            </w:r>
          </w:hyperlink>
        </w:p>
        <w:p w14:paraId="7B2C9FA2" w14:textId="67EE6C16" w:rsidR="006B3C9B" w:rsidRPr="006B3C9B" w:rsidRDefault="001069A8" w:rsidP="006B3C9B">
          <w:pPr>
            <w:pStyle w:val="TOC1"/>
            <w:spacing w:line="480" w:lineRule="auto"/>
            <w:rPr>
              <w:b w:val="0"/>
              <w:bCs w:val="0"/>
              <w:kern w:val="2"/>
              <w14:ligatures w14:val="standardContextual"/>
            </w:rPr>
          </w:pPr>
          <w:hyperlink w:anchor="_Toc172901276" w:history="1">
            <w:r w:rsidR="006B3C9B" w:rsidRPr="006B3C9B">
              <w:rPr>
                <w:rStyle w:val="Hyperlink"/>
              </w:rPr>
              <w:t>LITERATURE REVIEW</w:t>
            </w:r>
            <w:r w:rsidR="006B3C9B" w:rsidRPr="006B3C9B">
              <w:rPr>
                <w:webHidden/>
              </w:rPr>
              <w:tab/>
            </w:r>
            <w:r w:rsidR="006B3C9B" w:rsidRPr="006B3C9B">
              <w:rPr>
                <w:webHidden/>
              </w:rPr>
              <w:fldChar w:fldCharType="begin"/>
            </w:r>
            <w:r w:rsidR="006B3C9B" w:rsidRPr="006B3C9B">
              <w:rPr>
                <w:webHidden/>
              </w:rPr>
              <w:instrText xml:space="preserve"> PAGEREF _Toc172901276 \h </w:instrText>
            </w:r>
            <w:r w:rsidR="006B3C9B" w:rsidRPr="006B3C9B">
              <w:rPr>
                <w:webHidden/>
              </w:rPr>
            </w:r>
            <w:r w:rsidR="006B3C9B" w:rsidRPr="006B3C9B">
              <w:rPr>
                <w:webHidden/>
              </w:rPr>
              <w:fldChar w:fldCharType="separate"/>
            </w:r>
            <w:r w:rsidR="00917B1C">
              <w:rPr>
                <w:webHidden/>
              </w:rPr>
              <w:t>14</w:t>
            </w:r>
            <w:r w:rsidR="006B3C9B" w:rsidRPr="006B3C9B">
              <w:rPr>
                <w:webHidden/>
              </w:rPr>
              <w:fldChar w:fldCharType="end"/>
            </w:r>
          </w:hyperlink>
        </w:p>
        <w:p w14:paraId="79F4FB4A" w14:textId="09D8B5A8"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77" w:history="1">
            <w:r w:rsidR="006B3C9B" w:rsidRPr="006B3C9B">
              <w:rPr>
                <w:rStyle w:val="Hyperlink"/>
                <w:rFonts w:asciiTheme="majorBidi" w:hAnsiTheme="majorBidi" w:cstheme="majorBidi"/>
                <w:i w:val="0"/>
                <w:iCs w:val="0"/>
                <w:noProof/>
                <w:sz w:val="24"/>
              </w:rPr>
              <w:t>2.1 Introduction</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_Toc172901277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14</w:t>
            </w:r>
            <w:r w:rsidR="006B3C9B" w:rsidRPr="006B3C9B">
              <w:rPr>
                <w:rFonts w:asciiTheme="majorBidi" w:hAnsiTheme="majorBidi" w:cstheme="majorBidi"/>
                <w:i w:val="0"/>
                <w:iCs w:val="0"/>
                <w:noProof/>
                <w:webHidden/>
                <w:sz w:val="24"/>
              </w:rPr>
              <w:fldChar w:fldCharType="end"/>
            </w:r>
          </w:hyperlink>
        </w:p>
        <w:p w14:paraId="46594663" w14:textId="5CD833A7"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78" w:history="1">
            <w:r w:rsidR="006B3C9B" w:rsidRPr="006B3C9B">
              <w:rPr>
                <w:rStyle w:val="Hyperlink"/>
                <w:rFonts w:asciiTheme="majorBidi" w:hAnsiTheme="majorBidi" w:cstheme="majorBidi"/>
                <w:i w:val="0"/>
                <w:iCs w:val="0"/>
                <w:noProof/>
                <w:sz w:val="24"/>
              </w:rPr>
              <w:t>2.2 Search Strategies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_Toc172901278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14</w:t>
            </w:r>
            <w:r w:rsidR="006B3C9B" w:rsidRPr="006B3C9B">
              <w:rPr>
                <w:rFonts w:asciiTheme="majorBidi" w:hAnsiTheme="majorBidi" w:cstheme="majorBidi"/>
                <w:i w:val="0"/>
                <w:iCs w:val="0"/>
                <w:noProof/>
                <w:webHidden/>
                <w:sz w:val="24"/>
              </w:rPr>
              <w:fldChar w:fldCharType="end"/>
            </w:r>
          </w:hyperlink>
        </w:p>
        <w:p w14:paraId="69EE0B38" w14:textId="2A7AD604"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79" w:history="1">
            <w:r w:rsidR="006B3C9B" w:rsidRPr="006B3C9B">
              <w:rPr>
                <w:rStyle w:val="Hyperlink"/>
                <w:rFonts w:asciiTheme="majorBidi" w:hAnsiTheme="majorBidi" w:cstheme="majorBidi"/>
                <w:i w:val="0"/>
                <w:iCs w:val="0"/>
                <w:noProof/>
                <w:sz w:val="24"/>
              </w:rPr>
              <w:t>2.3 Search Result</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_Toc172901279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15</w:t>
            </w:r>
            <w:r w:rsidR="006B3C9B" w:rsidRPr="006B3C9B">
              <w:rPr>
                <w:rFonts w:asciiTheme="majorBidi" w:hAnsiTheme="majorBidi" w:cstheme="majorBidi"/>
                <w:i w:val="0"/>
                <w:iCs w:val="0"/>
                <w:noProof/>
                <w:webHidden/>
                <w:sz w:val="24"/>
              </w:rPr>
              <w:fldChar w:fldCharType="end"/>
            </w:r>
          </w:hyperlink>
        </w:p>
        <w:p w14:paraId="6C315994" w14:textId="2196E644"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80" w:history="1">
            <w:r w:rsidR="006B3C9B" w:rsidRPr="006B3C9B">
              <w:rPr>
                <w:rStyle w:val="Hyperlink"/>
                <w:rFonts w:asciiTheme="majorBidi" w:hAnsiTheme="majorBidi" w:cstheme="majorBidi"/>
                <w:i w:val="0"/>
                <w:iCs w:val="0"/>
                <w:noProof/>
                <w:sz w:val="24"/>
              </w:rPr>
              <w:t>2.4 Impact of Nursing Care on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_Toc172901280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18</w:t>
            </w:r>
            <w:r w:rsidR="006B3C9B" w:rsidRPr="006B3C9B">
              <w:rPr>
                <w:rFonts w:asciiTheme="majorBidi" w:hAnsiTheme="majorBidi" w:cstheme="majorBidi"/>
                <w:i w:val="0"/>
                <w:iCs w:val="0"/>
                <w:noProof/>
                <w:webHidden/>
                <w:sz w:val="24"/>
              </w:rPr>
              <w:fldChar w:fldCharType="end"/>
            </w:r>
          </w:hyperlink>
        </w:p>
        <w:p w14:paraId="3C4674BB" w14:textId="3CDDB9D8"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81" w:history="1">
            <w:r w:rsidR="006B3C9B" w:rsidRPr="006B3C9B">
              <w:rPr>
                <w:rStyle w:val="Hyperlink"/>
                <w:rFonts w:asciiTheme="majorBidi" w:hAnsiTheme="majorBidi" w:cstheme="majorBidi"/>
                <w:i w:val="0"/>
                <w:iCs w:val="0"/>
                <w:noProof/>
                <w:sz w:val="24"/>
              </w:rPr>
              <w:t>2.5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_Toc172901281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20</w:t>
            </w:r>
            <w:r w:rsidR="006B3C9B" w:rsidRPr="006B3C9B">
              <w:rPr>
                <w:rFonts w:asciiTheme="majorBidi" w:hAnsiTheme="majorBidi" w:cstheme="majorBidi"/>
                <w:i w:val="0"/>
                <w:iCs w:val="0"/>
                <w:noProof/>
                <w:webHidden/>
                <w:sz w:val="24"/>
              </w:rPr>
              <w:fldChar w:fldCharType="end"/>
            </w:r>
          </w:hyperlink>
        </w:p>
        <w:p w14:paraId="75F90E69" w14:textId="335EC2ED"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82" w:history="1">
            <w:r w:rsidR="006B3C9B" w:rsidRPr="006B3C9B">
              <w:rPr>
                <w:rStyle w:val="Hyperlink"/>
                <w:rFonts w:asciiTheme="majorBidi" w:hAnsiTheme="majorBidi" w:cstheme="majorBidi"/>
                <w:i w:val="0"/>
                <w:iCs w:val="0"/>
                <w:noProof/>
                <w:sz w:val="24"/>
              </w:rPr>
              <w:t>2.6 Pressure Injury Risk Factors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_Toc172901282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21</w:t>
            </w:r>
            <w:r w:rsidR="006B3C9B" w:rsidRPr="006B3C9B">
              <w:rPr>
                <w:rFonts w:asciiTheme="majorBidi" w:hAnsiTheme="majorBidi" w:cstheme="majorBidi"/>
                <w:i w:val="0"/>
                <w:iCs w:val="0"/>
                <w:noProof/>
                <w:webHidden/>
                <w:sz w:val="24"/>
              </w:rPr>
              <w:fldChar w:fldCharType="end"/>
            </w:r>
          </w:hyperlink>
        </w:p>
        <w:p w14:paraId="6EAAC23C" w14:textId="2E0953B6"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83" w:history="1">
            <w:r w:rsidR="006B3C9B" w:rsidRPr="006B3C9B">
              <w:rPr>
                <w:rStyle w:val="Hyperlink"/>
                <w:rFonts w:asciiTheme="majorBidi" w:hAnsiTheme="majorBidi" w:cstheme="majorBidi"/>
                <w:i w:val="0"/>
                <w:iCs w:val="0"/>
                <w:noProof/>
                <w:sz w:val="24"/>
              </w:rPr>
              <w:t>2.7 Biomarkers of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_Toc172901283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23</w:t>
            </w:r>
            <w:r w:rsidR="006B3C9B" w:rsidRPr="006B3C9B">
              <w:rPr>
                <w:rFonts w:asciiTheme="majorBidi" w:hAnsiTheme="majorBidi" w:cstheme="majorBidi"/>
                <w:i w:val="0"/>
                <w:iCs w:val="0"/>
                <w:noProof/>
                <w:webHidden/>
                <w:sz w:val="24"/>
              </w:rPr>
              <w:fldChar w:fldCharType="end"/>
            </w:r>
          </w:hyperlink>
        </w:p>
        <w:p w14:paraId="27EA6DD0" w14:textId="60710843"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84" w:history="1">
            <w:r w:rsidR="006B3C9B" w:rsidRPr="006B3C9B">
              <w:rPr>
                <w:rStyle w:val="Hyperlink"/>
                <w:rFonts w:asciiTheme="majorBidi" w:hAnsiTheme="majorBidi" w:cstheme="majorBidi"/>
                <w:i w:val="0"/>
                <w:iCs w:val="0"/>
                <w:noProof/>
                <w:sz w:val="24"/>
              </w:rPr>
              <w:t>2.8 Machine Learning in Healthcare</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_Toc172901284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24</w:t>
            </w:r>
            <w:r w:rsidR="006B3C9B" w:rsidRPr="006B3C9B">
              <w:rPr>
                <w:rFonts w:asciiTheme="majorBidi" w:hAnsiTheme="majorBidi" w:cstheme="majorBidi"/>
                <w:i w:val="0"/>
                <w:iCs w:val="0"/>
                <w:noProof/>
                <w:webHidden/>
                <w:sz w:val="24"/>
              </w:rPr>
              <w:fldChar w:fldCharType="end"/>
            </w:r>
          </w:hyperlink>
        </w:p>
        <w:p w14:paraId="67837B55" w14:textId="7F536ACE"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85" w:history="1">
            <w:r w:rsidR="006B3C9B" w:rsidRPr="006B3C9B">
              <w:rPr>
                <w:rStyle w:val="Hyperlink"/>
                <w:rFonts w:asciiTheme="majorBidi" w:hAnsiTheme="majorBidi" w:cstheme="majorBidi"/>
                <w:i w:val="0"/>
                <w:iCs w:val="0"/>
                <w:noProof/>
                <w:sz w:val="24"/>
              </w:rPr>
              <w:t>2.9 Prediction Models of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_Toc172901285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28</w:t>
            </w:r>
            <w:r w:rsidR="006B3C9B" w:rsidRPr="006B3C9B">
              <w:rPr>
                <w:rFonts w:asciiTheme="majorBidi" w:hAnsiTheme="majorBidi" w:cstheme="majorBidi"/>
                <w:i w:val="0"/>
                <w:iCs w:val="0"/>
                <w:noProof/>
                <w:webHidden/>
                <w:sz w:val="24"/>
              </w:rPr>
              <w:fldChar w:fldCharType="end"/>
            </w:r>
          </w:hyperlink>
        </w:p>
        <w:p w14:paraId="3A1F639D" w14:textId="2185069F"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86" w:history="1">
            <w:r w:rsidR="006B3C9B" w:rsidRPr="006B3C9B">
              <w:rPr>
                <w:rStyle w:val="Hyperlink"/>
                <w:rFonts w:asciiTheme="majorBidi" w:hAnsiTheme="majorBidi" w:cstheme="majorBidi"/>
                <w:i w:val="0"/>
                <w:iCs w:val="0"/>
                <w:noProof/>
                <w:sz w:val="24"/>
              </w:rPr>
              <w:t>2.10 Literature Matrix of Prediction Models of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_Toc172901286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46</w:t>
            </w:r>
            <w:r w:rsidR="006B3C9B" w:rsidRPr="006B3C9B">
              <w:rPr>
                <w:rFonts w:asciiTheme="majorBidi" w:hAnsiTheme="majorBidi" w:cstheme="majorBidi"/>
                <w:i w:val="0"/>
                <w:iCs w:val="0"/>
                <w:noProof/>
                <w:webHidden/>
                <w:sz w:val="24"/>
              </w:rPr>
              <w:fldChar w:fldCharType="end"/>
            </w:r>
          </w:hyperlink>
        </w:p>
        <w:p w14:paraId="613D61EA" w14:textId="686F26DA"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87" w:history="1">
            <w:r w:rsidR="006B3C9B" w:rsidRPr="006B3C9B">
              <w:rPr>
                <w:rStyle w:val="Hyperlink"/>
                <w:rFonts w:asciiTheme="majorBidi" w:hAnsiTheme="majorBidi" w:cstheme="majorBidi"/>
                <w:i w:val="0"/>
                <w:iCs w:val="0"/>
                <w:noProof/>
                <w:sz w:val="24"/>
              </w:rPr>
              <w:t>2.11 Literature Gap</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_Toc172901287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51</w:t>
            </w:r>
            <w:r w:rsidR="006B3C9B" w:rsidRPr="006B3C9B">
              <w:rPr>
                <w:rFonts w:asciiTheme="majorBidi" w:hAnsiTheme="majorBidi" w:cstheme="majorBidi"/>
                <w:i w:val="0"/>
                <w:iCs w:val="0"/>
                <w:noProof/>
                <w:webHidden/>
                <w:sz w:val="24"/>
              </w:rPr>
              <w:fldChar w:fldCharType="end"/>
            </w:r>
          </w:hyperlink>
        </w:p>
        <w:p w14:paraId="0AE22CB9" w14:textId="256EA905"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88" w:history="1">
            <w:r w:rsidR="006B3C9B" w:rsidRPr="006B3C9B">
              <w:rPr>
                <w:rStyle w:val="Hyperlink"/>
                <w:rFonts w:asciiTheme="majorBidi" w:hAnsiTheme="majorBidi" w:cstheme="majorBidi"/>
                <w:i w:val="0"/>
                <w:iCs w:val="0"/>
                <w:noProof/>
                <w:sz w:val="24"/>
              </w:rPr>
              <w:t>2.12 Summary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_Toc172901288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51</w:t>
            </w:r>
            <w:r w:rsidR="006B3C9B" w:rsidRPr="006B3C9B">
              <w:rPr>
                <w:rFonts w:asciiTheme="majorBidi" w:hAnsiTheme="majorBidi" w:cstheme="majorBidi"/>
                <w:i w:val="0"/>
                <w:iCs w:val="0"/>
                <w:noProof/>
                <w:webHidden/>
                <w:sz w:val="24"/>
              </w:rPr>
              <w:fldChar w:fldCharType="end"/>
            </w:r>
          </w:hyperlink>
        </w:p>
        <w:p w14:paraId="21DA591A" w14:textId="1F0480C5" w:rsidR="006B3C9B" w:rsidRPr="006B3C9B" w:rsidRDefault="001069A8" w:rsidP="006B3C9B">
          <w:pPr>
            <w:pStyle w:val="TOC1"/>
            <w:spacing w:line="480" w:lineRule="auto"/>
            <w:rPr>
              <w:b w:val="0"/>
              <w:bCs w:val="0"/>
              <w:kern w:val="2"/>
              <w14:ligatures w14:val="standardContextual"/>
            </w:rPr>
          </w:pPr>
          <w:hyperlink w:anchor="_Toc172901289" w:history="1">
            <w:r w:rsidR="006B3C9B" w:rsidRPr="006B3C9B">
              <w:rPr>
                <w:rStyle w:val="Hyperlink"/>
              </w:rPr>
              <w:t>CHAPTER THREE</w:t>
            </w:r>
            <w:r w:rsidR="006B3C9B" w:rsidRPr="006B3C9B">
              <w:rPr>
                <w:webHidden/>
              </w:rPr>
              <w:tab/>
            </w:r>
            <w:r w:rsidR="006B3C9B" w:rsidRPr="006B3C9B">
              <w:rPr>
                <w:webHidden/>
              </w:rPr>
              <w:fldChar w:fldCharType="begin"/>
            </w:r>
            <w:r w:rsidR="006B3C9B" w:rsidRPr="006B3C9B">
              <w:rPr>
                <w:webHidden/>
              </w:rPr>
              <w:instrText xml:space="preserve"> PAGEREF _Toc172901289 \h </w:instrText>
            </w:r>
            <w:r w:rsidR="006B3C9B" w:rsidRPr="006B3C9B">
              <w:rPr>
                <w:webHidden/>
              </w:rPr>
            </w:r>
            <w:r w:rsidR="006B3C9B" w:rsidRPr="006B3C9B">
              <w:rPr>
                <w:webHidden/>
              </w:rPr>
              <w:fldChar w:fldCharType="separate"/>
            </w:r>
            <w:r w:rsidR="00917B1C">
              <w:rPr>
                <w:webHidden/>
              </w:rPr>
              <w:t>52</w:t>
            </w:r>
            <w:r w:rsidR="006B3C9B" w:rsidRPr="006B3C9B">
              <w:rPr>
                <w:webHidden/>
              </w:rPr>
              <w:fldChar w:fldCharType="end"/>
            </w:r>
          </w:hyperlink>
        </w:p>
        <w:p w14:paraId="5098EE25" w14:textId="6C9B78E1" w:rsidR="006B3C9B" w:rsidRPr="006B3C9B" w:rsidRDefault="001069A8" w:rsidP="006B3C9B">
          <w:pPr>
            <w:pStyle w:val="TOC1"/>
            <w:spacing w:line="480" w:lineRule="auto"/>
            <w:rPr>
              <w:b w:val="0"/>
              <w:bCs w:val="0"/>
              <w:kern w:val="2"/>
              <w14:ligatures w14:val="standardContextual"/>
            </w:rPr>
          </w:pPr>
          <w:hyperlink w:anchor="_Toc172901290" w:history="1">
            <w:r w:rsidR="006B3C9B" w:rsidRPr="006B3C9B">
              <w:rPr>
                <w:rStyle w:val="Hyperlink"/>
              </w:rPr>
              <w:t>METHODOLOGY</w:t>
            </w:r>
            <w:r w:rsidR="006B3C9B" w:rsidRPr="006B3C9B">
              <w:rPr>
                <w:webHidden/>
              </w:rPr>
              <w:tab/>
            </w:r>
            <w:r w:rsidR="006B3C9B" w:rsidRPr="006B3C9B">
              <w:rPr>
                <w:webHidden/>
              </w:rPr>
              <w:fldChar w:fldCharType="begin"/>
            </w:r>
            <w:r w:rsidR="006B3C9B" w:rsidRPr="006B3C9B">
              <w:rPr>
                <w:webHidden/>
              </w:rPr>
              <w:instrText xml:space="preserve"> PAGEREF _Toc172901290 \h </w:instrText>
            </w:r>
            <w:r w:rsidR="006B3C9B" w:rsidRPr="006B3C9B">
              <w:rPr>
                <w:webHidden/>
              </w:rPr>
            </w:r>
            <w:r w:rsidR="006B3C9B" w:rsidRPr="006B3C9B">
              <w:rPr>
                <w:webHidden/>
              </w:rPr>
              <w:fldChar w:fldCharType="separate"/>
            </w:r>
            <w:r w:rsidR="00917B1C">
              <w:rPr>
                <w:webHidden/>
              </w:rPr>
              <w:t>52</w:t>
            </w:r>
            <w:r w:rsidR="006B3C9B" w:rsidRPr="006B3C9B">
              <w:rPr>
                <w:webHidden/>
              </w:rPr>
              <w:fldChar w:fldCharType="end"/>
            </w:r>
          </w:hyperlink>
        </w:p>
        <w:p w14:paraId="15F4E805" w14:textId="7D6A5FFC"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91" w:history="1">
            <w:r w:rsidR="006B3C9B" w:rsidRPr="006B3C9B">
              <w:rPr>
                <w:rStyle w:val="Hyperlink"/>
                <w:rFonts w:asciiTheme="majorBidi" w:hAnsiTheme="majorBidi" w:cstheme="majorBidi"/>
                <w:i w:val="0"/>
                <w:iCs w:val="0"/>
                <w:noProof/>
                <w:sz w:val="24"/>
              </w:rPr>
              <w:t>3.1 Introduction</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_Toc172901291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52</w:t>
            </w:r>
            <w:r w:rsidR="006B3C9B" w:rsidRPr="006B3C9B">
              <w:rPr>
                <w:rFonts w:asciiTheme="majorBidi" w:hAnsiTheme="majorBidi" w:cstheme="majorBidi"/>
                <w:i w:val="0"/>
                <w:iCs w:val="0"/>
                <w:noProof/>
                <w:webHidden/>
                <w:sz w:val="24"/>
              </w:rPr>
              <w:fldChar w:fldCharType="end"/>
            </w:r>
          </w:hyperlink>
        </w:p>
        <w:p w14:paraId="6F75D4D7" w14:textId="66EC28CE"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92" w:history="1">
            <w:r w:rsidR="006B3C9B" w:rsidRPr="006B3C9B">
              <w:rPr>
                <w:rStyle w:val="Hyperlink"/>
                <w:rFonts w:asciiTheme="majorBidi" w:hAnsiTheme="majorBidi" w:cstheme="majorBidi"/>
                <w:i w:val="0"/>
                <w:iCs w:val="0"/>
                <w:noProof/>
                <w:sz w:val="24"/>
              </w:rPr>
              <w:t>3.2 Research Methodology and Study Design</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_Toc172901292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53</w:t>
            </w:r>
            <w:r w:rsidR="006B3C9B" w:rsidRPr="006B3C9B">
              <w:rPr>
                <w:rFonts w:asciiTheme="majorBidi" w:hAnsiTheme="majorBidi" w:cstheme="majorBidi"/>
                <w:i w:val="0"/>
                <w:iCs w:val="0"/>
                <w:noProof/>
                <w:webHidden/>
                <w:sz w:val="24"/>
              </w:rPr>
              <w:fldChar w:fldCharType="end"/>
            </w:r>
          </w:hyperlink>
        </w:p>
        <w:p w14:paraId="167331D2" w14:textId="78857BEE"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93" w:history="1">
            <w:r w:rsidR="006B3C9B" w:rsidRPr="006B3C9B">
              <w:rPr>
                <w:rStyle w:val="Hyperlink"/>
                <w:rFonts w:asciiTheme="majorBidi" w:hAnsiTheme="majorBidi" w:cstheme="majorBidi"/>
                <w:i w:val="0"/>
                <w:iCs w:val="0"/>
                <w:noProof/>
                <w:sz w:val="24"/>
              </w:rPr>
              <w:t>3.3 Settings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_Toc172901293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54</w:t>
            </w:r>
            <w:r w:rsidR="006B3C9B" w:rsidRPr="006B3C9B">
              <w:rPr>
                <w:rFonts w:asciiTheme="majorBidi" w:hAnsiTheme="majorBidi" w:cstheme="majorBidi"/>
                <w:i w:val="0"/>
                <w:iCs w:val="0"/>
                <w:noProof/>
                <w:webHidden/>
                <w:sz w:val="24"/>
              </w:rPr>
              <w:fldChar w:fldCharType="end"/>
            </w:r>
          </w:hyperlink>
        </w:p>
        <w:p w14:paraId="5C4B068D" w14:textId="25C0EB1C"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94" w:history="1">
            <w:r w:rsidR="006B3C9B" w:rsidRPr="006B3C9B">
              <w:rPr>
                <w:rStyle w:val="Hyperlink"/>
                <w:rFonts w:asciiTheme="majorBidi" w:hAnsiTheme="majorBidi" w:cstheme="majorBidi"/>
                <w:i w:val="0"/>
                <w:iCs w:val="0"/>
                <w:noProof/>
                <w:sz w:val="24"/>
              </w:rPr>
              <w:t>3.4 Subjects / Entry Criteria and Recruitment</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_Toc172901294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55</w:t>
            </w:r>
            <w:r w:rsidR="006B3C9B" w:rsidRPr="006B3C9B">
              <w:rPr>
                <w:rFonts w:asciiTheme="majorBidi" w:hAnsiTheme="majorBidi" w:cstheme="majorBidi"/>
                <w:i w:val="0"/>
                <w:iCs w:val="0"/>
                <w:noProof/>
                <w:webHidden/>
                <w:sz w:val="24"/>
              </w:rPr>
              <w:fldChar w:fldCharType="end"/>
            </w:r>
          </w:hyperlink>
        </w:p>
        <w:p w14:paraId="45473114" w14:textId="5EDE852F"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95" w:history="1">
            <w:r w:rsidR="006B3C9B" w:rsidRPr="006B3C9B">
              <w:rPr>
                <w:rStyle w:val="Hyperlink"/>
                <w:rFonts w:asciiTheme="majorBidi" w:hAnsiTheme="majorBidi" w:cstheme="majorBidi"/>
                <w:i w:val="0"/>
                <w:iCs w:val="0"/>
                <w:noProof/>
                <w:sz w:val="24"/>
              </w:rPr>
              <w:t>3.5 Study Population and Sample Size</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_Toc172901295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55</w:t>
            </w:r>
            <w:r w:rsidR="006B3C9B" w:rsidRPr="006B3C9B">
              <w:rPr>
                <w:rFonts w:asciiTheme="majorBidi" w:hAnsiTheme="majorBidi" w:cstheme="majorBidi"/>
                <w:i w:val="0"/>
                <w:iCs w:val="0"/>
                <w:noProof/>
                <w:webHidden/>
                <w:sz w:val="24"/>
              </w:rPr>
              <w:fldChar w:fldCharType="end"/>
            </w:r>
          </w:hyperlink>
        </w:p>
        <w:p w14:paraId="5732AEA5" w14:textId="6626184C"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96" w:history="1">
            <w:r w:rsidR="006B3C9B" w:rsidRPr="006B3C9B">
              <w:rPr>
                <w:rStyle w:val="Hyperlink"/>
                <w:rFonts w:asciiTheme="majorBidi" w:hAnsiTheme="majorBidi" w:cstheme="majorBidi"/>
                <w:i w:val="0"/>
                <w:iCs w:val="0"/>
                <w:noProof/>
                <w:sz w:val="24"/>
              </w:rPr>
              <w:t>3.5 Ethical Considerations and Approval</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_Toc172901296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56</w:t>
            </w:r>
            <w:r w:rsidR="006B3C9B" w:rsidRPr="006B3C9B">
              <w:rPr>
                <w:rFonts w:asciiTheme="majorBidi" w:hAnsiTheme="majorBidi" w:cstheme="majorBidi"/>
                <w:i w:val="0"/>
                <w:iCs w:val="0"/>
                <w:noProof/>
                <w:webHidden/>
                <w:sz w:val="24"/>
              </w:rPr>
              <w:fldChar w:fldCharType="end"/>
            </w:r>
          </w:hyperlink>
        </w:p>
        <w:p w14:paraId="4E62DCBD" w14:textId="4AAEAB03"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97" w:history="1">
            <w:r w:rsidR="006B3C9B" w:rsidRPr="006B3C9B">
              <w:rPr>
                <w:rStyle w:val="Hyperlink"/>
                <w:rFonts w:asciiTheme="majorBidi" w:hAnsiTheme="majorBidi" w:cstheme="majorBidi"/>
                <w:i w:val="0"/>
                <w:iCs w:val="0"/>
                <w:noProof/>
                <w:sz w:val="24"/>
              </w:rPr>
              <w:t>3.6 Data Collection</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_Toc172901297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57</w:t>
            </w:r>
            <w:r w:rsidR="006B3C9B" w:rsidRPr="006B3C9B">
              <w:rPr>
                <w:rFonts w:asciiTheme="majorBidi" w:hAnsiTheme="majorBidi" w:cstheme="majorBidi"/>
                <w:i w:val="0"/>
                <w:iCs w:val="0"/>
                <w:noProof/>
                <w:webHidden/>
                <w:sz w:val="24"/>
              </w:rPr>
              <w:fldChar w:fldCharType="end"/>
            </w:r>
          </w:hyperlink>
        </w:p>
        <w:p w14:paraId="41BB0E9C" w14:textId="17E0B668"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98" w:history="1">
            <w:r w:rsidR="006B3C9B" w:rsidRPr="006B3C9B">
              <w:rPr>
                <w:rStyle w:val="Hyperlink"/>
                <w:rFonts w:asciiTheme="majorBidi" w:hAnsiTheme="majorBidi" w:cstheme="majorBidi"/>
                <w:i w:val="0"/>
                <w:iCs w:val="0"/>
                <w:noProof/>
                <w:sz w:val="24"/>
              </w:rPr>
              <w:t>3.7 Data Processing</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_Toc172901298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58</w:t>
            </w:r>
            <w:r w:rsidR="006B3C9B" w:rsidRPr="006B3C9B">
              <w:rPr>
                <w:rFonts w:asciiTheme="majorBidi" w:hAnsiTheme="majorBidi" w:cstheme="majorBidi"/>
                <w:i w:val="0"/>
                <w:iCs w:val="0"/>
                <w:noProof/>
                <w:webHidden/>
                <w:sz w:val="24"/>
              </w:rPr>
              <w:fldChar w:fldCharType="end"/>
            </w:r>
          </w:hyperlink>
        </w:p>
        <w:p w14:paraId="402C493E" w14:textId="19C340D6"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299" w:history="1">
            <w:r w:rsidR="006B3C9B" w:rsidRPr="006B3C9B">
              <w:rPr>
                <w:rStyle w:val="Hyperlink"/>
                <w:rFonts w:asciiTheme="majorBidi" w:hAnsiTheme="majorBidi" w:cstheme="majorBidi"/>
                <w:i w:val="0"/>
                <w:iCs w:val="0"/>
                <w:noProof/>
                <w:sz w:val="24"/>
              </w:rPr>
              <w:t>3.8 Features Engineering</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_Toc172901299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60</w:t>
            </w:r>
            <w:r w:rsidR="006B3C9B" w:rsidRPr="006B3C9B">
              <w:rPr>
                <w:rFonts w:asciiTheme="majorBidi" w:hAnsiTheme="majorBidi" w:cstheme="majorBidi"/>
                <w:i w:val="0"/>
                <w:iCs w:val="0"/>
                <w:noProof/>
                <w:webHidden/>
                <w:sz w:val="24"/>
              </w:rPr>
              <w:fldChar w:fldCharType="end"/>
            </w:r>
          </w:hyperlink>
        </w:p>
        <w:p w14:paraId="7E02AFCE" w14:textId="435FE1C5"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00" w:history="1">
            <w:r w:rsidR="006B3C9B" w:rsidRPr="006B3C9B">
              <w:rPr>
                <w:rStyle w:val="Hyperlink"/>
                <w:rFonts w:asciiTheme="majorBidi" w:hAnsiTheme="majorBidi" w:cstheme="majorBidi"/>
                <w:i w:val="0"/>
                <w:iCs w:val="0"/>
                <w:noProof/>
                <w:sz w:val="24"/>
              </w:rPr>
              <w:t>3.9 Constructing Models by Using Machine Learning Algorithms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_Toc172901300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61</w:t>
            </w:r>
            <w:r w:rsidR="006B3C9B" w:rsidRPr="006B3C9B">
              <w:rPr>
                <w:rFonts w:asciiTheme="majorBidi" w:hAnsiTheme="majorBidi" w:cstheme="majorBidi"/>
                <w:i w:val="0"/>
                <w:iCs w:val="0"/>
                <w:noProof/>
                <w:webHidden/>
                <w:sz w:val="24"/>
              </w:rPr>
              <w:fldChar w:fldCharType="end"/>
            </w:r>
          </w:hyperlink>
        </w:p>
        <w:p w14:paraId="481F5B56" w14:textId="52500FD5"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01" w:history="1">
            <w:r w:rsidR="006B3C9B" w:rsidRPr="006B3C9B">
              <w:rPr>
                <w:rStyle w:val="Hyperlink"/>
                <w:rFonts w:asciiTheme="majorBidi" w:hAnsiTheme="majorBidi" w:cstheme="majorBidi"/>
                <w:i w:val="0"/>
                <w:iCs w:val="0"/>
                <w:noProof/>
                <w:sz w:val="24"/>
              </w:rPr>
              <w:t>3.10 Machine Learning Algorithms Used in the Prediction Models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_Toc172901301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63</w:t>
            </w:r>
            <w:r w:rsidR="006B3C9B" w:rsidRPr="006B3C9B">
              <w:rPr>
                <w:rFonts w:asciiTheme="majorBidi" w:hAnsiTheme="majorBidi" w:cstheme="majorBidi"/>
                <w:i w:val="0"/>
                <w:iCs w:val="0"/>
                <w:noProof/>
                <w:webHidden/>
                <w:sz w:val="24"/>
              </w:rPr>
              <w:fldChar w:fldCharType="end"/>
            </w:r>
          </w:hyperlink>
        </w:p>
        <w:p w14:paraId="75FFC27D" w14:textId="0C68CF50"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02" w:history="1">
            <w:r w:rsidR="006B3C9B" w:rsidRPr="006B3C9B">
              <w:rPr>
                <w:rStyle w:val="Hyperlink"/>
                <w:rFonts w:asciiTheme="majorBidi" w:hAnsiTheme="majorBidi" w:cstheme="majorBidi"/>
                <w:noProof/>
                <w:sz w:val="24"/>
              </w:rPr>
              <w:t>3.10.1 Linear Regression</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_Toc172901302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63</w:t>
            </w:r>
            <w:r w:rsidR="006B3C9B" w:rsidRPr="006B3C9B">
              <w:rPr>
                <w:rFonts w:asciiTheme="majorBidi" w:hAnsiTheme="majorBidi" w:cstheme="majorBidi"/>
                <w:noProof/>
                <w:webHidden/>
                <w:sz w:val="24"/>
              </w:rPr>
              <w:fldChar w:fldCharType="end"/>
            </w:r>
          </w:hyperlink>
        </w:p>
        <w:p w14:paraId="6FD523DA" w14:textId="2DB2F2AB"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03" w:history="1">
            <w:r w:rsidR="006B3C9B" w:rsidRPr="006B3C9B">
              <w:rPr>
                <w:rStyle w:val="Hyperlink"/>
                <w:rFonts w:asciiTheme="majorBidi" w:hAnsiTheme="majorBidi" w:cstheme="majorBidi"/>
                <w:noProof/>
                <w:sz w:val="24"/>
              </w:rPr>
              <w:t>3.10.2 Support Vector Regression</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_Toc172901303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63</w:t>
            </w:r>
            <w:r w:rsidR="006B3C9B" w:rsidRPr="006B3C9B">
              <w:rPr>
                <w:rFonts w:asciiTheme="majorBidi" w:hAnsiTheme="majorBidi" w:cstheme="majorBidi"/>
                <w:noProof/>
                <w:webHidden/>
                <w:sz w:val="24"/>
              </w:rPr>
              <w:fldChar w:fldCharType="end"/>
            </w:r>
          </w:hyperlink>
        </w:p>
        <w:p w14:paraId="5ECD5881" w14:textId="37B683C9"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04" w:history="1">
            <w:r w:rsidR="006B3C9B" w:rsidRPr="006B3C9B">
              <w:rPr>
                <w:rStyle w:val="Hyperlink"/>
                <w:rFonts w:asciiTheme="majorBidi" w:hAnsiTheme="majorBidi" w:cstheme="majorBidi"/>
                <w:noProof/>
                <w:sz w:val="24"/>
              </w:rPr>
              <w:t>3.10.3 Logistic Regression</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_Toc172901304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65</w:t>
            </w:r>
            <w:r w:rsidR="006B3C9B" w:rsidRPr="006B3C9B">
              <w:rPr>
                <w:rFonts w:asciiTheme="majorBidi" w:hAnsiTheme="majorBidi" w:cstheme="majorBidi"/>
                <w:noProof/>
                <w:webHidden/>
                <w:sz w:val="24"/>
              </w:rPr>
              <w:fldChar w:fldCharType="end"/>
            </w:r>
          </w:hyperlink>
        </w:p>
        <w:p w14:paraId="06C945E0" w14:textId="12DD50C6"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05" w:history="1">
            <w:r w:rsidR="006B3C9B" w:rsidRPr="006B3C9B">
              <w:rPr>
                <w:rStyle w:val="Hyperlink"/>
                <w:rFonts w:asciiTheme="majorBidi" w:hAnsiTheme="majorBidi" w:cstheme="majorBidi"/>
                <w:noProof/>
                <w:sz w:val="24"/>
              </w:rPr>
              <w:t>3.10.4 Decision Tree</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_Toc172901305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65</w:t>
            </w:r>
            <w:r w:rsidR="006B3C9B" w:rsidRPr="006B3C9B">
              <w:rPr>
                <w:rFonts w:asciiTheme="majorBidi" w:hAnsiTheme="majorBidi" w:cstheme="majorBidi"/>
                <w:noProof/>
                <w:webHidden/>
                <w:sz w:val="24"/>
              </w:rPr>
              <w:fldChar w:fldCharType="end"/>
            </w:r>
          </w:hyperlink>
        </w:p>
        <w:p w14:paraId="728A6343" w14:textId="25FECB02"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06" w:history="1">
            <w:r w:rsidR="006B3C9B" w:rsidRPr="006B3C9B">
              <w:rPr>
                <w:rStyle w:val="Hyperlink"/>
                <w:rFonts w:asciiTheme="majorBidi" w:hAnsiTheme="majorBidi" w:cstheme="majorBidi"/>
                <w:noProof/>
                <w:sz w:val="24"/>
              </w:rPr>
              <w:t>3.10.5 Random Forest</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_Toc172901306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65</w:t>
            </w:r>
            <w:r w:rsidR="006B3C9B" w:rsidRPr="006B3C9B">
              <w:rPr>
                <w:rFonts w:asciiTheme="majorBidi" w:hAnsiTheme="majorBidi" w:cstheme="majorBidi"/>
                <w:noProof/>
                <w:webHidden/>
                <w:sz w:val="24"/>
              </w:rPr>
              <w:fldChar w:fldCharType="end"/>
            </w:r>
          </w:hyperlink>
        </w:p>
        <w:p w14:paraId="420EE6B8" w14:textId="46F88EAD"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07" w:history="1">
            <w:r w:rsidR="006B3C9B" w:rsidRPr="006B3C9B">
              <w:rPr>
                <w:rStyle w:val="Hyperlink"/>
                <w:rFonts w:asciiTheme="majorBidi" w:hAnsiTheme="majorBidi" w:cstheme="majorBidi"/>
                <w:noProof/>
                <w:sz w:val="24"/>
              </w:rPr>
              <w:t>3.10.6 K-Nearest Neighbors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_Toc172901307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66</w:t>
            </w:r>
            <w:r w:rsidR="006B3C9B" w:rsidRPr="006B3C9B">
              <w:rPr>
                <w:rFonts w:asciiTheme="majorBidi" w:hAnsiTheme="majorBidi" w:cstheme="majorBidi"/>
                <w:noProof/>
                <w:webHidden/>
                <w:sz w:val="24"/>
              </w:rPr>
              <w:fldChar w:fldCharType="end"/>
            </w:r>
          </w:hyperlink>
        </w:p>
        <w:p w14:paraId="50B5F18A" w14:textId="67D20442"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08" w:history="1">
            <w:r w:rsidR="006B3C9B" w:rsidRPr="006B3C9B">
              <w:rPr>
                <w:rStyle w:val="Hyperlink"/>
                <w:rFonts w:asciiTheme="majorBidi" w:hAnsiTheme="majorBidi" w:cstheme="majorBidi"/>
                <w:noProof/>
                <w:sz w:val="24"/>
              </w:rPr>
              <w:t>3.10.7 Gradient Boosting</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_Toc172901308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66</w:t>
            </w:r>
            <w:r w:rsidR="006B3C9B" w:rsidRPr="006B3C9B">
              <w:rPr>
                <w:rFonts w:asciiTheme="majorBidi" w:hAnsiTheme="majorBidi" w:cstheme="majorBidi"/>
                <w:noProof/>
                <w:webHidden/>
                <w:sz w:val="24"/>
              </w:rPr>
              <w:fldChar w:fldCharType="end"/>
            </w:r>
          </w:hyperlink>
        </w:p>
        <w:p w14:paraId="6F002D05" w14:textId="64B3F2C7"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09" w:history="1">
            <w:r w:rsidR="006B3C9B" w:rsidRPr="006B3C9B">
              <w:rPr>
                <w:rStyle w:val="Hyperlink"/>
                <w:rFonts w:asciiTheme="majorBidi" w:hAnsiTheme="majorBidi" w:cstheme="majorBidi"/>
                <w:noProof/>
                <w:sz w:val="24"/>
              </w:rPr>
              <w:t>3.10.8 Extreme Gradient Boosting</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_Toc172901309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67</w:t>
            </w:r>
            <w:r w:rsidR="006B3C9B" w:rsidRPr="006B3C9B">
              <w:rPr>
                <w:rFonts w:asciiTheme="majorBidi" w:hAnsiTheme="majorBidi" w:cstheme="majorBidi"/>
                <w:noProof/>
                <w:webHidden/>
                <w:sz w:val="24"/>
              </w:rPr>
              <w:fldChar w:fldCharType="end"/>
            </w:r>
          </w:hyperlink>
        </w:p>
        <w:p w14:paraId="74CC1C9D" w14:textId="4BBC3D9B"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10" w:history="1">
            <w:r w:rsidR="006B3C9B" w:rsidRPr="006B3C9B">
              <w:rPr>
                <w:rStyle w:val="Hyperlink"/>
                <w:rFonts w:asciiTheme="majorBidi" w:hAnsiTheme="majorBidi" w:cstheme="majorBidi"/>
                <w:i w:val="0"/>
                <w:iCs w:val="0"/>
                <w:noProof/>
                <w:sz w:val="24"/>
              </w:rPr>
              <w:t>3.11 Analysis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_Toc172901310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67</w:t>
            </w:r>
            <w:r w:rsidR="006B3C9B" w:rsidRPr="006B3C9B">
              <w:rPr>
                <w:rFonts w:asciiTheme="majorBidi" w:hAnsiTheme="majorBidi" w:cstheme="majorBidi"/>
                <w:i w:val="0"/>
                <w:iCs w:val="0"/>
                <w:noProof/>
                <w:webHidden/>
                <w:sz w:val="24"/>
              </w:rPr>
              <w:fldChar w:fldCharType="end"/>
            </w:r>
          </w:hyperlink>
        </w:p>
        <w:p w14:paraId="5572A05B" w14:textId="43907CC6"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11" w:history="1">
            <w:r w:rsidR="006B3C9B" w:rsidRPr="006B3C9B">
              <w:rPr>
                <w:rStyle w:val="Hyperlink"/>
                <w:rFonts w:asciiTheme="majorBidi" w:hAnsiTheme="majorBidi" w:cstheme="majorBidi"/>
                <w:i w:val="0"/>
                <w:iCs w:val="0"/>
                <w:noProof/>
                <w:sz w:val="24"/>
              </w:rPr>
              <w:t>3.12 Summary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_Toc172901311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69</w:t>
            </w:r>
            <w:r w:rsidR="006B3C9B" w:rsidRPr="006B3C9B">
              <w:rPr>
                <w:rFonts w:asciiTheme="majorBidi" w:hAnsiTheme="majorBidi" w:cstheme="majorBidi"/>
                <w:i w:val="0"/>
                <w:iCs w:val="0"/>
                <w:noProof/>
                <w:webHidden/>
                <w:sz w:val="24"/>
              </w:rPr>
              <w:fldChar w:fldCharType="end"/>
            </w:r>
          </w:hyperlink>
        </w:p>
        <w:p w14:paraId="297E9D80" w14:textId="029AA3CC" w:rsidR="006B3C9B" w:rsidRPr="006B3C9B" w:rsidRDefault="001069A8" w:rsidP="006B3C9B">
          <w:pPr>
            <w:pStyle w:val="TOC1"/>
            <w:spacing w:line="480" w:lineRule="auto"/>
            <w:rPr>
              <w:b w:val="0"/>
              <w:bCs w:val="0"/>
              <w:kern w:val="2"/>
              <w14:ligatures w14:val="standardContextual"/>
            </w:rPr>
          </w:pPr>
          <w:hyperlink w:anchor="_Toc172901312" w:history="1">
            <w:r w:rsidR="006B3C9B" w:rsidRPr="006B3C9B">
              <w:rPr>
                <w:rStyle w:val="Hyperlink"/>
              </w:rPr>
              <w:t>CHAPTER FOUR</w:t>
            </w:r>
            <w:r w:rsidR="006B3C9B" w:rsidRPr="006B3C9B">
              <w:rPr>
                <w:webHidden/>
              </w:rPr>
              <w:tab/>
            </w:r>
            <w:r w:rsidR="006B3C9B" w:rsidRPr="006B3C9B">
              <w:rPr>
                <w:webHidden/>
              </w:rPr>
              <w:fldChar w:fldCharType="begin"/>
            </w:r>
            <w:r w:rsidR="006B3C9B" w:rsidRPr="006B3C9B">
              <w:rPr>
                <w:webHidden/>
              </w:rPr>
              <w:instrText xml:space="preserve"> PAGEREF _Toc172901312 \h </w:instrText>
            </w:r>
            <w:r w:rsidR="006B3C9B" w:rsidRPr="006B3C9B">
              <w:rPr>
                <w:webHidden/>
              </w:rPr>
            </w:r>
            <w:r w:rsidR="006B3C9B" w:rsidRPr="006B3C9B">
              <w:rPr>
                <w:webHidden/>
              </w:rPr>
              <w:fldChar w:fldCharType="separate"/>
            </w:r>
            <w:r w:rsidR="00917B1C">
              <w:rPr>
                <w:webHidden/>
              </w:rPr>
              <w:t>70</w:t>
            </w:r>
            <w:r w:rsidR="006B3C9B" w:rsidRPr="006B3C9B">
              <w:rPr>
                <w:webHidden/>
              </w:rPr>
              <w:fldChar w:fldCharType="end"/>
            </w:r>
          </w:hyperlink>
        </w:p>
        <w:p w14:paraId="796CF430" w14:textId="39FF8AFA" w:rsidR="006B3C9B" w:rsidRPr="006B3C9B" w:rsidRDefault="001069A8" w:rsidP="006B3C9B">
          <w:pPr>
            <w:pStyle w:val="TOC1"/>
            <w:spacing w:line="480" w:lineRule="auto"/>
            <w:rPr>
              <w:b w:val="0"/>
              <w:bCs w:val="0"/>
              <w:kern w:val="2"/>
              <w14:ligatures w14:val="standardContextual"/>
            </w:rPr>
          </w:pPr>
          <w:hyperlink w:anchor="_Toc172901313" w:history="1">
            <w:r w:rsidR="006B3C9B" w:rsidRPr="006B3C9B">
              <w:rPr>
                <w:rStyle w:val="Hyperlink"/>
              </w:rPr>
              <w:t>EXPLORATORY DATA ANALYSIS AND MODELING</w:t>
            </w:r>
            <w:r w:rsidR="006B3C9B" w:rsidRPr="006B3C9B">
              <w:rPr>
                <w:webHidden/>
              </w:rPr>
              <w:tab/>
            </w:r>
            <w:r w:rsidR="006B3C9B" w:rsidRPr="006B3C9B">
              <w:rPr>
                <w:webHidden/>
              </w:rPr>
              <w:fldChar w:fldCharType="begin"/>
            </w:r>
            <w:r w:rsidR="006B3C9B" w:rsidRPr="006B3C9B">
              <w:rPr>
                <w:webHidden/>
              </w:rPr>
              <w:instrText xml:space="preserve"> PAGEREF _Toc172901313 \h </w:instrText>
            </w:r>
            <w:r w:rsidR="006B3C9B" w:rsidRPr="006B3C9B">
              <w:rPr>
                <w:webHidden/>
              </w:rPr>
            </w:r>
            <w:r w:rsidR="006B3C9B" w:rsidRPr="006B3C9B">
              <w:rPr>
                <w:webHidden/>
              </w:rPr>
              <w:fldChar w:fldCharType="separate"/>
            </w:r>
            <w:r w:rsidR="00917B1C">
              <w:rPr>
                <w:webHidden/>
              </w:rPr>
              <w:t>70</w:t>
            </w:r>
            <w:r w:rsidR="006B3C9B" w:rsidRPr="006B3C9B">
              <w:rPr>
                <w:webHidden/>
              </w:rPr>
              <w:fldChar w:fldCharType="end"/>
            </w:r>
          </w:hyperlink>
        </w:p>
        <w:p w14:paraId="63E0DA95" w14:textId="1AB30E0B"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14" w:history="1">
            <w:r w:rsidR="006B3C9B" w:rsidRPr="006B3C9B">
              <w:rPr>
                <w:rStyle w:val="Hyperlink"/>
                <w:rFonts w:asciiTheme="majorBidi" w:hAnsiTheme="majorBidi" w:cstheme="majorBidi"/>
                <w:i w:val="0"/>
                <w:iCs w:val="0"/>
                <w:noProof/>
                <w:sz w:val="24"/>
              </w:rPr>
              <w:t>4.1 Introduction</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_Toc172901314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70</w:t>
            </w:r>
            <w:r w:rsidR="006B3C9B" w:rsidRPr="006B3C9B">
              <w:rPr>
                <w:rFonts w:asciiTheme="majorBidi" w:hAnsiTheme="majorBidi" w:cstheme="majorBidi"/>
                <w:i w:val="0"/>
                <w:iCs w:val="0"/>
                <w:noProof/>
                <w:webHidden/>
                <w:sz w:val="24"/>
              </w:rPr>
              <w:fldChar w:fldCharType="end"/>
            </w:r>
          </w:hyperlink>
        </w:p>
        <w:p w14:paraId="442E7DCA" w14:textId="2A4F0871"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15" w:history="1">
            <w:r w:rsidR="006B3C9B" w:rsidRPr="006B3C9B">
              <w:rPr>
                <w:rStyle w:val="Hyperlink"/>
                <w:rFonts w:asciiTheme="majorBidi" w:hAnsiTheme="majorBidi" w:cstheme="majorBidi"/>
                <w:i w:val="0"/>
                <w:iCs w:val="0"/>
                <w:noProof/>
                <w:sz w:val="24"/>
              </w:rPr>
              <w:t>4.2 Dataset</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_Toc172901315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70</w:t>
            </w:r>
            <w:r w:rsidR="006B3C9B" w:rsidRPr="006B3C9B">
              <w:rPr>
                <w:rFonts w:asciiTheme="majorBidi" w:hAnsiTheme="majorBidi" w:cstheme="majorBidi"/>
                <w:i w:val="0"/>
                <w:iCs w:val="0"/>
                <w:noProof/>
                <w:webHidden/>
                <w:sz w:val="24"/>
              </w:rPr>
              <w:fldChar w:fldCharType="end"/>
            </w:r>
          </w:hyperlink>
        </w:p>
        <w:p w14:paraId="469C8B4B" w14:textId="66BA8E1F"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16" w:history="1">
            <w:r w:rsidR="006B3C9B" w:rsidRPr="006B3C9B">
              <w:rPr>
                <w:rStyle w:val="Hyperlink"/>
                <w:rFonts w:asciiTheme="majorBidi" w:hAnsiTheme="majorBidi" w:cstheme="majorBidi"/>
                <w:i w:val="0"/>
                <w:iCs w:val="0"/>
                <w:noProof/>
                <w:sz w:val="24"/>
              </w:rPr>
              <w:t>4.3 Risk Factors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_Toc172901316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71</w:t>
            </w:r>
            <w:r w:rsidR="006B3C9B" w:rsidRPr="006B3C9B">
              <w:rPr>
                <w:rFonts w:asciiTheme="majorBidi" w:hAnsiTheme="majorBidi" w:cstheme="majorBidi"/>
                <w:i w:val="0"/>
                <w:iCs w:val="0"/>
                <w:noProof/>
                <w:webHidden/>
                <w:sz w:val="24"/>
              </w:rPr>
              <w:fldChar w:fldCharType="end"/>
            </w:r>
          </w:hyperlink>
        </w:p>
        <w:p w14:paraId="7E989F13" w14:textId="63DC5B55"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17" w:history="1">
            <w:r w:rsidR="006B3C9B" w:rsidRPr="006B3C9B">
              <w:rPr>
                <w:rStyle w:val="Hyperlink"/>
                <w:rFonts w:asciiTheme="majorBidi" w:hAnsiTheme="majorBidi" w:cstheme="majorBidi"/>
                <w:noProof/>
                <w:sz w:val="24"/>
              </w:rPr>
              <w:t>4.3.1 Age</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_Toc172901317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73</w:t>
            </w:r>
            <w:r w:rsidR="006B3C9B" w:rsidRPr="006B3C9B">
              <w:rPr>
                <w:rFonts w:asciiTheme="majorBidi" w:hAnsiTheme="majorBidi" w:cstheme="majorBidi"/>
                <w:noProof/>
                <w:webHidden/>
                <w:sz w:val="24"/>
              </w:rPr>
              <w:fldChar w:fldCharType="end"/>
            </w:r>
          </w:hyperlink>
        </w:p>
        <w:p w14:paraId="401B8C25" w14:textId="3ECA3469"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18" w:history="1">
            <w:r w:rsidR="006B3C9B" w:rsidRPr="006B3C9B">
              <w:rPr>
                <w:rStyle w:val="Hyperlink"/>
                <w:rFonts w:asciiTheme="majorBidi" w:hAnsiTheme="majorBidi" w:cstheme="majorBidi"/>
                <w:noProof/>
                <w:sz w:val="24"/>
              </w:rPr>
              <w:t>4.3.2 Gender</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_Toc172901318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74</w:t>
            </w:r>
            <w:r w:rsidR="006B3C9B" w:rsidRPr="006B3C9B">
              <w:rPr>
                <w:rFonts w:asciiTheme="majorBidi" w:hAnsiTheme="majorBidi" w:cstheme="majorBidi"/>
                <w:noProof/>
                <w:webHidden/>
                <w:sz w:val="24"/>
              </w:rPr>
              <w:fldChar w:fldCharType="end"/>
            </w:r>
          </w:hyperlink>
        </w:p>
        <w:p w14:paraId="7BDC452C" w14:textId="10E86C1B"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19" w:history="1">
            <w:r w:rsidR="006B3C9B" w:rsidRPr="006B3C9B">
              <w:rPr>
                <w:rStyle w:val="Hyperlink"/>
                <w:rFonts w:asciiTheme="majorBidi" w:hAnsiTheme="majorBidi" w:cstheme="majorBidi"/>
                <w:noProof/>
                <w:sz w:val="24"/>
              </w:rPr>
              <w:t>4.3.3 Length of Stay</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_Toc172901319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75</w:t>
            </w:r>
            <w:r w:rsidR="006B3C9B" w:rsidRPr="006B3C9B">
              <w:rPr>
                <w:rFonts w:asciiTheme="majorBidi" w:hAnsiTheme="majorBidi" w:cstheme="majorBidi"/>
                <w:noProof/>
                <w:webHidden/>
                <w:sz w:val="24"/>
              </w:rPr>
              <w:fldChar w:fldCharType="end"/>
            </w:r>
          </w:hyperlink>
        </w:p>
        <w:p w14:paraId="4C56B21A" w14:textId="5F836865"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20" w:history="1">
            <w:r w:rsidR="006B3C9B" w:rsidRPr="006B3C9B">
              <w:rPr>
                <w:rStyle w:val="Hyperlink"/>
                <w:rFonts w:asciiTheme="majorBidi" w:hAnsiTheme="majorBidi" w:cstheme="majorBidi"/>
                <w:noProof/>
                <w:sz w:val="24"/>
              </w:rPr>
              <w:t>4.3.4 Department Type</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_Toc172901320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76</w:t>
            </w:r>
            <w:r w:rsidR="006B3C9B" w:rsidRPr="006B3C9B">
              <w:rPr>
                <w:rFonts w:asciiTheme="majorBidi" w:hAnsiTheme="majorBidi" w:cstheme="majorBidi"/>
                <w:noProof/>
                <w:webHidden/>
                <w:sz w:val="24"/>
              </w:rPr>
              <w:fldChar w:fldCharType="end"/>
            </w:r>
          </w:hyperlink>
        </w:p>
        <w:p w14:paraId="34FB78DF" w14:textId="399679D1"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21" w:history="1">
            <w:r w:rsidR="006B3C9B" w:rsidRPr="006B3C9B">
              <w:rPr>
                <w:rStyle w:val="Hyperlink"/>
                <w:rFonts w:asciiTheme="majorBidi" w:hAnsiTheme="majorBidi" w:cstheme="majorBidi"/>
                <w:noProof/>
                <w:sz w:val="24"/>
              </w:rPr>
              <w:t>4.3.5 Diagnosis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_Toc172901321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78</w:t>
            </w:r>
            <w:r w:rsidR="006B3C9B" w:rsidRPr="006B3C9B">
              <w:rPr>
                <w:rFonts w:asciiTheme="majorBidi" w:hAnsiTheme="majorBidi" w:cstheme="majorBidi"/>
                <w:noProof/>
                <w:webHidden/>
                <w:sz w:val="24"/>
              </w:rPr>
              <w:fldChar w:fldCharType="end"/>
            </w:r>
          </w:hyperlink>
        </w:p>
        <w:p w14:paraId="2E58CC4B" w14:textId="1A90F93A"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22" w:history="1">
            <w:r w:rsidR="006B3C9B" w:rsidRPr="006B3C9B">
              <w:rPr>
                <w:rStyle w:val="Hyperlink"/>
                <w:rFonts w:asciiTheme="majorBidi" w:hAnsiTheme="majorBidi" w:cstheme="majorBidi"/>
                <w:noProof/>
                <w:sz w:val="24"/>
              </w:rPr>
              <w:t>4.3.6 Operation</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_Toc172901322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79</w:t>
            </w:r>
            <w:r w:rsidR="006B3C9B" w:rsidRPr="006B3C9B">
              <w:rPr>
                <w:rFonts w:asciiTheme="majorBidi" w:hAnsiTheme="majorBidi" w:cstheme="majorBidi"/>
                <w:noProof/>
                <w:webHidden/>
                <w:sz w:val="24"/>
              </w:rPr>
              <w:fldChar w:fldCharType="end"/>
            </w:r>
          </w:hyperlink>
        </w:p>
        <w:p w14:paraId="1FA22573" w14:textId="4C4D402A"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23" w:history="1">
            <w:r w:rsidR="006B3C9B" w:rsidRPr="006B3C9B">
              <w:rPr>
                <w:rStyle w:val="Hyperlink"/>
                <w:rFonts w:asciiTheme="majorBidi" w:hAnsiTheme="majorBidi" w:cstheme="majorBidi"/>
                <w:noProof/>
                <w:sz w:val="24"/>
              </w:rPr>
              <w:t>4.3.7 Anesthesia</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_Toc172901323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79</w:t>
            </w:r>
            <w:r w:rsidR="006B3C9B" w:rsidRPr="006B3C9B">
              <w:rPr>
                <w:rFonts w:asciiTheme="majorBidi" w:hAnsiTheme="majorBidi" w:cstheme="majorBidi"/>
                <w:noProof/>
                <w:webHidden/>
                <w:sz w:val="24"/>
              </w:rPr>
              <w:fldChar w:fldCharType="end"/>
            </w:r>
          </w:hyperlink>
        </w:p>
        <w:p w14:paraId="2A837C34" w14:textId="7AFCAFA5"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24" w:history="1">
            <w:r w:rsidR="006B3C9B" w:rsidRPr="006B3C9B">
              <w:rPr>
                <w:rStyle w:val="Hyperlink"/>
                <w:rFonts w:asciiTheme="majorBidi" w:hAnsiTheme="majorBidi" w:cstheme="majorBidi"/>
                <w:noProof/>
                <w:sz w:val="24"/>
              </w:rPr>
              <w:t>4.3.8 Vital Signs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_Toc172901324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80</w:t>
            </w:r>
            <w:r w:rsidR="006B3C9B" w:rsidRPr="006B3C9B">
              <w:rPr>
                <w:rFonts w:asciiTheme="majorBidi" w:hAnsiTheme="majorBidi" w:cstheme="majorBidi"/>
                <w:noProof/>
                <w:webHidden/>
                <w:sz w:val="24"/>
              </w:rPr>
              <w:fldChar w:fldCharType="end"/>
            </w:r>
          </w:hyperlink>
        </w:p>
        <w:p w14:paraId="11409F0D" w14:textId="3FB0998D"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25" w:history="1">
            <w:r w:rsidR="006B3C9B" w:rsidRPr="006B3C9B">
              <w:rPr>
                <w:rStyle w:val="Hyperlink"/>
                <w:rFonts w:asciiTheme="majorBidi" w:hAnsiTheme="majorBidi" w:cstheme="majorBidi"/>
                <w:noProof/>
                <w:sz w:val="24"/>
              </w:rPr>
              <w:t>4.3.9 Braden Scale</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_Toc172901325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83</w:t>
            </w:r>
            <w:r w:rsidR="006B3C9B" w:rsidRPr="006B3C9B">
              <w:rPr>
                <w:rFonts w:asciiTheme="majorBidi" w:hAnsiTheme="majorBidi" w:cstheme="majorBidi"/>
                <w:noProof/>
                <w:webHidden/>
                <w:sz w:val="24"/>
              </w:rPr>
              <w:fldChar w:fldCharType="end"/>
            </w:r>
          </w:hyperlink>
        </w:p>
        <w:p w14:paraId="77226620" w14:textId="0B0FE9F2"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26" w:history="1">
            <w:r w:rsidR="006B3C9B" w:rsidRPr="006B3C9B">
              <w:rPr>
                <w:rStyle w:val="Hyperlink"/>
                <w:rFonts w:asciiTheme="majorBidi" w:hAnsiTheme="majorBidi" w:cstheme="majorBidi"/>
                <w:noProof/>
                <w:sz w:val="24"/>
              </w:rPr>
              <w:t>4.3.10 Braden Subscales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_Toc172901326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84</w:t>
            </w:r>
            <w:r w:rsidR="006B3C9B" w:rsidRPr="006B3C9B">
              <w:rPr>
                <w:rFonts w:asciiTheme="majorBidi" w:hAnsiTheme="majorBidi" w:cstheme="majorBidi"/>
                <w:noProof/>
                <w:webHidden/>
                <w:sz w:val="24"/>
              </w:rPr>
              <w:fldChar w:fldCharType="end"/>
            </w:r>
          </w:hyperlink>
        </w:p>
        <w:p w14:paraId="7DB4C080" w14:textId="064077EF"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27" w:history="1">
            <w:r w:rsidR="006B3C9B" w:rsidRPr="006B3C9B">
              <w:rPr>
                <w:rStyle w:val="Hyperlink"/>
                <w:rFonts w:asciiTheme="majorBidi" w:hAnsiTheme="majorBidi" w:cstheme="majorBidi"/>
                <w:noProof/>
                <w:sz w:val="24"/>
              </w:rPr>
              <w:t>4.3.11 Mechanical Ventilator</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_Toc172901327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88</w:t>
            </w:r>
            <w:r w:rsidR="006B3C9B" w:rsidRPr="006B3C9B">
              <w:rPr>
                <w:rFonts w:asciiTheme="majorBidi" w:hAnsiTheme="majorBidi" w:cstheme="majorBidi"/>
                <w:noProof/>
                <w:webHidden/>
                <w:sz w:val="24"/>
              </w:rPr>
              <w:fldChar w:fldCharType="end"/>
            </w:r>
          </w:hyperlink>
        </w:p>
        <w:p w14:paraId="1A49D77A" w14:textId="7A5B2C89"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28" w:history="1">
            <w:r w:rsidR="006B3C9B" w:rsidRPr="006B3C9B">
              <w:rPr>
                <w:rStyle w:val="Hyperlink"/>
                <w:rFonts w:asciiTheme="majorBidi" w:hAnsiTheme="majorBidi" w:cstheme="majorBidi"/>
                <w:noProof/>
                <w:sz w:val="24"/>
              </w:rPr>
              <w:t>4.3.12 Medications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_Toc172901328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89</w:t>
            </w:r>
            <w:r w:rsidR="006B3C9B" w:rsidRPr="006B3C9B">
              <w:rPr>
                <w:rFonts w:asciiTheme="majorBidi" w:hAnsiTheme="majorBidi" w:cstheme="majorBidi"/>
                <w:noProof/>
                <w:webHidden/>
                <w:sz w:val="24"/>
              </w:rPr>
              <w:fldChar w:fldCharType="end"/>
            </w:r>
          </w:hyperlink>
        </w:p>
        <w:p w14:paraId="1DDC293B" w14:textId="2536BC4F"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29" w:history="1">
            <w:r w:rsidR="006B3C9B" w:rsidRPr="006B3C9B">
              <w:rPr>
                <w:rStyle w:val="Hyperlink"/>
                <w:rFonts w:asciiTheme="majorBidi" w:hAnsiTheme="majorBidi" w:cstheme="majorBidi"/>
                <w:i w:val="0"/>
                <w:iCs w:val="0"/>
                <w:noProof/>
                <w:sz w:val="24"/>
              </w:rPr>
              <w:t>4.4 Biomarkers (Laboratory Tests)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_Toc172901329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90</w:t>
            </w:r>
            <w:r w:rsidR="006B3C9B" w:rsidRPr="006B3C9B">
              <w:rPr>
                <w:rFonts w:asciiTheme="majorBidi" w:hAnsiTheme="majorBidi" w:cstheme="majorBidi"/>
                <w:i w:val="0"/>
                <w:iCs w:val="0"/>
                <w:noProof/>
                <w:webHidden/>
                <w:sz w:val="24"/>
              </w:rPr>
              <w:fldChar w:fldCharType="end"/>
            </w:r>
          </w:hyperlink>
        </w:p>
        <w:p w14:paraId="222681F8" w14:textId="008C3C7E"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30" w:history="1">
            <w:r w:rsidR="006B3C9B" w:rsidRPr="006B3C9B">
              <w:rPr>
                <w:rStyle w:val="Hyperlink"/>
                <w:rFonts w:asciiTheme="majorBidi" w:hAnsiTheme="majorBidi" w:cstheme="majorBidi"/>
                <w:i w:val="0"/>
                <w:iCs w:val="0"/>
                <w:noProof/>
                <w:sz w:val="24"/>
              </w:rPr>
              <w:t>4.5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_Toc172901330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95</w:t>
            </w:r>
            <w:r w:rsidR="006B3C9B" w:rsidRPr="006B3C9B">
              <w:rPr>
                <w:rFonts w:asciiTheme="majorBidi" w:hAnsiTheme="majorBidi" w:cstheme="majorBidi"/>
                <w:i w:val="0"/>
                <w:iCs w:val="0"/>
                <w:noProof/>
                <w:webHidden/>
                <w:sz w:val="24"/>
              </w:rPr>
              <w:fldChar w:fldCharType="end"/>
            </w:r>
          </w:hyperlink>
        </w:p>
        <w:p w14:paraId="3A54D026" w14:textId="5F319023"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31" w:history="1">
            <w:r w:rsidR="006B3C9B" w:rsidRPr="006B3C9B">
              <w:rPr>
                <w:rStyle w:val="Hyperlink"/>
                <w:rFonts w:asciiTheme="majorBidi" w:hAnsiTheme="majorBidi" w:cstheme="majorBidi"/>
                <w:noProof/>
                <w:sz w:val="24"/>
              </w:rPr>
              <w:t>4.5.1 Pressure Injury Type</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_Toc172901331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95</w:t>
            </w:r>
            <w:r w:rsidR="006B3C9B" w:rsidRPr="006B3C9B">
              <w:rPr>
                <w:rFonts w:asciiTheme="majorBidi" w:hAnsiTheme="majorBidi" w:cstheme="majorBidi"/>
                <w:noProof/>
                <w:webHidden/>
                <w:sz w:val="24"/>
              </w:rPr>
              <w:fldChar w:fldCharType="end"/>
            </w:r>
          </w:hyperlink>
        </w:p>
        <w:p w14:paraId="62C21F77" w14:textId="69F29DF1"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32" w:history="1">
            <w:r w:rsidR="006B3C9B" w:rsidRPr="006B3C9B">
              <w:rPr>
                <w:rStyle w:val="Hyperlink"/>
                <w:rFonts w:asciiTheme="majorBidi" w:hAnsiTheme="majorBidi" w:cstheme="majorBidi"/>
                <w:noProof/>
                <w:sz w:val="24"/>
              </w:rPr>
              <w:t>4.5.2 Pressure Injury Grade</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_Toc172901332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98</w:t>
            </w:r>
            <w:r w:rsidR="006B3C9B" w:rsidRPr="006B3C9B">
              <w:rPr>
                <w:rFonts w:asciiTheme="majorBidi" w:hAnsiTheme="majorBidi" w:cstheme="majorBidi"/>
                <w:noProof/>
                <w:webHidden/>
                <w:sz w:val="24"/>
              </w:rPr>
              <w:fldChar w:fldCharType="end"/>
            </w:r>
          </w:hyperlink>
        </w:p>
        <w:p w14:paraId="4C3DF404" w14:textId="32B639D4"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33" w:history="1">
            <w:r w:rsidR="006B3C9B" w:rsidRPr="006B3C9B">
              <w:rPr>
                <w:rStyle w:val="Hyperlink"/>
                <w:rFonts w:asciiTheme="majorBidi" w:hAnsiTheme="majorBidi" w:cstheme="majorBidi"/>
                <w:noProof/>
                <w:sz w:val="24"/>
              </w:rPr>
              <w:t>4.5.3 Incidence Rate of Pressure Injury</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_Toc172901333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101</w:t>
            </w:r>
            <w:r w:rsidR="006B3C9B" w:rsidRPr="006B3C9B">
              <w:rPr>
                <w:rFonts w:asciiTheme="majorBidi" w:hAnsiTheme="majorBidi" w:cstheme="majorBidi"/>
                <w:noProof/>
                <w:webHidden/>
                <w:sz w:val="24"/>
              </w:rPr>
              <w:fldChar w:fldCharType="end"/>
            </w:r>
          </w:hyperlink>
        </w:p>
        <w:p w14:paraId="7FC72AD8" w14:textId="75923D2F"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34" w:history="1">
            <w:r w:rsidR="006B3C9B" w:rsidRPr="006B3C9B">
              <w:rPr>
                <w:rStyle w:val="Hyperlink"/>
                <w:rFonts w:asciiTheme="majorBidi" w:hAnsiTheme="majorBidi" w:cstheme="majorBidi"/>
                <w:i w:val="0"/>
                <w:iCs w:val="0"/>
                <w:noProof/>
                <w:sz w:val="24"/>
              </w:rPr>
              <w:t>4.6 Correlations with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_Toc172901334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105</w:t>
            </w:r>
            <w:r w:rsidR="006B3C9B" w:rsidRPr="006B3C9B">
              <w:rPr>
                <w:rFonts w:asciiTheme="majorBidi" w:hAnsiTheme="majorBidi" w:cstheme="majorBidi"/>
                <w:i w:val="0"/>
                <w:iCs w:val="0"/>
                <w:noProof/>
                <w:webHidden/>
                <w:sz w:val="24"/>
              </w:rPr>
              <w:fldChar w:fldCharType="end"/>
            </w:r>
          </w:hyperlink>
        </w:p>
        <w:p w14:paraId="16C3A82B" w14:textId="30E88710"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35" w:history="1">
            <w:r w:rsidR="006B3C9B" w:rsidRPr="006B3C9B">
              <w:rPr>
                <w:rStyle w:val="Hyperlink"/>
                <w:rFonts w:asciiTheme="majorBidi" w:hAnsiTheme="majorBidi" w:cstheme="majorBidi"/>
                <w:noProof/>
                <w:sz w:val="24"/>
              </w:rPr>
              <w:t>4.6.1 Correlation of Pressure Injury with Risk Factors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_Toc172901335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105</w:t>
            </w:r>
            <w:r w:rsidR="006B3C9B" w:rsidRPr="006B3C9B">
              <w:rPr>
                <w:rFonts w:asciiTheme="majorBidi" w:hAnsiTheme="majorBidi" w:cstheme="majorBidi"/>
                <w:noProof/>
                <w:webHidden/>
                <w:sz w:val="24"/>
              </w:rPr>
              <w:fldChar w:fldCharType="end"/>
            </w:r>
          </w:hyperlink>
        </w:p>
        <w:p w14:paraId="6B172B4C" w14:textId="7E2CDB80"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36" w:history="1">
            <w:r w:rsidR="006B3C9B" w:rsidRPr="006B3C9B">
              <w:rPr>
                <w:rStyle w:val="Hyperlink"/>
                <w:rFonts w:asciiTheme="majorBidi" w:hAnsiTheme="majorBidi" w:cstheme="majorBidi"/>
                <w:noProof/>
                <w:sz w:val="24"/>
              </w:rPr>
              <w:t>4.6.2 Correlation of Pressure Injury with Biomarkers (Laboratory Tests)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_Toc172901336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111</w:t>
            </w:r>
            <w:r w:rsidR="006B3C9B" w:rsidRPr="006B3C9B">
              <w:rPr>
                <w:rFonts w:asciiTheme="majorBidi" w:hAnsiTheme="majorBidi" w:cstheme="majorBidi"/>
                <w:noProof/>
                <w:webHidden/>
                <w:sz w:val="24"/>
              </w:rPr>
              <w:fldChar w:fldCharType="end"/>
            </w:r>
          </w:hyperlink>
        </w:p>
        <w:p w14:paraId="72E4ECDB" w14:textId="50515709"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37" w:history="1">
            <w:r w:rsidR="006B3C9B" w:rsidRPr="006B3C9B">
              <w:rPr>
                <w:rStyle w:val="Hyperlink"/>
                <w:rFonts w:asciiTheme="majorBidi" w:hAnsiTheme="majorBidi" w:cstheme="majorBidi"/>
                <w:i w:val="0"/>
                <w:iCs w:val="0"/>
                <w:noProof/>
                <w:sz w:val="24"/>
              </w:rPr>
              <w:t>4.7 Statistical Tests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_Toc172901337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112</w:t>
            </w:r>
            <w:r w:rsidR="006B3C9B" w:rsidRPr="006B3C9B">
              <w:rPr>
                <w:rFonts w:asciiTheme="majorBidi" w:hAnsiTheme="majorBidi" w:cstheme="majorBidi"/>
                <w:i w:val="0"/>
                <w:iCs w:val="0"/>
                <w:noProof/>
                <w:webHidden/>
                <w:sz w:val="24"/>
              </w:rPr>
              <w:fldChar w:fldCharType="end"/>
            </w:r>
          </w:hyperlink>
        </w:p>
        <w:p w14:paraId="535F7D47" w14:textId="13875B75"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38" w:history="1">
            <w:r w:rsidR="006B3C9B" w:rsidRPr="006B3C9B">
              <w:rPr>
                <w:rStyle w:val="Hyperlink"/>
                <w:rFonts w:asciiTheme="majorBidi" w:hAnsiTheme="majorBidi" w:cstheme="majorBidi"/>
                <w:noProof/>
                <w:sz w:val="24"/>
              </w:rPr>
              <w:t>4.7.1 Statistical Test of Pressure Injury with Biomarkers (Laboratory Tests)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_Toc172901338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113</w:t>
            </w:r>
            <w:r w:rsidR="006B3C9B" w:rsidRPr="006B3C9B">
              <w:rPr>
                <w:rFonts w:asciiTheme="majorBidi" w:hAnsiTheme="majorBidi" w:cstheme="majorBidi"/>
                <w:noProof/>
                <w:webHidden/>
                <w:sz w:val="24"/>
              </w:rPr>
              <w:fldChar w:fldCharType="end"/>
            </w:r>
          </w:hyperlink>
        </w:p>
        <w:p w14:paraId="1155E00B" w14:textId="18ECC1CD"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39" w:history="1">
            <w:r w:rsidR="006B3C9B" w:rsidRPr="006B3C9B">
              <w:rPr>
                <w:rStyle w:val="Hyperlink"/>
                <w:rFonts w:asciiTheme="majorBidi" w:hAnsiTheme="majorBidi" w:cstheme="majorBidi"/>
                <w:noProof/>
                <w:sz w:val="24"/>
              </w:rPr>
              <w:t>4.7.2 Statistical Test of Pressure Injury with Risk Factors</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_Toc172901339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114</w:t>
            </w:r>
            <w:r w:rsidR="006B3C9B" w:rsidRPr="006B3C9B">
              <w:rPr>
                <w:rFonts w:asciiTheme="majorBidi" w:hAnsiTheme="majorBidi" w:cstheme="majorBidi"/>
                <w:noProof/>
                <w:webHidden/>
                <w:sz w:val="24"/>
              </w:rPr>
              <w:fldChar w:fldCharType="end"/>
            </w:r>
          </w:hyperlink>
        </w:p>
        <w:p w14:paraId="2680B1E8" w14:textId="4792BFF1"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40" w:history="1">
            <w:r w:rsidR="006B3C9B" w:rsidRPr="006B3C9B">
              <w:rPr>
                <w:rStyle w:val="Hyperlink"/>
                <w:rFonts w:asciiTheme="majorBidi" w:hAnsiTheme="majorBidi" w:cstheme="majorBidi"/>
                <w:i w:val="0"/>
                <w:iCs w:val="0"/>
                <w:noProof/>
                <w:sz w:val="24"/>
              </w:rPr>
              <w:t>4.8 Model Developments Methodology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_Toc172901340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120</w:t>
            </w:r>
            <w:r w:rsidR="006B3C9B" w:rsidRPr="006B3C9B">
              <w:rPr>
                <w:rFonts w:asciiTheme="majorBidi" w:hAnsiTheme="majorBidi" w:cstheme="majorBidi"/>
                <w:i w:val="0"/>
                <w:iCs w:val="0"/>
                <w:noProof/>
                <w:webHidden/>
                <w:sz w:val="24"/>
              </w:rPr>
              <w:fldChar w:fldCharType="end"/>
            </w:r>
          </w:hyperlink>
        </w:p>
        <w:p w14:paraId="3235D5B1" w14:textId="48D376A2"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41" w:history="1">
            <w:r w:rsidR="006B3C9B" w:rsidRPr="006B3C9B">
              <w:rPr>
                <w:rStyle w:val="Hyperlink"/>
                <w:rFonts w:asciiTheme="majorBidi" w:hAnsiTheme="majorBidi" w:cstheme="majorBidi"/>
                <w:i w:val="0"/>
                <w:iCs w:val="0"/>
                <w:noProof/>
                <w:sz w:val="24"/>
              </w:rPr>
              <w:t>4.9 Prediction Models of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_Toc172901341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123</w:t>
            </w:r>
            <w:r w:rsidR="006B3C9B" w:rsidRPr="006B3C9B">
              <w:rPr>
                <w:rFonts w:asciiTheme="majorBidi" w:hAnsiTheme="majorBidi" w:cstheme="majorBidi"/>
                <w:i w:val="0"/>
                <w:iCs w:val="0"/>
                <w:noProof/>
                <w:webHidden/>
                <w:sz w:val="24"/>
              </w:rPr>
              <w:fldChar w:fldCharType="end"/>
            </w:r>
          </w:hyperlink>
        </w:p>
        <w:p w14:paraId="5653BAEB" w14:textId="4F504C12"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42" w:history="1">
            <w:r w:rsidR="006B3C9B" w:rsidRPr="006B3C9B">
              <w:rPr>
                <w:rStyle w:val="Hyperlink"/>
                <w:rFonts w:asciiTheme="majorBidi" w:hAnsiTheme="majorBidi" w:cstheme="majorBidi"/>
                <w:noProof/>
                <w:sz w:val="24"/>
              </w:rPr>
              <w:t>4.9.1 Model - Potential Factors That Had High Correlation with Pressure Injury</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_Toc172901342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124</w:t>
            </w:r>
            <w:r w:rsidR="006B3C9B" w:rsidRPr="006B3C9B">
              <w:rPr>
                <w:rFonts w:asciiTheme="majorBidi" w:hAnsiTheme="majorBidi" w:cstheme="majorBidi"/>
                <w:noProof/>
                <w:webHidden/>
                <w:sz w:val="24"/>
              </w:rPr>
              <w:fldChar w:fldCharType="end"/>
            </w:r>
          </w:hyperlink>
        </w:p>
        <w:p w14:paraId="6536BE7B" w14:textId="7EF636D3"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43" w:history="1">
            <w:r w:rsidR="006B3C9B" w:rsidRPr="006B3C9B">
              <w:rPr>
                <w:rStyle w:val="Hyperlink"/>
                <w:rFonts w:asciiTheme="majorBidi" w:hAnsiTheme="majorBidi" w:cstheme="majorBidi"/>
                <w:noProof/>
                <w:sz w:val="24"/>
              </w:rPr>
              <w:t>4.9.2 Model - Potential Factors with Significant Statistical Test with Pressure Injury</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_Toc172901343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133</w:t>
            </w:r>
            <w:r w:rsidR="006B3C9B" w:rsidRPr="006B3C9B">
              <w:rPr>
                <w:rFonts w:asciiTheme="majorBidi" w:hAnsiTheme="majorBidi" w:cstheme="majorBidi"/>
                <w:noProof/>
                <w:webHidden/>
                <w:sz w:val="24"/>
              </w:rPr>
              <w:fldChar w:fldCharType="end"/>
            </w:r>
          </w:hyperlink>
        </w:p>
        <w:p w14:paraId="00367138" w14:textId="56538E58"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44" w:history="1">
            <w:r w:rsidR="006B3C9B" w:rsidRPr="006B3C9B">
              <w:rPr>
                <w:rStyle w:val="Hyperlink"/>
                <w:rFonts w:asciiTheme="majorBidi" w:hAnsiTheme="majorBidi" w:cstheme="majorBidi"/>
                <w:noProof/>
                <w:sz w:val="24"/>
              </w:rPr>
              <w:t>4.9.3 Model - Potential Factors with Features Importance Related to Pressure Injury</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_Toc172901344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142</w:t>
            </w:r>
            <w:r w:rsidR="006B3C9B" w:rsidRPr="006B3C9B">
              <w:rPr>
                <w:rFonts w:asciiTheme="majorBidi" w:hAnsiTheme="majorBidi" w:cstheme="majorBidi"/>
                <w:noProof/>
                <w:webHidden/>
                <w:sz w:val="24"/>
              </w:rPr>
              <w:fldChar w:fldCharType="end"/>
            </w:r>
          </w:hyperlink>
        </w:p>
        <w:p w14:paraId="43A22079" w14:textId="3A1FBD1B" w:rsidR="006B3C9B" w:rsidRPr="006B3C9B" w:rsidRDefault="001069A8" w:rsidP="006B3C9B">
          <w:pPr>
            <w:pStyle w:val="TOC3"/>
            <w:tabs>
              <w:tab w:val="right" w:leader="dot" w:pos="8498"/>
            </w:tabs>
            <w:spacing w:line="480" w:lineRule="auto"/>
            <w:rPr>
              <w:rFonts w:asciiTheme="majorBidi" w:hAnsiTheme="majorBidi" w:cstheme="majorBidi"/>
              <w:noProof/>
              <w:kern w:val="2"/>
              <w:sz w:val="24"/>
              <w14:ligatures w14:val="standardContextual"/>
            </w:rPr>
          </w:pPr>
          <w:hyperlink w:anchor="_Toc172901345" w:history="1">
            <w:r w:rsidR="006B3C9B" w:rsidRPr="006B3C9B">
              <w:rPr>
                <w:rStyle w:val="Hyperlink"/>
                <w:rFonts w:asciiTheme="majorBidi" w:hAnsiTheme="majorBidi" w:cstheme="majorBidi"/>
                <w:noProof/>
                <w:sz w:val="24"/>
              </w:rPr>
              <w:t>4.9.4 Model - Potential Factors with High Correlation without Braden Scale Level</w:t>
            </w:r>
            <w:r w:rsidR="006B3C9B" w:rsidRPr="006B3C9B">
              <w:rPr>
                <w:rFonts w:asciiTheme="majorBidi" w:hAnsiTheme="majorBidi" w:cstheme="majorBidi"/>
                <w:noProof/>
                <w:webHidden/>
                <w:sz w:val="24"/>
              </w:rPr>
              <w:tab/>
            </w:r>
            <w:r w:rsidR="006B3C9B" w:rsidRPr="006B3C9B">
              <w:rPr>
                <w:rFonts w:asciiTheme="majorBidi" w:hAnsiTheme="majorBidi" w:cstheme="majorBidi"/>
                <w:noProof/>
                <w:webHidden/>
                <w:sz w:val="24"/>
              </w:rPr>
              <w:fldChar w:fldCharType="begin"/>
            </w:r>
            <w:r w:rsidR="006B3C9B" w:rsidRPr="006B3C9B">
              <w:rPr>
                <w:rFonts w:asciiTheme="majorBidi" w:hAnsiTheme="majorBidi" w:cstheme="majorBidi"/>
                <w:noProof/>
                <w:webHidden/>
                <w:sz w:val="24"/>
              </w:rPr>
              <w:instrText xml:space="preserve"> PAGEREF _Toc172901345 \h </w:instrText>
            </w:r>
            <w:r w:rsidR="006B3C9B" w:rsidRPr="006B3C9B">
              <w:rPr>
                <w:rFonts w:asciiTheme="majorBidi" w:hAnsiTheme="majorBidi" w:cstheme="majorBidi"/>
                <w:noProof/>
                <w:webHidden/>
                <w:sz w:val="24"/>
              </w:rPr>
            </w:r>
            <w:r w:rsidR="006B3C9B" w:rsidRPr="006B3C9B">
              <w:rPr>
                <w:rFonts w:asciiTheme="majorBidi" w:hAnsiTheme="majorBidi" w:cstheme="majorBidi"/>
                <w:noProof/>
                <w:webHidden/>
                <w:sz w:val="24"/>
              </w:rPr>
              <w:fldChar w:fldCharType="separate"/>
            </w:r>
            <w:r w:rsidR="00917B1C">
              <w:rPr>
                <w:rFonts w:asciiTheme="majorBidi" w:hAnsiTheme="majorBidi" w:cstheme="majorBidi"/>
                <w:noProof/>
                <w:webHidden/>
                <w:sz w:val="24"/>
              </w:rPr>
              <w:t>151</w:t>
            </w:r>
            <w:r w:rsidR="006B3C9B" w:rsidRPr="006B3C9B">
              <w:rPr>
                <w:rFonts w:asciiTheme="majorBidi" w:hAnsiTheme="majorBidi" w:cstheme="majorBidi"/>
                <w:noProof/>
                <w:webHidden/>
                <w:sz w:val="24"/>
              </w:rPr>
              <w:fldChar w:fldCharType="end"/>
            </w:r>
          </w:hyperlink>
        </w:p>
        <w:p w14:paraId="3DC4A577" w14:textId="04DB3D94"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46" w:history="1">
            <w:r w:rsidR="006B3C9B" w:rsidRPr="006B3C9B">
              <w:rPr>
                <w:rStyle w:val="Hyperlink"/>
                <w:rFonts w:asciiTheme="majorBidi" w:hAnsiTheme="majorBidi" w:cstheme="majorBidi"/>
                <w:i w:val="0"/>
                <w:iCs w:val="0"/>
                <w:noProof/>
                <w:sz w:val="24"/>
              </w:rPr>
              <w:t>4.10 Summary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_Toc172901346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160</w:t>
            </w:r>
            <w:r w:rsidR="006B3C9B" w:rsidRPr="006B3C9B">
              <w:rPr>
                <w:rFonts w:asciiTheme="majorBidi" w:hAnsiTheme="majorBidi" w:cstheme="majorBidi"/>
                <w:i w:val="0"/>
                <w:iCs w:val="0"/>
                <w:noProof/>
                <w:webHidden/>
                <w:sz w:val="24"/>
              </w:rPr>
              <w:fldChar w:fldCharType="end"/>
            </w:r>
          </w:hyperlink>
        </w:p>
        <w:p w14:paraId="3C0C907C" w14:textId="52EC42DA" w:rsidR="006B3C9B" w:rsidRPr="006B3C9B" w:rsidRDefault="001069A8" w:rsidP="006B3C9B">
          <w:pPr>
            <w:pStyle w:val="TOC1"/>
            <w:spacing w:line="480" w:lineRule="auto"/>
            <w:rPr>
              <w:b w:val="0"/>
              <w:bCs w:val="0"/>
              <w:kern w:val="2"/>
              <w14:ligatures w14:val="standardContextual"/>
            </w:rPr>
          </w:pPr>
          <w:hyperlink w:anchor="_Toc172901347" w:history="1">
            <w:r w:rsidR="006B3C9B" w:rsidRPr="006B3C9B">
              <w:rPr>
                <w:rStyle w:val="Hyperlink"/>
              </w:rPr>
              <w:t>CHAPTER FIVE</w:t>
            </w:r>
            <w:r w:rsidR="006B3C9B" w:rsidRPr="006B3C9B">
              <w:rPr>
                <w:webHidden/>
              </w:rPr>
              <w:tab/>
            </w:r>
            <w:r w:rsidR="006B3C9B" w:rsidRPr="006B3C9B">
              <w:rPr>
                <w:webHidden/>
              </w:rPr>
              <w:fldChar w:fldCharType="begin"/>
            </w:r>
            <w:r w:rsidR="006B3C9B" w:rsidRPr="006B3C9B">
              <w:rPr>
                <w:webHidden/>
              </w:rPr>
              <w:instrText xml:space="preserve"> PAGEREF _Toc172901347 \h </w:instrText>
            </w:r>
            <w:r w:rsidR="006B3C9B" w:rsidRPr="006B3C9B">
              <w:rPr>
                <w:webHidden/>
              </w:rPr>
            </w:r>
            <w:r w:rsidR="006B3C9B" w:rsidRPr="006B3C9B">
              <w:rPr>
                <w:webHidden/>
              </w:rPr>
              <w:fldChar w:fldCharType="separate"/>
            </w:r>
            <w:r w:rsidR="00917B1C">
              <w:rPr>
                <w:webHidden/>
              </w:rPr>
              <w:t>161</w:t>
            </w:r>
            <w:r w:rsidR="006B3C9B" w:rsidRPr="006B3C9B">
              <w:rPr>
                <w:webHidden/>
              </w:rPr>
              <w:fldChar w:fldCharType="end"/>
            </w:r>
          </w:hyperlink>
        </w:p>
        <w:p w14:paraId="490FBF1C" w14:textId="01BA9784" w:rsidR="006B3C9B" w:rsidRPr="006B3C9B" w:rsidRDefault="001069A8" w:rsidP="006B3C9B">
          <w:pPr>
            <w:pStyle w:val="TOC1"/>
            <w:spacing w:line="480" w:lineRule="auto"/>
            <w:rPr>
              <w:b w:val="0"/>
              <w:bCs w:val="0"/>
              <w:kern w:val="2"/>
              <w14:ligatures w14:val="standardContextual"/>
            </w:rPr>
          </w:pPr>
          <w:hyperlink w:anchor="_Toc172901348" w:history="1">
            <w:r w:rsidR="006B3C9B" w:rsidRPr="006B3C9B">
              <w:rPr>
                <w:rStyle w:val="Hyperlink"/>
              </w:rPr>
              <w:t>DISCUSSION OF FINDINGS &amp; CONCLUSION</w:t>
            </w:r>
            <w:r w:rsidR="006B3C9B" w:rsidRPr="006B3C9B">
              <w:rPr>
                <w:webHidden/>
              </w:rPr>
              <w:tab/>
            </w:r>
            <w:r w:rsidR="006B3C9B" w:rsidRPr="006B3C9B">
              <w:rPr>
                <w:webHidden/>
              </w:rPr>
              <w:fldChar w:fldCharType="begin"/>
            </w:r>
            <w:r w:rsidR="006B3C9B" w:rsidRPr="006B3C9B">
              <w:rPr>
                <w:webHidden/>
              </w:rPr>
              <w:instrText xml:space="preserve"> PAGEREF _Toc172901348 \h </w:instrText>
            </w:r>
            <w:r w:rsidR="006B3C9B" w:rsidRPr="006B3C9B">
              <w:rPr>
                <w:webHidden/>
              </w:rPr>
            </w:r>
            <w:r w:rsidR="006B3C9B" w:rsidRPr="006B3C9B">
              <w:rPr>
                <w:webHidden/>
              </w:rPr>
              <w:fldChar w:fldCharType="separate"/>
            </w:r>
            <w:r w:rsidR="00917B1C">
              <w:rPr>
                <w:webHidden/>
              </w:rPr>
              <w:t>161</w:t>
            </w:r>
            <w:r w:rsidR="006B3C9B" w:rsidRPr="006B3C9B">
              <w:rPr>
                <w:webHidden/>
              </w:rPr>
              <w:fldChar w:fldCharType="end"/>
            </w:r>
          </w:hyperlink>
        </w:p>
        <w:p w14:paraId="7C237BBF" w14:textId="0DCB8FC7"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49" w:history="1">
            <w:r w:rsidR="006B3C9B" w:rsidRPr="006B3C9B">
              <w:rPr>
                <w:rStyle w:val="Hyperlink"/>
                <w:rFonts w:asciiTheme="majorBidi" w:hAnsiTheme="majorBidi" w:cstheme="majorBidi"/>
                <w:i w:val="0"/>
                <w:iCs w:val="0"/>
                <w:noProof/>
                <w:sz w:val="24"/>
              </w:rPr>
              <w:t>5.1 Introduction</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_Toc172901349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161</w:t>
            </w:r>
            <w:r w:rsidR="006B3C9B" w:rsidRPr="006B3C9B">
              <w:rPr>
                <w:rFonts w:asciiTheme="majorBidi" w:hAnsiTheme="majorBidi" w:cstheme="majorBidi"/>
                <w:i w:val="0"/>
                <w:iCs w:val="0"/>
                <w:noProof/>
                <w:webHidden/>
                <w:sz w:val="24"/>
              </w:rPr>
              <w:fldChar w:fldCharType="end"/>
            </w:r>
          </w:hyperlink>
        </w:p>
        <w:p w14:paraId="784F41C6" w14:textId="17E92D6E"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0" w:history="1">
            <w:r w:rsidR="006B3C9B" w:rsidRPr="006B3C9B">
              <w:rPr>
                <w:rStyle w:val="Hyperlink"/>
                <w:rFonts w:asciiTheme="majorBidi" w:hAnsiTheme="majorBidi" w:cstheme="majorBidi"/>
                <w:i w:val="0"/>
                <w:iCs w:val="0"/>
                <w:noProof/>
                <w:sz w:val="24"/>
              </w:rPr>
              <w:t>5.2 Summary of Findings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_Toc172901350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161</w:t>
            </w:r>
            <w:r w:rsidR="006B3C9B" w:rsidRPr="006B3C9B">
              <w:rPr>
                <w:rFonts w:asciiTheme="majorBidi" w:hAnsiTheme="majorBidi" w:cstheme="majorBidi"/>
                <w:i w:val="0"/>
                <w:iCs w:val="0"/>
                <w:noProof/>
                <w:webHidden/>
                <w:sz w:val="24"/>
              </w:rPr>
              <w:fldChar w:fldCharType="end"/>
            </w:r>
          </w:hyperlink>
        </w:p>
        <w:p w14:paraId="139B3EA5" w14:textId="4BC7E249"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1" w:history="1">
            <w:r w:rsidR="006B3C9B" w:rsidRPr="006B3C9B">
              <w:rPr>
                <w:rStyle w:val="Hyperlink"/>
                <w:rFonts w:asciiTheme="majorBidi" w:hAnsiTheme="majorBidi" w:cstheme="majorBidi"/>
                <w:i w:val="0"/>
                <w:iCs w:val="0"/>
                <w:noProof/>
                <w:sz w:val="24"/>
              </w:rPr>
              <w:t>5.3 Results Comparison with Previous Studies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_Toc172901351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162</w:t>
            </w:r>
            <w:r w:rsidR="006B3C9B" w:rsidRPr="006B3C9B">
              <w:rPr>
                <w:rFonts w:asciiTheme="majorBidi" w:hAnsiTheme="majorBidi" w:cstheme="majorBidi"/>
                <w:i w:val="0"/>
                <w:iCs w:val="0"/>
                <w:noProof/>
                <w:webHidden/>
                <w:sz w:val="24"/>
              </w:rPr>
              <w:fldChar w:fldCharType="end"/>
            </w:r>
          </w:hyperlink>
        </w:p>
        <w:p w14:paraId="45BF0134" w14:textId="2C851813"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2" w:history="1">
            <w:r w:rsidR="006B3C9B" w:rsidRPr="006B3C9B">
              <w:rPr>
                <w:rStyle w:val="Hyperlink"/>
                <w:rFonts w:asciiTheme="majorBidi" w:hAnsiTheme="majorBidi" w:cstheme="majorBidi"/>
                <w:i w:val="0"/>
                <w:iCs w:val="0"/>
                <w:noProof/>
                <w:sz w:val="24"/>
              </w:rPr>
              <w:t>5.3.1 The Predictive Risk Factors with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_Toc172901352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162</w:t>
            </w:r>
            <w:r w:rsidR="006B3C9B" w:rsidRPr="006B3C9B">
              <w:rPr>
                <w:rFonts w:asciiTheme="majorBidi" w:hAnsiTheme="majorBidi" w:cstheme="majorBidi"/>
                <w:i w:val="0"/>
                <w:iCs w:val="0"/>
                <w:noProof/>
                <w:webHidden/>
                <w:sz w:val="24"/>
              </w:rPr>
              <w:fldChar w:fldCharType="end"/>
            </w:r>
          </w:hyperlink>
        </w:p>
        <w:p w14:paraId="4B9E09BF" w14:textId="62BD557D"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3" w:history="1">
            <w:r w:rsidR="006B3C9B" w:rsidRPr="006B3C9B">
              <w:rPr>
                <w:rStyle w:val="Hyperlink"/>
                <w:rFonts w:asciiTheme="majorBidi" w:hAnsiTheme="majorBidi" w:cstheme="majorBidi"/>
                <w:i w:val="0"/>
                <w:iCs w:val="0"/>
                <w:noProof/>
                <w:sz w:val="24"/>
              </w:rPr>
              <w:t>5.3.2 The Predictive Biomarkers with Pressure Injury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_Toc172901353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165</w:t>
            </w:r>
            <w:r w:rsidR="006B3C9B" w:rsidRPr="006B3C9B">
              <w:rPr>
                <w:rFonts w:asciiTheme="majorBidi" w:hAnsiTheme="majorBidi" w:cstheme="majorBidi"/>
                <w:i w:val="0"/>
                <w:iCs w:val="0"/>
                <w:noProof/>
                <w:webHidden/>
                <w:sz w:val="24"/>
              </w:rPr>
              <w:fldChar w:fldCharType="end"/>
            </w:r>
          </w:hyperlink>
        </w:p>
        <w:p w14:paraId="08E8C6C5" w14:textId="60C57385"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4" w:history="1">
            <w:r w:rsidR="006B3C9B" w:rsidRPr="006B3C9B">
              <w:rPr>
                <w:rStyle w:val="Hyperlink"/>
                <w:rFonts w:asciiTheme="majorBidi" w:hAnsiTheme="majorBidi" w:cstheme="majorBidi"/>
                <w:i w:val="0"/>
                <w:iCs w:val="0"/>
                <w:noProof/>
                <w:sz w:val="24"/>
              </w:rPr>
              <w:t>5.5 Interpretation of Results - Models Comparison and Model Selection</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_Toc172901354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166</w:t>
            </w:r>
            <w:r w:rsidR="006B3C9B" w:rsidRPr="006B3C9B">
              <w:rPr>
                <w:rFonts w:asciiTheme="majorBidi" w:hAnsiTheme="majorBidi" w:cstheme="majorBidi"/>
                <w:i w:val="0"/>
                <w:iCs w:val="0"/>
                <w:noProof/>
                <w:webHidden/>
                <w:sz w:val="24"/>
              </w:rPr>
              <w:fldChar w:fldCharType="end"/>
            </w:r>
          </w:hyperlink>
        </w:p>
        <w:p w14:paraId="651E39FF" w14:textId="66A18943"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5" w:history="1">
            <w:r w:rsidR="006B3C9B" w:rsidRPr="006B3C9B">
              <w:rPr>
                <w:rStyle w:val="Hyperlink"/>
                <w:rFonts w:asciiTheme="majorBidi" w:hAnsiTheme="majorBidi" w:cstheme="majorBidi"/>
                <w:i w:val="0"/>
                <w:iCs w:val="0"/>
                <w:noProof/>
                <w:sz w:val="24"/>
              </w:rPr>
              <w:t>5.6 Nursing Implications: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_Toc172901355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171</w:t>
            </w:r>
            <w:r w:rsidR="006B3C9B" w:rsidRPr="006B3C9B">
              <w:rPr>
                <w:rFonts w:asciiTheme="majorBidi" w:hAnsiTheme="majorBidi" w:cstheme="majorBidi"/>
                <w:i w:val="0"/>
                <w:iCs w:val="0"/>
                <w:noProof/>
                <w:webHidden/>
                <w:sz w:val="24"/>
              </w:rPr>
              <w:fldChar w:fldCharType="end"/>
            </w:r>
          </w:hyperlink>
        </w:p>
        <w:p w14:paraId="53A3E1F3" w14:textId="6B2CA238"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6" w:history="1">
            <w:r w:rsidR="006B3C9B" w:rsidRPr="006B3C9B">
              <w:rPr>
                <w:rStyle w:val="Hyperlink"/>
                <w:rFonts w:asciiTheme="majorBidi" w:hAnsiTheme="majorBidi" w:cstheme="majorBidi"/>
                <w:i w:val="0"/>
                <w:iCs w:val="0"/>
                <w:noProof/>
                <w:sz w:val="24"/>
              </w:rPr>
              <w:t>5.7 Recommendations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_Toc172901356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172</w:t>
            </w:r>
            <w:r w:rsidR="006B3C9B" w:rsidRPr="006B3C9B">
              <w:rPr>
                <w:rFonts w:asciiTheme="majorBidi" w:hAnsiTheme="majorBidi" w:cstheme="majorBidi"/>
                <w:i w:val="0"/>
                <w:iCs w:val="0"/>
                <w:noProof/>
                <w:webHidden/>
                <w:sz w:val="24"/>
              </w:rPr>
              <w:fldChar w:fldCharType="end"/>
            </w:r>
          </w:hyperlink>
        </w:p>
        <w:p w14:paraId="511FF9D9" w14:textId="138FF333"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7" w:history="1">
            <w:r w:rsidR="006B3C9B" w:rsidRPr="006B3C9B">
              <w:rPr>
                <w:rStyle w:val="Hyperlink"/>
                <w:rFonts w:asciiTheme="majorBidi" w:hAnsiTheme="majorBidi" w:cstheme="majorBidi"/>
                <w:i w:val="0"/>
                <w:iCs w:val="0"/>
                <w:noProof/>
                <w:sz w:val="24"/>
              </w:rPr>
              <w:t>5.8 Further Studies</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_Toc172901357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174</w:t>
            </w:r>
            <w:r w:rsidR="006B3C9B" w:rsidRPr="006B3C9B">
              <w:rPr>
                <w:rFonts w:asciiTheme="majorBidi" w:hAnsiTheme="majorBidi" w:cstheme="majorBidi"/>
                <w:i w:val="0"/>
                <w:iCs w:val="0"/>
                <w:noProof/>
                <w:webHidden/>
                <w:sz w:val="24"/>
              </w:rPr>
              <w:fldChar w:fldCharType="end"/>
            </w:r>
          </w:hyperlink>
        </w:p>
        <w:p w14:paraId="52C0DA1D" w14:textId="674F4B20"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8" w:history="1">
            <w:r w:rsidR="006B3C9B" w:rsidRPr="006B3C9B">
              <w:rPr>
                <w:rStyle w:val="Hyperlink"/>
                <w:rFonts w:asciiTheme="majorBidi" w:hAnsiTheme="majorBidi" w:cstheme="majorBidi"/>
                <w:i w:val="0"/>
                <w:iCs w:val="0"/>
                <w:noProof/>
                <w:sz w:val="24"/>
              </w:rPr>
              <w:t>5.9 Limitations and Strengths of the Study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_Toc172901358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175</w:t>
            </w:r>
            <w:r w:rsidR="006B3C9B" w:rsidRPr="006B3C9B">
              <w:rPr>
                <w:rFonts w:asciiTheme="majorBidi" w:hAnsiTheme="majorBidi" w:cstheme="majorBidi"/>
                <w:i w:val="0"/>
                <w:iCs w:val="0"/>
                <w:noProof/>
                <w:webHidden/>
                <w:sz w:val="24"/>
              </w:rPr>
              <w:fldChar w:fldCharType="end"/>
            </w:r>
          </w:hyperlink>
        </w:p>
        <w:p w14:paraId="4B7C7409" w14:textId="301BA790"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59" w:history="1">
            <w:r w:rsidR="006B3C9B" w:rsidRPr="006B3C9B">
              <w:rPr>
                <w:rStyle w:val="Hyperlink"/>
                <w:rFonts w:asciiTheme="majorBidi" w:hAnsiTheme="majorBidi" w:cstheme="majorBidi"/>
                <w:i w:val="0"/>
                <w:iCs w:val="0"/>
                <w:noProof/>
                <w:sz w:val="24"/>
              </w:rPr>
              <w:t>5.10 Summary</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_Toc172901359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175</w:t>
            </w:r>
            <w:r w:rsidR="006B3C9B" w:rsidRPr="006B3C9B">
              <w:rPr>
                <w:rFonts w:asciiTheme="majorBidi" w:hAnsiTheme="majorBidi" w:cstheme="majorBidi"/>
                <w:i w:val="0"/>
                <w:iCs w:val="0"/>
                <w:noProof/>
                <w:webHidden/>
                <w:sz w:val="24"/>
              </w:rPr>
              <w:fldChar w:fldCharType="end"/>
            </w:r>
          </w:hyperlink>
        </w:p>
        <w:p w14:paraId="007C4D86" w14:textId="58210A6C" w:rsidR="006B3C9B" w:rsidRPr="006B3C9B" w:rsidRDefault="001069A8" w:rsidP="006B3C9B">
          <w:pPr>
            <w:pStyle w:val="TOC1"/>
            <w:spacing w:line="480" w:lineRule="auto"/>
            <w:rPr>
              <w:b w:val="0"/>
              <w:bCs w:val="0"/>
              <w:kern w:val="2"/>
              <w14:ligatures w14:val="standardContextual"/>
            </w:rPr>
          </w:pPr>
          <w:hyperlink w:anchor="_Toc172901360" w:history="1">
            <w:r w:rsidR="006B3C9B" w:rsidRPr="006B3C9B">
              <w:rPr>
                <w:rStyle w:val="Hyperlink"/>
              </w:rPr>
              <w:t>REFERENCES</w:t>
            </w:r>
            <w:r w:rsidR="006B3C9B" w:rsidRPr="006B3C9B">
              <w:rPr>
                <w:webHidden/>
              </w:rPr>
              <w:tab/>
            </w:r>
            <w:r w:rsidR="006B3C9B" w:rsidRPr="006B3C9B">
              <w:rPr>
                <w:webHidden/>
              </w:rPr>
              <w:fldChar w:fldCharType="begin"/>
            </w:r>
            <w:r w:rsidR="006B3C9B" w:rsidRPr="006B3C9B">
              <w:rPr>
                <w:webHidden/>
              </w:rPr>
              <w:instrText xml:space="preserve"> PAGEREF _Toc172901360 \h </w:instrText>
            </w:r>
            <w:r w:rsidR="006B3C9B" w:rsidRPr="006B3C9B">
              <w:rPr>
                <w:webHidden/>
              </w:rPr>
            </w:r>
            <w:r w:rsidR="006B3C9B" w:rsidRPr="006B3C9B">
              <w:rPr>
                <w:webHidden/>
              </w:rPr>
              <w:fldChar w:fldCharType="separate"/>
            </w:r>
            <w:r w:rsidR="00917B1C">
              <w:rPr>
                <w:webHidden/>
              </w:rPr>
              <w:t>177</w:t>
            </w:r>
            <w:r w:rsidR="006B3C9B" w:rsidRPr="006B3C9B">
              <w:rPr>
                <w:webHidden/>
              </w:rPr>
              <w:fldChar w:fldCharType="end"/>
            </w:r>
          </w:hyperlink>
        </w:p>
        <w:p w14:paraId="3BB6AF66" w14:textId="515B9D07" w:rsidR="006B3C9B" w:rsidRPr="006B3C9B" w:rsidRDefault="001069A8" w:rsidP="006B3C9B">
          <w:pPr>
            <w:pStyle w:val="TOC1"/>
            <w:spacing w:line="480" w:lineRule="auto"/>
            <w:rPr>
              <w:b w:val="0"/>
              <w:bCs w:val="0"/>
              <w:kern w:val="2"/>
              <w14:ligatures w14:val="standardContextual"/>
            </w:rPr>
          </w:pPr>
          <w:hyperlink w:anchor="_Toc172901361" w:history="1">
            <w:r w:rsidR="006B3C9B" w:rsidRPr="006B3C9B">
              <w:rPr>
                <w:rStyle w:val="Hyperlink"/>
              </w:rPr>
              <w:t>Appendices</w:t>
            </w:r>
            <w:r w:rsidR="006B3C9B" w:rsidRPr="006B3C9B">
              <w:rPr>
                <w:webHidden/>
              </w:rPr>
              <w:tab/>
            </w:r>
            <w:r w:rsidR="006B3C9B" w:rsidRPr="006B3C9B">
              <w:rPr>
                <w:webHidden/>
              </w:rPr>
              <w:fldChar w:fldCharType="begin"/>
            </w:r>
            <w:r w:rsidR="006B3C9B" w:rsidRPr="006B3C9B">
              <w:rPr>
                <w:webHidden/>
              </w:rPr>
              <w:instrText xml:space="preserve"> PAGEREF _Toc172901361 \h </w:instrText>
            </w:r>
            <w:r w:rsidR="006B3C9B" w:rsidRPr="006B3C9B">
              <w:rPr>
                <w:webHidden/>
              </w:rPr>
            </w:r>
            <w:r w:rsidR="006B3C9B" w:rsidRPr="006B3C9B">
              <w:rPr>
                <w:webHidden/>
              </w:rPr>
              <w:fldChar w:fldCharType="separate"/>
            </w:r>
            <w:r w:rsidR="00917B1C">
              <w:rPr>
                <w:webHidden/>
              </w:rPr>
              <w:t>213</w:t>
            </w:r>
            <w:r w:rsidR="006B3C9B" w:rsidRPr="006B3C9B">
              <w:rPr>
                <w:webHidden/>
              </w:rPr>
              <w:fldChar w:fldCharType="end"/>
            </w:r>
          </w:hyperlink>
        </w:p>
        <w:p w14:paraId="6A73ABDA" w14:textId="2967CEA4"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62" w:history="1">
            <w:r w:rsidR="006B3C9B" w:rsidRPr="006B3C9B">
              <w:rPr>
                <w:rStyle w:val="Hyperlink"/>
                <w:rFonts w:asciiTheme="majorBidi" w:hAnsiTheme="majorBidi" w:cstheme="majorBidi"/>
                <w:i w:val="0"/>
                <w:iCs w:val="0"/>
                <w:noProof/>
                <w:sz w:val="24"/>
              </w:rPr>
              <w:t xml:space="preserve">Appendix (1): </w:t>
            </w:r>
            <w:r w:rsidR="006B3C9B" w:rsidRPr="006B3C9B">
              <w:rPr>
                <w:rStyle w:val="Hyperlink"/>
                <w:rFonts w:asciiTheme="majorBidi" w:hAnsiTheme="majorBidi" w:cstheme="majorBidi"/>
                <w:bCs/>
                <w:i w:val="0"/>
                <w:iCs w:val="0"/>
                <w:noProof/>
                <w:sz w:val="24"/>
              </w:rPr>
              <w:t>Letter from AAUP to Arab Hospitals Group</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_Toc172901362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213</w:t>
            </w:r>
            <w:r w:rsidR="006B3C9B" w:rsidRPr="006B3C9B">
              <w:rPr>
                <w:rFonts w:asciiTheme="majorBidi" w:hAnsiTheme="majorBidi" w:cstheme="majorBidi"/>
                <w:i w:val="0"/>
                <w:iCs w:val="0"/>
                <w:noProof/>
                <w:webHidden/>
                <w:sz w:val="24"/>
              </w:rPr>
              <w:fldChar w:fldCharType="end"/>
            </w:r>
          </w:hyperlink>
        </w:p>
        <w:p w14:paraId="7294C0A7" w14:textId="5BEAA385"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63" w:history="1">
            <w:r w:rsidR="006B3C9B" w:rsidRPr="006B3C9B">
              <w:rPr>
                <w:rStyle w:val="Hyperlink"/>
                <w:rFonts w:asciiTheme="majorBidi" w:hAnsiTheme="majorBidi" w:cstheme="majorBidi"/>
                <w:i w:val="0"/>
                <w:iCs w:val="0"/>
                <w:noProof/>
                <w:sz w:val="24"/>
              </w:rPr>
              <w:t xml:space="preserve">Appendix (2): </w:t>
            </w:r>
            <w:r w:rsidR="006B3C9B" w:rsidRPr="006B3C9B">
              <w:rPr>
                <w:rStyle w:val="Hyperlink"/>
                <w:rFonts w:asciiTheme="majorBidi" w:hAnsiTheme="majorBidi" w:cstheme="majorBidi"/>
                <w:bCs/>
                <w:i w:val="0"/>
                <w:iCs w:val="0"/>
                <w:noProof/>
                <w:sz w:val="24"/>
              </w:rPr>
              <w:t>Research Ethical Approval from Arab Hospitals Group</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_Toc172901363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214</w:t>
            </w:r>
            <w:r w:rsidR="006B3C9B" w:rsidRPr="006B3C9B">
              <w:rPr>
                <w:rFonts w:asciiTheme="majorBidi" w:hAnsiTheme="majorBidi" w:cstheme="majorBidi"/>
                <w:i w:val="0"/>
                <w:iCs w:val="0"/>
                <w:noProof/>
                <w:webHidden/>
                <w:sz w:val="24"/>
              </w:rPr>
              <w:fldChar w:fldCharType="end"/>
            </w:r>
          </w:hyperlink>
        </w:p>
        <w:p w14:paraId="4FAFCD8A" w14:textId="55C69881" w:rsidR="006B3C9B" w:rsidRPr="006B3C9B" w:rsidRDefault="001069A8" w:rsidP="006B3C9B">
          <w:pPr>
            <w:pStyle w:val="TOC2"/>
            <w:tabs>
              <w:tab w:val="right" w:leader="dot" w:pos="8498"/>
            </w:tabs>
            <w:spacing w:line="480" w:lineRule="auto"/>
            <w:rPr>
              <w:rFonts w:asciiTheme="majorBidi" w:hAnsiTheme="majorBidi" w:cstheme="majorBidi"/>
              <w:i w:val="0"/>
              <w:iCs w:val="0"/>
              <w:noProof/>
              <w:kern w:val="2"/>
              <w:sz w:val="24"/>
              <w14:ligatures w14:val="standardContextual"/>
            </w:rPr>
          </w:pPr>
          <w:hyperlink w:anchor="_Toc172901364" w:history="1">
            <w:r w:rsidR="006B3C9B" w:rsidRPr="006B3C9B">
              <w:rPr>
                <w:rStyle w:val="Hyperlink"/>
                <w:rFonts w:asciiTheme="majorBidi" w:hAnsiTheme="majorBidi" w:cstheme="majorBidi"/>
                <w:i w:val="0"/>
                <w:iCs w:val="0"/>
                <w:noProof/>
                <w:sz w:val="24"/>
              </w:rPr>
              <w:t xml:space="preserve">Appendix (3): </w:t>
            </w:r>
            <w:r w:rsidR="006B3C9B" w:rsidRPr="006B3C9B">
              <w:rPr>
                <w:rStyle w:val="Hyperlink"/>
                <w:rFonts w:asciiTheme="majorBidi" w:hAnsiTheme="majorBidi" w:cstheme="majorBidi"/>
                <w:bCs/>
                <w:i w:val="0"/>
                <w:iCs w:val="0"/>
                <w:noProof/>
                <w:sz w:val="24"/>
              </w:rPr>
              <w:t>IRB Approval from AAUP</w:t>
            </w:r>
            <w:r w:rsidR="006B3C9B" w:rsidRPr="006B3C9B">
              <w:rPr>
                <w:rFonts w:asciiTheme="majorBidi" w:hAnsiTheme="majorBidi" w:cstheme="majorBidi"/>
                <w:i w:val="0"/>
                <w:iCs w:val="0"/>
                <w:noProof/>
                <w:webHidden/>
                <w:sz w:val="24"/>
              </w:rPr>
              <w:tab/>
            </w:r>
            <w:r w:rsidR="006B3C9B" w:rsidRPr="006B3C9B">
              <w:rPr>
                <w:rFonts w:asciiTheme="majorBidi" w:hAnsiTheme="majorBidi" w:cstheme="majorBidi"/>
                <w:i w:val="0"/>
                <w:iCs w:val="0"/>
                <w:noProof/>
                <w:webHidden/>
                <w:sz w:val="24"/>
              </w:rPr>
              <w:fldChar w:fldCharType="begin"/>
            </w:r>
            <w:r w:rsidR="006B3C9B" w:rsidRPr="006B3C9B">
              <w:rPr>
                <w:rFonts w:asciiTheme="majorBidi" w:hAnsiTheme="majorBidi" w:cstheme="majorBidi"/>
                <w:i w:val="0"/>
                <w:iCs w:val="0"/>
                <w:noProof/>
                <w:webHidden/>
                <w:sz w:val="24"/>
              </w:rPr>
              <w:instrText xml:space="preserve"> PAGEREF _Toc172901364 \h </w:instrText>
            </w:r>
            <w:r w:rsidR="006B3C9B" w:rsidRPr="006B3C9B">
              <w:rPr>
                <w:rFonts w:asciiTheme="majorBidi" w:hAnsiTheme="majorBidi" w:cstheme="majorBidi"/>
                <w:i w:val="0"/>
                <w:iCs w:val="0"/>
                <w:noProof/>
                <w:webHidden/>
                <w:sz w:val="24"/>
              </w:rPr>
            </w:r>
            <w:r w:rsidR="006B3C9B" w:rsidRPr="006B3C9B">
              <w:rPr>
                <w:rFonts w:asciiTheme="majorBidi" w:hAnsiTheme="majorBidi" w:cstheme="majorBidi"/>
                <w:i w:val="0"/>
                <w:iCs w:val="0"/>
                <w:noProof/>
                <w:webHidden/>
                <w:sz w:val="24"/>
              </w:rPr>
              <w:fldChar w:fldCharType="separate"/>
            </w:r>
            <w:r w:rsidR="00917B1C">
              <w:rPr>
                <w:rFonts w:asciiTheme="majorBidi" w:hAnsiTheme="majorBidi" w:cstheme="majorBidi"/>
                <w:i w:val="0"/>
                <w:iCs w:val="0"/>
                <w:noProof/>
                <w:webHidden/>
                <w:sz w:val="24"/>
              </w:rPr>
              <w:t>215</w:t>
            </w:r>
            <w:r w:rsidR="006B3C9B" w:rsidRPr="006B3C9B">
              <w:rPr>
                <w:rFonts w:asciiTheme="majorBidi" w:hAnsiTheme="majorBidi" w:cstheme="majorBidi"/>
                <w:i w:val="0"/>
                <w:iCs w:val="0"/>
                <w:noProof/>
                <w:webHidden/>
                <w:sz w:val="24"/>
              </w:rPr>
              <w:fldChar w:fldCharType="end"/>
            </w:r>
          </w:hyperlink>
        </w:p>
        <w:p w14:paraId="266CFF2D" w14:textId="1E139F12" w:rsidR="006B3C9B" w:rsidRPr="006B3C9B" w:rsidRDefault="001069A8" w:rsidP="006B3C9B">
          <w:pPr>
            <w:pStyle w:val="TOC1"/>
            <w:spacing w:line="480" w:lineRule="auto"/>
            <w:rPr>
              <w:b w:val="0"/>
              <w:bCs w:val="0"/>
              <w:kern w:val="2"/>
              <w14:ligatures w14:val="standardContextual"/>
            </w:rPr>
          </w:pPr>
          <w:hyperlink w:anchor="_Toc172901365" w:history="1">
            <w:r w:rsidR="006B3C9B" w:rsidRPr="006B3C9B">
              <w:rPr>
                <w:rStyle w:val="Hyperlink"/>
                <w:rtl/>
              </w:rPr>
              <w:t>الملخص</w:t>
            </w:r>
            <w:r w:rsidR="006B3C9B" w:rsidRPr="006B3C9B">
              <w:rPr>
                <w:webHidden/>
              </w:rPr>
              <w:tab/>
            </w:r>
            <w:r w:rsidR="006B3C9B" w:rsidRPr="006B3C9B">
              <w:rPr>
                <w:webHidden/>
              </w:rPr>
              <w:fldChar w:fldCharType="begin"/>
            </w:r>
            <w:r w:rsidR="006B3C9B" w:rsidRPr="006B3C9B">
              <w:rPr>
                <w:webHidden/>
              </w:rPr>
              <w:instrText xml:space="preserve"> PAGEREF _Toc172901365 \h </w:instrText>
            </w:r>
            <w:r w:rsidR="006B3C9B" w:rsidRPr="006B3C9B">
              <w:rPr>
                <w:webHidden/>
              </w:rPr>
            </w:r>
            <w:r w:rsidR="006B3C9B" w:rsidRPr="006B3C9B">
              <w:rPr>
                <w:webHidden/>
              </w:rPr>
              <w:fldChar w:fldCharType="separate"/>
            </w:r>
            <w:r w:rsidR="00917B1C">
              <w:rPr>
                <w:webHidden/>
              </w:rPr>
              <w:t>216</w:t>
            </w:r>
            <w:r w:rsidR="006B3C9B" w:rsidRPr="006B3C9B">
              <w:rPr>
                <w:webHidden/>
              </w:rPr>
              <w:fldChar w:fldCharType="end"/>
            </w:r>
          </w:hyperlink>
        </w:p>
        <w:p w14:paraId="444F7813" w14:textId="3E86253C" w:rsidR="00B86819" w:rsidRPr="009D6BE6" w:rsidRDefault="00051E64" w:rsidP="006B3C9B">
          <w:pPr>
            <w:spacing w:after="0" w:line="480" w:lineRule="auto"/>
          </w:pPr>
          <w:r w:rsidRPr="006B3C9B">
            <w:rPr>
              <w:rFonts w:asciiTheme="majorBidi" w:hAnsiTheme="majorBidi" w:cstheme="majorBidi"/>
              <w:sz w:val="24"/>
              <w:szCs w:val="24"/>
            </w:rPr>
            <w:fldChar w:fldCharType="end"/>
          </w:r>
        </w:p>
      </w:sdtContent>
    </w:sdt>
    <w:p w14:paraId="360A4787" w14:textId="77777777" w:rsidR="00051E64" w:rsidRDefault="00051E64" w:rsidP="00051E64">
      <w:pPr>
        <w:rPr>
          <w:lang w:bidi="ar-JO"/>
        </w:rPr>
      </w:pPr>
      <w:bookmarkStart w:id="21" w:name="_Toc477614476"/>
      <w:bookmarkStart w:id="22" w:name="_Toc156252724"/>
      <w:bookmarkStart w:id="23" w:name="_Toc156252976"/>
    </w:p>
    <w:p w14:paraId="348E75A0" w14:textId="77777777" w:rsidR="00051E64" w:rsidRDefault="00051E64" w:rsidP="00051E64">
      <w:pPr>
        <w:rPr>
          <w:lang w:bidi="ar-JO"/>
        </w:rPr>
      </w:pPr>
    </w:p>
    <w:p w14:paraId="7FC3FF7F" w14:textId="77777777" w:rsidR="009D6BE6" w:rsidRDefault="009D6BE6" w:rsidP="00051E64">
      <w:pPr>
        <w:rPr>
          <w:lang w:bidi="ar-JO"/>
        </w:rPr>
      </w:pPr>
    </w:p>
    <w:p w14:paraId="760CA79D" w14:textId="77777777" w:rsidR="009D6BE6" w:rsidRDefault="009D6BE6" w:rsidP="00051E64">
      <w:pPr>
        <w:rPr>
          <w:lang w:bidi="ar-JO"/>
        </w:rPr>
      </w:pPr>
    </w:p>
    <w:p w14:paraId="36301623" w14:textId="77777777" w:rsidR="009D6BE6" w:rsidRDefault="009D6BE6" w:rsidP="00051E64">
      <w:pPr>
        <w:rPr>
          <w:lang w:bidi="ar-JO"/>
        </w:rPr>
      </w:pPr>
    </w:p>
    <w:p w14:paraId="44376DA5" w14:textId="77777777" w:rsidR="009D6BE6" w:rsidRDefault="009D6BE6" w:rsidP="00051E64">
      <w:pPr>
        <w:rPr>
          <w:lang w:bidi="ar-JO"/>
        </w:rPr>
      </w:pPr>
    </w:p>
    <w:p w14:paraId="77202C5C" w14:textId="77777777" w:rsidR="009D6BE6" w:rsidRDefault="009D6BE6" w:rsidP="00051E64">
      <w:pPr>
        <w:rPr>
          <w:lang w:bidi="ar-JO"/>
        </w:rPr>
      </w:pPr>
    </w:p>
    <w:p w14:paraId="20CBC736" w14:textId="77777777" w:rsidR="009D6BE6" w:rsidRDefault="009D6BE6" w:rsidP="00051E64">
      <w:pPr>
        <w:rPr>
          <w:lang w:bidi="ar-JO"/>
        </w:rPr>
      </w:pPr>
    </w:p>
    <w:p w14:paraId="39B5147C" w14:textId="77777777" w:rsidR="009D6BE6" w:rsidRDefault="009D6BE6" w:rsidP="00051E64">
      <w:pPr>
        <w:rPr>
          <w:lang w:bidi="ar-JO"/>
        </w:rPr>
      </w:pPr>
    </w:p>
    <w:p w14:paraId="202A3913" w14:textId="77777777" w:rsidR="009D6BE6" w:rsidRDefault="009D6BE6" w:rsidP="00051E64">
      <w:pPr>
        <w:rPr>
          <w:lang w:bidi="ar-JO"/>
        </w:rPr>
      </w:pPr>
    </w:p>
    <w:p w14:paraId="50360C20" w14:textId="77777777" w:rsidR="009D6BE6" w:rsidRDefault="009D6BE6" w:rsidP="00051E64">
      <w:pPr>
        <w:rPr>
          <w:lang w:bidi="ar-JO"/>
        </w:rPr>
      </w:pPr>
    </w:p>
    <w:p w14:paraId="02BC5B03" w14:textId="77777777" w:rsidR="009D6BE6" w:rsidRDefault="009D6BE6" w:rsidP="00051E64">
      <w:pPr>
        <w:rPr>
          <w:lang w:bidi="ar-JO"/>
        </w:rPr>
      </w:pPr>
    </w:p>
    <w:p w14:paraId="5624B7C4" w14:textId="77777777" w:rsidR="009D6BE6" w:rsidRDefault="009D6BE6" w:rsidP="00051E64">
      <w:pPr>
        <w:rPr>
          <w:rtl/>
          <w:lang w:bidi="ar-JO"/>
        </w:rPr>
      </w:pPr>
    </w:p>
    <w:p w14:paraId="34D97E19" w14:textId="77777777" w:rsidR="00990754" w:rsidRDefault="00990754" w:rsidP="00051E64">
      <w:pPr>
        <w:rPr>
          <w:rtl/>
          <w:lang w:bidi="ar-JO"/>
        </w:rPr>
      </w:pPr>
    </w:p>
    <w:p w14:paraId="5538904C" w14:textId="77777777" w:rsidR="00990754" w:rsidRDefault="00990754" w:rsidP="00051E64">
      <w:pPr>
        <w:rPr>
          <w:lang w:bidi="ar-JO"/>
        </w:rPr>
      </w:pPr>
    </w:p>
    <w:p w14:paraId="3B89F280" w14:textId="77777777" w:rsidR="009D6BE6" w:rsidRDefault="009D6BE6" w:rsidP="00051E64">
      <w:pPr>
        <w:rPr>
          <w:lang w:bidi="ar-JO"/>
        </w:rPr>
      </w:pPr>
    </w:p>
    <w:p w14:paraId="6610B690" w14:textId="77777777" w:rsidR="009D6BE6" w:rsidRDefault="009D6BE6" w:rsidP="00051E64">
      <w:pPr>
        <w:rPr>
          <w:lang w:bidi="ar-JO"/>
        </w:rPr>
      </w:pPr>
    </w:p>
    <w:p w14:paraId="4679E1EF" w14:textId="77777777" w:rsidR="009D6BE6" w:rsidRDefault="009D6BE6" w:rsidP="00051E64">
      <w:pPr>
        <w:rPr>
          <w:lang w:bidi="ar-JO"/>
        </w:rPr>
      </w:pPr>
    </w:p>
    <w:p w14:paraId="0ED5FB21" w14:textId="00F5BA4F" w:rsidR="002A79C1" w:rsidRPr="00C926F5" w:rsidRDefault="006B3C9B" w:rsidP="00E82BF0">
      <w:pPr>
        <w:pStyle w:val="Heading1"/>
        <w:spacing w:line="480" w:lineRule="auto"/>
        <w:rPr>
          <w:sz w:val="28"/>
          <w:szCs w:val="52"/>
        </w:rPr>
      </w:pPr>
      <w:bookmarkStart w:id="24" w:name="_Toc156252725"/>
      <w:bookmarkStart w:id="25" w:name="_Toc156252977"/>
      <w:bookmarkStart w:id="26" w:name="_Toc172901258"/>
      <w:r w:rsidRPr="00C926F5">
        <w:rPr>
          <w:sz w:val="28"/>
          <w:szCs w:val="52"/>
        </w:rPr>
        <w:lastRenderedPageBreak/>
        <w:t xml:space="preserve">List </w:t>
      </w:r>
      <w:r>
        <w:rPr>
          <w:sz w:val="28"/>
          <w:szCs w:val="52"/>
        </w:rPr>
        <w:t>o</w:t>
      </w:r>
      <w:r w:rsidRPr="00C926F5">
        <w:rPr>
          <w:sz w:val="28"/>
          <w:szCs w:val="52"/>
        </w:rPr>
        <w:t>f Tables</w:t>
      </w:r>
      <w:bookmarkStart w:id="27" w:name="_Hlk156248759"/>
      <w:bookmarkEnd w:id="24"/>
      <w:bookmarkEnd w:id="25"/>
      <w:bookmarkEnd w:id="26"/>
    </w:p>
    <w:bookmarkStart w:id="28" w:name="_Hlk169301173"/>
    <w:bookmarkEnd w:id="27"/>
    <w:p w14:paraId="05E40C60" w14:textId="2C59D090" w:rsidR="0026696B" w:rsidRDefault="002A79C1" w:rsidP="00917B1C">
      <w:pPr>
        <w:pStyle w:val="TableofFigures"/>
        <w:rPr>
          <w:rFonts w:asciiTheme="minorHAnsi" w:hAnsiTheme="minorHAnsi" w:cstheme="minorBidi"/>
          <w:noProof/>
          <w:kern w:val="2"/>
          <w:sz w:val="22"/>
          <w:szCs w:val="22"/>
          <w:lang w:bidi="ar-SA"/>
          <w14:ligatures w14:val="standardContextual"/>
        </w:rPr>
      </w:pPr>
      <w:r w:rsidRPr="009A4071">
        <w:rPr>
          <w:szCs w:val="24"/>
        </w:rPr>
        <w:fldChar w:fldCharType="begin"/>
      </w:r>
      <w:r w:rsidRPr="009A4071">
        <w:rPr>
          <w:szCs w:val="24"/>
        </w:rPr>
        <w:instrText xml:space="preserve"> TOC \h \z \c "Table 2." </w:instrText>
      </w:r>
      <w:r w:rsidRPr="009A4071">
        <w:rPr>
          <w:szCs w:val="24"/>
        </w:rPr>
        <w:fldChar w:fldCharType="separate"/>
      </w:r>
      <w:hyperlink w:anchor="_Toc173076326" w:history="1">
        <w:r w:rsidR="0026696B" w:rsidRPr="00666404">
          <w:rPr>
            <w:rStyle w:val="Hyperlink"/>
            <w:noProof/>
          </w:rPr>
          <w:t>Table 2. 1: Characteristics of the Studies - Detail of the Methodology</w:t>
        </w:r>
        <w:r w:rsidR="0026696B">
          <w:rPr>
            <w:noProof/>
            <w:webHidden/>
          </w:rPr>
          <w:tab/>
        </w:r>
        <w:r w:rsidR="0026696B">
          <w:rPr>
            <w:noProof/>
            <w:webHidden/>
          </w:rPr>
          <w:fldChar w:fldCharType="begin"/>
        </w:r>
        <w:r w:rsidR="0026696B">
          <w:rPr>
            <w:noProof/>
            <w:webHidden/>
          </w:rPr>
          <w:instrText xml:space="preserve"> PAGEREF _Toc173076326 \h </w:instrText>
        </w:r>
        <w:r w:rsidR="0026696B">
          <w:rPr>
            <w:noProof/>
            <w:webHidden/>
          </w:rPr>
        </w:r>
        <w:r w:rsidR="0026696B">
          <w:rPr>
            <w:noProof/>
            <w:webHidden/>
          </w:rPr>
          <w:fldChar w:fldCharType="separate"/>
        </w:r>
        <w:r w:rsidR="00917B1C">
          <w:rPr>
            <w:noProof/>
            <w:webHidden/>
          </w:rPr>
          <w:t>47</w:t>
        </w:r>
        <w:r w:rsidR="0026696B">
          <w:rPr>
            <w:noProof/>
            <w:webHidden/>
          </w:rPr>
          <w:fldChar w:fldCharType="end"/>
        </w:r>
      </w:hyperlink>
    </w:p>
    <w:p w14:paraId="18BB7055" w14:textId="6458EBB3" w:rsidR="0026696B" w:rsidRDefault="001069A8" w:rsidP="00917B1C">
      <w:pPr>
        <w:pStyle w:val="TableofFigures"/>
        <w:rPr>
          <w:rFonts w:asciiTheme="minorHAnsi" w:hAnsiTheme="minorHAnsi" w:cstheme="minorBidi"/>
          <w:noProof/>
          <w:kern w:val="2"/>
          <w:sz w:val="22"/>
          <w:szCs w:val="22"/>
          <w:lang w:bidi="ar-SA"/>
          <w14:ligatures w14:val="standardContextual"/>
        </w:rPr>
      </w:pPr>
      <w:hyperlink w:anchor="_Toc173076327" w:history="1">
        <w:r w:rsidR="0026696B" w:rsidRPr="00666404">
          <w:rPr>
            <w:rStyle w:val="Hyperlink"/>
            <w:noProof/>
          </w:rPr>
          <w:t>Table 2. 2: Potential Predictive Risk Factors</w:t>
        </w:r>
        <w:r w:rsidR="0026696B">
          <w:rPr>
            <w:noProof/>
            <w:webHidden/>
          </w:rPr>
          <w:tab/>
        </w:r>
        <w:r w:rsidR="0026696B">
          <w:rPr>
            <w:noProof/>
            <w:webHidden/>
          </w:rPr>
          <w:fldChar w:fldCharType="begin"/>
        </w:r>
        <w:r w:rsidR="0026696B">
          <w:rPr>
            <w:noProof/>
            <w:webHidden/>
          </w:rPr>
          <w:instrText xml:space="preserve"> PAGEREF _Toc173076327 \h </w:instrText>
        </w:r>
        <w:r w:rsidR="0026696B">
          <w:rPr>
            <w:noProof/>
            <w:webHidden/>
          </w:rPr>
        </w:r>
        <w:r w:rsidR="0026696B">
          <w:rPr>
            <w:noProof/>
            <w:webHidden/>
          </w:rPr>
          <w:fldChar w:fldCharType="separate"/>
        </w:r>
        <w:r w:rsidR="00917B1C">
          <w:rPr>
            <w:noProof/>
            <w:webHidden/>
          </w:rPr>
          <w:t>48</w:t>
        </w:r>
        <w:r w:rsidR="0026696B">
          <w:rPr>
            <w:noProof/>
            <w:webHidden/>
          </w:rPr>
          <w:fldChar w:fldCharType="end"/>
        </w:r>
      </w:hyperlink>
    </w:p>
    <w:p w14:paraId="69D11BDB" w14:textId="2399B0DA" w:rsidR="0026696B" w:rsidRDefault="001069A8" w:rsidP="00917B1C">
      <w:pPr>
        <w:pStyle w:val="TableofFigures"/>
        <w:rPr>
          <w:rFonts w:asciiTheme="minorHAnsi" w:hAnsiTheme="minorHAnsi" w:cstheme="minorBidi"/>
          <w:noProof/>
          <w:kern w:val="2"/>
          <w:sz w:val="22"/>
          <w:szCs w:val="22"/>
          <w:lang w:bidi="ar-SA"/>
          <w14:ligatures w14:val="standardContextual"/>
        </w:rPr>
      </w:pPr>
      <w:hyperlink w:anchor="_Toc173076328" w:history="1">
        <w:r w:rsidR="0026696B" w:rsidRPr="00666404">
          <w:rPr>
            <w:rStyle w:val="Hyperlink"/>
            <w:noProof/>
          </w:rPr>
          <w:t>Table 2. 3: Results of the Predictive Model Studies</w:t>
        </w:r>
        <w:r w:rsidR="0026696B">
          <w:rPr>
            <w:noProof/>
            <w:webHidden/>
          </w:rPr>
          <w:tab/>
        </w:r>
        <w:r w:rsidR="0026696B">
          <w:rPr>
            <w:noProof/>
            <w:webHidden/>
          </w:rPr>
          <w:fldChar w:fldCharType="begin"/>
        </w:r>
        <w:r w:rsidR="0026696B">
          <w:rPr>
            <w:noProof/>
            <w:webHidden/>
          </w:rPr>
          <w:instrText xml:space="preserve"> PAGEREF _Toc173076328 \h </w:instrText>
        </w:r>
        <w:r w:rsidR="0026696B">
          <w:rPr>
            <w:noProof/>
            <w:webHidden/>
          </w:rPr>
        </w:r>
        <w:r w:rsidR="0026696B">
          <w:rPr>
            <w:noProof/>
            <w:webHidden/>
          </w:rPr>
          <w:fldChar w:fldCharType="separate"/>
        </w:r>
        <w:r w:rsidR="00917B1C">
          <w:rPr>
            <w:noProof/>
            <w:webHidden/>
          </w:rPr>
          <w:t>50</w:t>
        </w:r>
        <w:r w:rsidR="0026696B">
          <w:rPr>
            <w:noProof/>
            <w:webHidden/>
          </w:rPr>
          <w:fldChar w:fldCharType="end"/>
        </w:r>
      </w:hyperlink>
    </w:p>
    <w:p w14:paraId="44583B37" w14:textId="43EF49E0" w:rsidR="002A79C1" w:rsidRPr="009A4071" w:rsidRDefault="002A79C1" w:rsidP="00E82BF0">
      <w:pPr>
        <w:tabs>
          <w:tab w:val="left" w:pos="2227"/>
        </w:tabs>
        <w:spacing w:after="0" w:line="480" w:lineRule="auto"/>
        <w:jc w:val="both"/>
        <w:rPr>
          <w:rFonts w:asciiTheme="majorBidi" w:hAnsiTheme="majorBidi" w:cstheme="majorBidi"/>
          <w:bCs/>
          <w:noProof/>
          <w:kern w:val="2"/>
          <w:sz w:val="24"/>
          <w:szCs w:val="24"/>
          <w14:ligatures w14:val="standardContextual"/>
        </w:rPr>
      </w:pPr>
      <w:r w:rsidRPr="009A4071">
        <w:rPr>
          <w:rFonts w:asciiTheme="majorBidi" w:hAnsiTheme="majorBidi" w:cstheme="majorBidi"/>
          <w:sz w:val="24"/>
          <w:szCs w:val="24"/>
        </w:rPr>
        <w:fldChar w:fldCharType="end"/>
      </w:r>
      <w:r w:rsidRPr="009A4071">
        <w:rPr>
          <w:rFonts w:asciiTheme="majorBidi" w:hAnsiTheme="majorBidi" w:cstheme="majorBidi"/>
          <w:sz w:val="24"/>
          <w:szCs w:val="24"/>
        </w:rPr>
        <w:fldChar w:fldCharType="begin"/>
      </w:r>
      <w:r w:rsidRPr="009A4071">
        <w:rPr>
          <w:rFonts w:asciiTheme="majorBidi" w:hAnsiTheme="majorBidi" w:cstheme="majorBidi"/>
          <w:sz w:val="24"/>
          <w:szCs w:val="24"/>
        </w:rPr>
        <w:instrText xml:space="preserve"> TOC \h \z \c "Table.4" </w:instrText>
      </w:r>
      <w:r w:rsidRPr="009A4071">
        <w:rPr>
          <w:rFonts w:asciiTheme="majorBidi" w:hAnsiTheme="majorBidi" w:cstheme="majorBidi"/>
          <w:sz w:val="24"/>
          <w:szCs w:val="24"/>
        </w:rPr>
        <w:fldChar w:fldCharType="separate"/>
      </w:r>
      <w:hyperlink w:anchor="_Toc156391160" w:history="1">
        <w:r w:rsidRPr="009A4071">
          <w:rPr>
            <w:rStyle w:val="Hyperlink"/>
            <w:rFonts w:asciiTheme="majorBidi" w:hAnsiTheme="majorBidi" w:cstheme="majorBidi"/>
            <w:noProof/>
            <w:sz w:val="24"/>
            <w:szCs w:val="24"/>
            <w:lang w:bidi="ar-JO"/>
          </w:rPr>
          <w:t>Table 4.1: Distribution of Potential Risk Factors According to Pressure Injury Status…</w:t>
        </w:r>
        <w:r w:rsidR="00917B1C">
          <w:rPr>
            <w:rStyle w:val="Hyperlink"/>
            <w:rFonts w:asciiTheme="majorBidi" w:hAnsiTheme="majorBidi" w:cstheme="majorBidi"/>
            <w:noProof/>
            <w:sz w:val="24"/>
            <w:szCs w:val="24"/>
            <w:lang w:bidi="ar-JO"/>
          </w:rPr>
          <w:t>………………………………………………………………………………...</w:t>
        </w:r>
        <w:r w:rsidRPr="009A4071">
          <w:rPr>
            <w:rStyle w:val="Hyperlink"/>
            <w:rFonts w:asciiTheme="majorBidi" w:hAnsiTheme="majorBidi" w:cstheme="majorBidi"/>
            <w:noProof/>
            <w:sz w:val="24"/>
            <w:szCs w:val="24"/>
            <w:lang w:bidi="ar-JO"/>
          </w:rPr>
          <w:t>.</w:t>
        </w:r>
        <w:r w:rsidRPr="009A4071">
          <w:rPr>
            <w:rFonts w:asciiTheme="majorBidi" w:hAnsiTheme="majorBidi" w:cstheme="majorBidi"/>
            <w:noProof/>
            <w:webHidden/>
            <w:sz w:val="24"/>
            <w:szCs w:val="24"/>
          </w:rPr>
          <w:fldChar w:fldCharType="begin"/>
        </w:r>
        <w:r w:rsidRPr="009A4071">
          <w:rPr>
            <w:rFonts w:asciiTheme="majorBidi" w:hAnsiTheme="majorBidi" w:cstheme="majorBidi"/>
            <w:noProof/>
            <w:webHidden/>
            <w:sz w:val="24"/>
            <w:szCs w:val="24"/>
          </w:rPr>
          <w:instrText xml:space="preserve"> PAGEREF _Toc156391160 \h </w:instrText>
        </w:r>
        <w:r w:rsidRPr="009A4071">
          <w:rPr>
            <w:rFonts w:asciiTheme="majorBidi" w:hAnsiTheme="majorBidi" w:cstheme="majorBidi"/>
            <w:noProof/>
            <w:webHidden/>
            <w:sz w:val="24"/>
            <w:szCs w:val="24"/>
          </w:rPr>
        </w:r>
        <w:r w:rsidRPr="009A4071">
          <w:rPr>
            <w:rFonts w:asciiTheme="majorBidi" w:hAnsiTheme="majorBidi" w:cstheme="majorBidi"/>
            <w:noProof/>
            <w:webHidden/>
            <w:sz w:val="24"/>
            <w:szCs w:val="24"/>
          </w:rPr>
          <w:fldChar w:fldCharType="separate"/>
        </w:r>
        <w:r w:rsidR="00917B1C">
          <w:rPr>
            <w:rFonts w:asciiTheme="majorBidi" w:hAnsiTheme="majorBidi" w:cstheme="majorBidi"/>
            <w:noProof/>
            <w:webHidden/>
            <w:sz w:val="24"/>
            <w:szCs w:val="24"/>
          </w:rPr>
          <w:t>72</w:t>
        </w:r>
        <w:r w:rsidRPr="009A4071">
          <w:rPr>
            <w:rFonts w:asciiTheme="majorBidi" w:hAnsiTheme="majorBidi" w:cstheme="majorBidi"/>
            <w:noProof/>
            <w:webHidden/>
            <w:sz w:val="24"/>
            <w:szCs w:val="24"/>
          </w:rPr>
          <w:fldChar w:fldCharType="end"/>
        </w:r>
      </w:hyperlink>
    </w:p>
    <w:p w14:paraId="07E490F0" w14:textId="6432AD38" w:rsidR="002A79C1" w:rsidRPr="009A4071" w:rsidRDefault="001069A8" w:rsidP="00917B1C">
      <w:pPr>
        <w:pStyle w:val="TableofFigures"/>
        <w:rPr>
          <w:noProof/>
          <w:kern w:val="2"/>
          <w:lang w:bidi="ar-SA"/>
          <w14:ligatures w14:val="standardContextual"/>
        </w:rPr>
      </w:pPr>
      <w:hyperlink w:anchor="_Toc156391161" w:history="1">
        <w:r w:rsidR="002A79C1" w:rsidRPr="009A4071">
          <w:rPr>
            <w:rStyle w:val="Hyperlink"/>
            <w:noProof/>
            <w:szCs w:val="24"/>
          </w:rPr>
          <w:t>Table 4.2: Average of Laboratory Test Results with Interpretation of Results</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_Toc156391161 \h </w:instrText>
        </w:r>
        <w:r w:rsidR="002A79C1" w:rsidRPr="009A4071">
          <w:rPr>
            <w:noProof/>
            <w:webHidden/>
          </w:rPr>
        </w:r>
        <w:r w:rsidR="002A79C1" w:rsidRPr="009A4071">
          <w:rPr>
            <w:noProof/>
            <w:webHidden/>
          </w:rPr>
          <w:fldChar w:fldCharType="separate"/>
        </w:r>
        <w:r w:rsidR="00917B1C">
          <w:rPr>
            <w:noProof/>
            <w:webHidden/>
          </w:rPr>
          <w:t>93</w:t>
        </w:r>
        <w:r w:rsidR="002A79C1" w:rsidRPr="009A4071">
          <w:rPr>
            <w:noProof/>
            <w:webHidden/>
          </w:rPr>
          <w:fldChar w:fldCharType="end"/>
        </w:r>
      </w:hyperlink>
    </w:p>
    <w:p w14:paraId="66990680" w14:textId="42488ED3" w:rsidR="002A79C1" w:rsidRPr="009A4071" w:rsidRDefault="001069A8" w:rsidP="00917B1C">
      <w:pPr>
        <w:pStyle w:val="TableofFigures"/>
        <w:rPr>
          <w:noProof/>
          <w:kern w:val="2"/>
          <w:lang w:bidi="ar-SA"/>
          <w14:ligatures w14:val="standardContextual"/>
        </w:rPr>
      </w:pPr>
      <w:hyperlink w:anchor="_Toc156391162" w:history="1">
        <w:r w:rsidR="002A79C1" w:rsidRPr="009A4071">
          <w:rPr>
            <w:rStyle w:val="Hyperlink"/>
            <w:noProof/>
            <w:szCs w:val="24"/>
          </w:rPr>
          <w:t>Table 4.3: Sensitivity and Specificity for Laboratory Tests with Pressure Injury</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_Toc156391162 \h </w:instrText>
        </w:r>
        <w:r w:rsidR="002A79C1" w:rsidRPr="009A4071">
          <w:rPr>
            <w:noProof/>
            <w:webHidden/>
          </w:rPr>
        </w:r>
        <w:r w:rsidR="002A79C1" w:rsidRPr="009A4071">
          <w:rPr>
            <w:noProof/>
            <w:webHidden/>
          </w:rPr>
          <w:fldChar w:fldCharType="separate"/>
        </w:r>
        <w:r w:rsidR="00917B1C">
          <w:rPr>
            <w:noProof/>
            <w:webHidden/>
          </w:rPr>
          <w:t>95</w:t>
        </w:r>
        <w:r w:rsidR="002A79C1" w:rsidRPr="009A4071">
          <w:rPr>
            <w:noProof/>
            <w:webHidden/>
          </w:rPr>
          <w:fldChar w:fldCharType="end"/>
        </w:r>
      </w:hyperlink>
    </w:p>
    <w:p w14:paraId="179B4900" w14:textId="1F750583" w:rsidR="002A79C1" w:rsidRPr="009A4071" w:rsidRDefault="001069A8" w:rsidP="00917B1C">
      <w:pPr>
        <w:pStyle w:val="TableofFigures"/>
        <w:rPr>
          <w:noProof/>
          <w:kern w:val="2"/>
          <w:lang w:bidi="ar-SA"/>
          <w14:ligatures w14:val="standardContextual"/>
        </w:rPr>
      </w:pPr>
      <w:hyperlink w:anchor="_Toc156391163" w:history="1">
        <w:r w:rsidR="002A79C1" w:rsidRPr="009A4071">
          <w:rPr>
            <w:rStyle w:val="Hyperlink"/>
            <w:noProof/>
            <w:szCs w:val="24"/>
          </w:rPr>
          <w:t>Table 4.4: Laboratory Results According to Pressure Injury Status (T. Test)</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_Toc156391163 \h </w:instrText>
        </w:r>
        <w:r w:rsidR="002A79C1" w:rsidRPr="009A4071">
          <w:rPr>
            <w:noProof/>
            <w:webHidden/>
          </w:rPr>
        </w:r>
        <w:r w:rsidR="002A79C1" w:rsidRPr="009A4071">
          <w:rPr>
            <w:noProof/>
            <w:webHidden/>
          </w:rPr>
          <w:fldChar w:fldCharType="separate"/>
        </w:r>
        <w:r w:rsidR="00917B1C">
          <w:rPr>
            <w:noProof/>
            <w:webHidden/>
          </w:rPr>
          <w:t>113</w:t>
        </w:r>
        <w:r w:rsidR="002A79C1" w:rsidRPr="009A4071">
          <w:rPr>
            <w:noProof/>
            <w:webHidden/>
          </w:rPr>
          <w:fldChar w:fldCharType="end"/>
        </w:r>
      </w:hyperlink>
    </w:p>
    <w:p w14:paraId="3B4C3913" w14:textId="16B8D7EF" w:rsidR="002A79C1" w:rsidRPr="009A4071" w:rsidRDefault="001069A8" w:rsidP="00917B1C">
      <w:pPr>
        <w:pStyle w:val="TableofFigures"/>
        <w:rPr>
          <w:noProof/>
          <w:kern w:val="2"/>
          <w:lang w:bidi="ar-SA"/>
          <w14:ligatures w14:val="standardContextual"/>
        </w:rPr>
      </w:pPr>
      <w:hyperlink w:anchor="_Toc156391164" w:history="1">
        <w:r w:rsidR="002A79C1" w:rsidRPr="009A4071">
          <w:rPr>
            <w:rStyle w:val="Hyperlink"/>
            <w:noProof/>
            <w:szCs w:val="24"/>
          </w:rPr>
          <w:t>Table 4.5: Risk Factors (Age and LOS) According to Pressure Injury (ANOVA)</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_Toc156391164 \h </w:instrText>
        </w:r>
        <w:r w:rsidR="002A79C1" w:rsidRPr="009A4071">
          <w:rPr>
            <w:noProof/>
            <w:webHidden/>
          </w:rPr>
        </w:r>
        <w:r w:rsidR="002A79C1" w:rsidRPr="009A4071">
          <w:rPr>
            <w:noProof/>
            <w:webHidden/>
          </w:rPr>
          <w:fldChar w:fldCharType="separate"/>
        </w:r>
        <w:r w:rsidR="00917B1C">
          <w:rPr>
            <w:noProof/>
            <w:webHidden/>
          </w:rPr>
          <w:t>114</w:t>
        </w:r>
        <w:r w:rsidR="002A79C1" w:rsidRPr="009A4071">
          <w:rPr>
            <w:noProof/>
            <w:webHidden/>
          </w:rPr>
          <w:fldChar w:fldCharType="end"/>
        </w:r>
      </w:hyperlink>
    </w:p>
    <w:p w14:paraId="763670F4" w14:textId="68BB8128" w:rsidR="002A79C1" w:rsidRPr="009A4071" w:rsidRDefault="001069A8" w:rsidP="00917B1C">
      <w:pPr>
        <w:pStyle w:val="TableofFigures"/>
        <w:rPr>
          <w:noProof/>
          <w:kern w:val="2"/>
          <w:lang w:bidi="ar-SA"/>
          <w14:ligatures w14:val="standardContextual"/>
        </w:rPr>
      </w:pPr>
      <w:hyperlink w:anchor="_Toc156391165" w:history="1">
        <w:r w:rsidR="002A79C1" w:rsidRPr="009A4071">
          <w:rPr>
            <w:rStyle w:val="Hyperlink"/>
            <w:noProof/>
            <w:szCs w:val="24"/>
          </w:rPr>
          <w:t>Table 4.6: Risk Factors (Age and LOS) According to Pressure Injury (ANOVA)</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_Toc156391165 \h </w:instrText>
        </w:r>
        <w:r w:rsidR="002A79C1" w:rsidRPr="009A4071">
          <w:rPr>
            <w:noProof/>
            <w:webHidden/>
          </w:rPr>
        </w:r>
        <w:r w:rsidR="002A79C1" w:rsidRPr="009A4071">
          <w:rPr>
            <w:noProof/>
            <w:webHidden/>
          </w:rPr>
          <w:fldChar w:fldCharType="separate"/>
        </w:r>
        <w:r w:rsidR="00917B1C">
          <w:rPr>
            <w:noProof/>
            <w:webHidden/>
          </w:rPr>
          <w:t>114</w:t>
        </w:r>
        <w:r w:rsidR="002A79C1" w:rsidRPr="009A4071">
          <w:rPr>
            <w:noProof/>
            <w:webHidden/>
          </w:rPr>
          <w:fldChar w:fldCharType="end"/>
        </w:r>
      </w:hyperlink>
    </w:p>
    <w:p w14:paraId="219845CA" w14:textId="2852EE56" w:rsidR="002A79C1" w:rsidRPr="009A4071" w:rsidRDefault="001069A8" w:rsidP="00917B1C">
      <w:pPr>
        <w:pStyle w:val="TableofFigures"/>
        <w:rPr>
          <w:noProof/>
          <w:kern w:val="2"/>
          <w:lang w:bidi="ar-SA"/>
          <w14:ligatures w14:val="standardContextual"/>
        </w:rPr>
      </w:pPr>
      <w:hyperlink w:anchor="_Toc156391166" w:history="1">
        <w:r w:rsidR="002A79C1" w:rsidRPr="009A4071">
          <w:rPr>
            <w:rStyle w:val="Hyperlink"/>
            <w:noProof/>
            <w:szCs w:val="24"/>
          </w:rPr>
          <w:t>Table 4.7: Risk Factors (Vital Signs) According to Pressure Injury (ANOVA)</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_Toc156391166 \h </w:instrText>
        </w:r>
        <w:r w:rsidR="002A79C1" w:rsidRPr="009A4071">
          <w:rPr>
            <w:noProof/>
            <w:webHidden/>
          </w:rPr>
        </w:r>
        <w:r w:rsidR="002A79C1" w:rsidRPr="009A4071">
          <w:rPr>
            <w:noProof/>
            <w:webHidden/>
          </w:rPr>
          <w:fldChar w:fldCharType="separate"/>
        </w:r>
        <w:r w:rsidR="00917B1C">
          <w:rPr>
            <w:noProof/>
            <w:webHidden/>
          </w:rPr>
          <w:t>115</w:t>
        </w:r>
        <w:r w:rsidR="002A79C1" w:rsidRPr="009A4071">
          <w:rPr>
            <w:noProof/>
            <w:webHidden/>
          </w:rPr>
          <w:fldChar w:fldCharType="end"/>
        </w:r>
      </w:hyperlink>
    </w:p>
    <w:p w14:paraId="69BA27AE" w14:textId="389591F6" w:rsidR="002A79C1" w:rsidRPr="009A4071" w:rsidRDefault="001069A8" w:rsidP="00917B1C">
      <w:pPr>
        <w:pStyle w:val="TableofFigures"/>
        <w:rPr>
          <w:noProof/>
          <w:kern w:val="2"/>
          <w:lang w:bidi="ar-SA"/>
          <w14:ligatures w14:val="standardContextual"/>
        </w:rPr>
      </w:pPr>
      <w:hyperlink w:anchor="_Toc156391167" w:history="1">
        <w:r w:rsidR="002A79C1" w:rsidRPr="009A4071">
          <w:rPr>
            <w:rStyle w:val="Hyperlink"/>
            <w:noProof/>
            <w:szCs w:val="24"/>
          </w:rPr>
          <w:t>Table 4.8: Risk Factors (Anesthesia Related) According to Pressure Injury (ANOVA)</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_Toc156391167 \h </w:instrText>
        </w:r>
        <w:r w:rsidR="002A79C1" w:rsidRPr="009A4071">
          <w:rPr>
            <w:noProof/>
            <w:webHidden/>
          </w:rPr>
        </w:r>
        <w:r w:rsidR="002A79C1" w:rsidRPr="009A4071">
          <w:rPr>
            <w:noProof/>
            <w:webHidden/>
          </w:rPr>
          <w:fldChar w:fldCharType="separate"/>
        </w:r>
        <w:r w:rsidR="00917B1C">
          <w:rPr>
            <w:noProof/>
            <w:webHidden/>
          </w:rPr>
          <w:t>115</w:t>
        </w:r>
        <w:r w:rsidR="002A79C1" w:rsidRPr="009A4071">
          <w:rPr>
            <w:noProof/>
            <w:webHidden/>
          </w:rPr>
          <w:fldChar w:fldCharType="end"/>
        </w:r>
      </w:hyperlink>
    </w:p>
    <w:p w14:paraId="25911B20" w14:textId="61DC0430" w:rsidR="002A79C1" w:rsidRPr="009A4071" w:rsidRDefault="001069A8" w:rsidP="00917B1C">
      <w:pPr>
        <w:pStyle w:val="TableofFigures"/>
        <w:rPr>
          <w:noProof/>
          <w:kern w:val="2"/>
          <w:lang w:bidi="ar-SA"/>
          <w14:ligatures w14:val="standardContextual"/>
        </w:rPr>
      </w:pPr>
      <w:hyperlink w:anchor="_Toc156391168" w:history="1">
        <w:r w:rsidR="002A79C1" w:rsidRPr="009A4071">
          <w:rPr>
            <w:rStyle w:val="Hyperlink"/>
            <w:noProof/>
            <w:szCs w:val="24"/>
          </w:rPr>
          <w:t>Table 4.9: Risk Factors (Operation Duration) According to Pressure Injury (ANOVA)</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_Toc156391168 \h </w:instrText>
        </w:r>
        <w:r w:rsidR="002A79C1" w:rsidRPr="009A4071">
          <w:rPr>
            <w:noProof/>
            <w:webHidden/>
          </w:rPr>
        </w:r>
        <w:r w:rsidR="002A79C1" w:rsidRPr="009A4071">
          <w:rPr>
            <w:noProof/>
            <w:webHidden/>
          </w:rPr>
          <w:fldChar w:fldCharType="separate"/>
        </w:r>
        <w:r w:rsidR="00917B1C">
          <w:rPr>
            <w:noProof/>
            <w:webHidden/>
          </w:rPr>
          <w:t>116</w:t>
        </w:r>
        <w:r w:rsidR="002A79C1" w:rsidRPr="009A4071">
          <w:rPr>
            <w:noProof/>
            <w:webHidden/>
          </w:rPr>
          <w:fldChar w:fldCharType="end"/>
        </w:r>
      </w:hyperlink>
    </w:p>
    <w:p w14:paraId="4ACA5718" w14:textId="2F12F1AB" w:rsidR="002A79C1" w:rsidRPr="009A4071" w:rsidRDefault="001069A8" w:rsidP="00917B1C">
      <w:pPr>
        <w:pStyle w:val="TableofFigures"/>
        <w:rPr>
          <w:noProof/>
          <w:kern w:val="2"/>
          <w:lang w:bidi="ar-SA"/>
          <w14:ligatures w14:val="standardContextual"/>
        </w:rPr>
      </w:pPr>
      <w:hyperlink w:anchor="_Toc156391169" w:history="1">
        <w:r w:rsidR="002A79C1" w:rsidRPr="009A4071">
          <w:rPr>
            <w:rStyle w:val="Hyperlink"/>
            <w:noProof/>
            <w:szCs w:val="24"/>
          </w:rPr>
          <w:t>Table 4.10: Risk Factors (Braden Score and Braden Subscales) According to Pressure Injury (ANOVA)</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_Toc156391169 \h </w:instrText>
        </w:r>
        <w:r w:rsidR="002A79C1" w:rsidRPr="009A4071">
          <w:rPr>
            <w:noProof/>
            <w:webHidden/>
          </w:rPr>
        </w:r>
        <w:r w:rsidR="002A79C1" w:rsidRPr="009A4071">
          <w:rPr>
            <w:noProof/>
            <w:webHidden/>
          </w:rPr>
          <w:fldChar w:fldCharType="separate"/>
        </w:r>
        <w:r w:rsidR="00917B1C">
          <w:rPr>
            <w:noProof/>
            <w:webHidden/>
          </w:rPr>
          <w:t>116</w:t>
        </w:r>
        <w:r w:rsidR="002A79C1" w:rsidRPr="009A4071">
          <w:rPr>
            <w:noProof/>
            <w:webHidden/>
          </w:rPr>
          <w:fldChar w:fldCharType="end"/>
        </w:r>
      </w:hyperlink>
    </w:p>
    <w:p w14:paraId="4F7BFD99" w14:textId="6D8F2CD0" w:rsidR="002A79C1" w:rsidRPr="009A4071" w:rsidRDefault="001069A8" w:rsidP="00917B1C">
      <w:pPr>
        <w:pStyle w:val="TableofFigures"/>
        <w:rPr>
          <w:noProof/>
          <w:kern w:val="2"/>
          <w:lang w:bidi="ar-SA"/>
          <w14:ligatures w14:val="standardContextual"/>
        </w:rPr>
      </w:pPr>
      <w:hyperlink w:anchor="_Toc156391170" w:history="1">
        <w:r w:rsidR="002A79C1" w:rsidRPr="009A4071">
          <w:rPr>
            <w:rStyle w:val="Hyperlink"/>
            <w:noProof/>
            <w:szCs w:val="24"/>
          </w:rPr>
          <w:t>Table 4.11: Risk Factors (Pressure Injury Grade) According to Pressure Injury (ANOVA)</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_Toc156391170 \h </w:instrText>
        </w:r>
        <w:r w:rsidR="002A79C1" w:rsidRPr="009A4071">
          <w:rPr>
            <w:noProof/>
            <w:webHidden/>
          </w:rPr>
        </w:r>
        <w:r w:rsidR="002A79C1" w:rsidRPr="009A4071">
          <w:rPr>
            <w:noProof/>
            <w:webHidden/>
          </w:rPr>
          <w:fldChar w:fldCharType="separate"/>
        </w:r>
        <w:r w:rsidR="00917B1C">
          <w:rPr>
            <w:noProof/>
            <w:webHidden/>
          </w:rPr>
          <w:t>117</w:t>
        </w:r>
        <w:r w:rsidR="002A79C1" w:rsidRPr="009A4071">
          <w:rPr>
            <w:noProof/>
            <w:webHidden/>
          </w:rPr>
          <w:fldChar w:fldCharType="end"/>
        </w:r>
      </w:hyperlink>
    </w:p>
    <w:p w14:paraId="62BCB42A" w14:textId="160755BF" w:rsidR="002A79C1" w:rsidRPr="009A4071" w:rsidRDefault="001069A8" w:rsidP="00917B1C">
      <w:pPr>
        <w:pStyle w:val="TableofFigures"/>
        <w:rPr>
          <w:noProof/>
          <w:kern w:val="2"/>
          <w:lang w:bidi="ar-SA"/>
          <w14:ligatures w14:val="standardContextual"/>
        </w:rPr>
      </w:pPr>
      <w:hyperlink w:anchor="_Toc156391171" w:history="1">
        <w:r w:rsidR="002A79C1" w:rsidRPr="009A4071">
          <w:rPr>
            <w:rStyle w:val="Hyperlink"/>
            <w:noProof/>
            <w:szCs w:val="24"/>
          </w:rPr>
          <w:t>Table 4.12: Crosstabulation of Gender and Pressure Injury</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_Toc156391171 \h </w:instrText>
        </w:r>
        <w:r w:rsidR="002A79C1" w:rsidRPr="009A4071">
          <w:rPr>
            <w:noProof/>
            <w:webHidden/>
          </w:rPr>
        </w:r>
        <w:r w:rsidR="002A79C1" w:rsidRPr="009A4071">
          <w:rPr>
            <w:noProof/>
            <w:webHidden/>
          </w:rPr>
          <w:fldChar w:fldCharType="separate"/>
        </w:r>
        <w:r w:rsidR="00917B1C">
          <w:rPr>
            <w:noProof/>
            <w:webHidden/>
          </w:rPr>
          <w:t>117</w:t>
        </w:r>
        <w:r w:rsidR="002A79C1" w:rsidRPr="009A4071">
          <w:rPr>
            <w:noProof/>
            <w:webHidden/>
          </w:rPr>
          <w:fldChar w:fldCharType="end"/>
        </w:r>
      </w:hyperlink>
    </w:p>
    <w:p w14:paraId="7C58AA70" w14:textId="3BF3960D" w:rsidR="002A79C1" w:rsidRPr="009A4071" w:rsidRDefault="001069A8" w:rsidP="00917B1C">
      <w:pPr>
        <w:pStyle w:val="TableofFigures"/>
        <w:rPr>
          <w:noProof/>
          <w:kern w:val="2"/>
          <w:lang w:bidi="ar-SA"/>
          <w14:ligatures w14:val="standardContextual"/>
        </w:rPr>
      </w:pPr>
      <w:hyperlink w:anchor="_Toc156391172" w:history="1">
        <w:r w:rsidR="002A79C1" w:rsidRPr="009A4071">
          <w:rPr>
            <w:rStyle w:val="Hyperlink"/>
            <w:noProof/>
            <w:szCs w:val="24"/>
          </w:rPr>
          <w:t>Table 4.13: Crosstabulation of Department Type and Pressure Injury</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_Toc156391172 \h </w:instrText>
        </w:r>
        <w:r w:rsidR="002A79C1" w:rsidRPr="009A4071">
          <w:rPr>
            <w:noProof/>
            <w:webHidden/>
          </w:rPr>
        </w:r>
        <w:r w:rsidR="002A79C1" w:rsidRPr="009A4071">
          <w:rPr>
            <w:noProof/>
            <w:webHidden/>
          </w:rPr>
          <w:fldChar w:fldCharType="separate"/>
        </w:r>
        <w:r w:rsidR="00917B1C">
          <w:rPr>
            <w:noProof/>
            <w:webHidden/>
          </w:rPr>
          <w:t>117</w:t>
        </w:r>
        <w:r w:rsidR="002A79C1" w:rsidRPr="009A4071">
          <w:rPr>
            <w:noProof/>
            <w:webHidden/>
          </w:rPr>
          <w:fldChar w:fldCharType="end"/>
        </w:r>
      </w:hyperlink>
    </w:p>
    <w:p w14:paraId="708F7C34" w14:textId="75251855" w:rsidR="002A79C1" w:rsidRPr="009A4071" w:rsidRDefault="001069A8" w:rsidP="00917B1C">
      <w:pPr>
        <w:pStyle w:val="TableofFigures"/>
        <w:rPr>
          <w:noProof/>
          <w:kern w:val="2"/>
          <w:lang w:bidi="ar-SA"/>
          <w14:ligatures w14:val="standardContextual"/>
        </w:rPr>
      </w:pPr>
      <w:hyperlink w:anchor="_Toc156391173" w:history="1">
        <w:r w:rsidR="002A79C1" w:rsidRPr="009A4071">
          <w:rPr>
            <w:rStyle w:val="Hyperlink"/>
            <w:noProof/>
            <w:szCs w:val="24"/>
          </w:rPr>
          <w:t>Table 4.14: Crosstabulation of Performed Operation and Pressure Injury</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_Toc156391173 \h </w:instrText>
        </w:r>
        <w:r w:rsidR="002A79C1" w:rsidRPr="009A4071">
          <w:rPr>
            <w:noProof/>
            <w:webHidden/>
          </w:rPr>
        </w:r>
        <w:r w:rsidR="002A79C1" w:rsidRPr="009A4071">
          <w:rPr>
            <w:noProof/>
            <w:webHidden/>
          </w:rPr>
          <w:fldChar w:fldCharType="separate"/>
        </w:r>
        <w:r w:rsidR="00917B1C">
          <w:rPr>
            <w:noProof/>
            <w:webHidden/>
          </w:rPr>
          <w:t>118</w:t>
        </w:r>
        <w:r w:rsidR="002A79C1" w:rsidRPr="009A4071">
          <w:rPr>
            <w:noProof/>
            <w:webHidden/>
          </w:rPr>
          <w:fldChar w:fldCharType="end"/>
        </w:r>
      </w:hyperlink>
    </w:p>
    <w:p w14:paraId="4B9CB7EC" w14:textId="0A41191A" w:rsidR="002A79C1" w:rsidRPr="009A4071" w:rsidRDefault="001069A8" w:rsidP="00917B1C">
      <w:pPr>
        <w:pStyle w:val="TableofFigures"/>
        <w:rPr>
          <w:noProof/>
          <w:kern w:val="2"/>
          <w:lang w:bidi="ar-SA"/>
          <w14:ligatures w14:val="standardContextual"/>
        </w:rPr>
      </w:pPr>
      <w:hyperlink w:anchor="_Toc156391174" w:history="1">
        <w:r w:rsidR="002A79C1" w:rsidRPr="009A4071">
          <w:rPr>
            <w:rStyle w:val="Hyperlink"/>
            <w:noProof/>
            <w:szCs w:val="24"/>
          </w:rPr>
          <w:t>Table 4.15: Crosstabulation of Braden Scale and Pressure Injury</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_Toc156391174 \h </w:instrText>
        </w:r>
        <w:r w:rsidR="002A79C1" w:rsidRPr="009A4071">
          <w:rPr>
            <w:noProof/>
            <w:webHidden/>
          </w:rPr>
        </w:r>
        <w:r w:rsidR="002A79C1" w:rsidRPr="009A4071">
          <w:rPr>
            <w:noProof/>
            <w:webHidden/>
          </w:rPr>
          <w:fldChar w:fldCharType="separate"/>
        </w:r>
        <w:r w:rsidR="00917B1C">
          <w:rPr>
            <w:noProof/>
            <w:webHidden/>
          </w:rPr>
          <w:t>118</w:t>
        </w:r>
        <w:r w:rsidR="002A79C1" w:rsidRPr="009A4071">
          <w:rPr>
            <w:noProof/>
            <w:webHidden/>
          </w:rPr>
          <w:fldChar w:fldCharType="end"/>
        </w:r>
      </w:hyperlink>
    </w:p>
    <w:p w14:paraId="5648BB44" w14:textId="29B52FC8" w:rsidR="002A79C1" w:rsidRPr="009A4071" w:rsidRDefault="001069A8" w:rsidP="00917B1C">
      <w:pPr>
        <w:pStyle w:val="TableofFigures"/>
        <w:rPr>
          <w:noProof/>
          <w:kern w:val="2"/>
          <w:lang w:bidi="ar-SA"/>
          <w14:ligatures w14:val="standardContextual"/>
        </w:rPr>
      </w:pPr>
      <w:hyperlink w:anchor="_Toc156391175" w:history="1">
        <w:r w:rsidR="002A79C1" w:rsidRPr="009A4071">
          <w:rPr>
            <w:rStyle w:val="Hyperlink"/>
            <w:noProof/>
            <w:szCs w:val="24"/>
          </w:rPr>
          <w:t>Table 4.16: Crosstabulation of Mechanical Ventilators and Pressure Injury</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_Toc156391175 \h </w:instrText>
        </w:r>
        <w:r w:rsidR="002A79C1" w:rsidRPr="009A4071">
          <w:rPr>
            <w:noProof/>
            <w:webHidden/>
          </w:rPr>
        </w:r>
        <w:r w:rsidR="002A79C1" w:rsidRPr="009A4071">
          <w:rPr>
            <w:noProof/>
            <w:webHidden/>
          </w:rPr>
          <w:fldChar w:fldCharType="separate"/>
        </w:r>
        <w:r w:rsidR="00917B1C">
          <w:rPr>
            <w:noProof/>
            <w:webHidden/>
          </w:rPr>
          <w:t>118</w:t>
        </w:r>
        <w:r w:rsidR="002A79C1" w:rsidRPr="009A4071">
          <w:rPr>
            <w:noProof/>
            <w:webHidden/>
          </w:rPr>
          <w:fldChar w:fldCharType="end"/>
        </w:r>
      </w:hyperlink>
    </w:p>
    <w:p w14:paraId="3F44F413" w14:textId="63B60585" w:rsidR="002A79C1" w:rsidRPr="009A4071" w:rsidRDefault="001069A8" w:rsidP="00917B1C">
      <w:pPr>
        <w:pStyle w:val="TableofFigures"/>
        <w:rPr>
          <w:noProof/>
          <w:kern w:val="2"/>
          <w:lang w:bidi="ar-SA"/>
          <w14:ligatures w14:val="standardContextual"/>
        </w:rPr>
      </w:pPr>
      <w:hyperlink w:anchor="_Toc156391176" w:history="1">
        <w:r w:rsidR="002A79C1" w:rsidRPr="009A4071">
          <w:rPr>
            <w:rStyle w:val="Hyperlink"/>
            <w:noProof/>
            <w:szCs w:val="24"/>
          </w:rPr>
          <w:t>Table 4.17: Crosstabulation of Accreditation Status and Pressure Injury</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_Toc156391176 \h </w:instrText>
        </w:r>
        <w:r w:rsidR="002A79C1" w:rsidRPr="009A4071">
          <w:rPr>
            <w:noProof/>
            <w:webHidden/>
          </w:rPr>
        </w:r>
        <w:r w:rsidR="002A79C1" w:rsidRPr="009A4071">
          <w:rPr>
            <w:noProof/>
            <w:webHidden/>
          </w:rPr>
          <w:fldChar w:fldCharType="separate"/>
        </w:r>
        <w:r w:rsidR="00917B1C">
          <w:rPr>
            <w:noProof/>
            <w:webHidden/>
          </w:rPr>
          <w:t>119</w:t>
        </w:r>
        <w:r w:rsidR="002A79C1" w:rsidRPr="009A4071">
          <w:rPr>
            <w:noProof/>
            <w:webHidden/>
          </w:rPr>
          <w:fldChar w:fldCharType="end"/>
        </w:r>
      </w:hyperlink>
    </w:p>
    <w:p w14:paraId="5354449C" w14:textId="3EA1B306" w:rsidR="002A79C1" w:rsidRPr="009A4071" w:rsidRDefault="001069A8" w:rsidP="00917B1C">
      <w:pPr>
        <w:pStyle w:val="TableofFigures"/>
        <w:rPr>
          <w:noProof/>
          <w:kern w:val="2"/>
          <w:lang w:bidi="ar-SA"/>
          <w14:ligatures w14:val="standardContextual"/>
        </w:rPr>
      </w:pPr>
      <w:hyperlink w:anchor="_Toc156391177" w:history="1">
        <w:r w:rsidR="002A79C1" w:rsidRPr="009A4071">
          <w:rPr>
            <w:rStyle w:val="Hyperlink"/>
            <w:noProof/>
            <w:szCs w:val="24"/>
          </w:rPr>
          <w:t>Table 4.18: Crosstabulation of Pressure Injury Type and Pressure Injury</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_Toc156391177 \h </w:instrText>
        </w:r>
        <w:r w:rsidR="002A79C1" w:rsidRPr="009A4071">
          <w:rPr>
            <w:noProof/>
            <w:webHidden/>
          </w:rPr>
        </w:r>
        <w:r w:rsidR="002A79C1" w:rsidRPr="009A4071">
          <w:rPr>
            <w:noProof/>
            <w:webHidden/>
          </w:rPr>
          <w:fldChar w:fldCharType="separate"/>
        </w:r>
        <w:r w:rsidR="00917B1C">
          <w:rPr>
            <w:noProof/>
            <w:webHidden/>
          </w:rPr>
          <w:t>119</w:t>
        </w:r>
        <w:r w:rsidR="002A79C1" w:rsidRPr="009A4071">
          <w:rPr>
            <w:noProof/>
            <w:webHidden/>
          </w:rPr>
          <w:fldChar w:fldCharType="end"/>
        </w:r>
      </w:hyperlink>
    </w:p>
    <w:p w14:paraId="62D8E7FE" w14:textId="166F080F" w:rsidR="002A79C1" w:rsidRPr="009A4071" w:rsidRDefault="001069A8" w:rsidP="00917B1C">
      <w:pPr>
        <w:pStyle w:val="TableofFigures"/>
        <w:rPr>
          <w:noProof/>
          <w:kern w:val="2"/>
          <w:lang w:bidi="ar-SA"/>
          <w14:ligatures w14:val="standardContextual"/>
        </w:rPr>
      </w:pPr>
      <w:hyperlink w:anchor="_Toc156391178" w:history="1">
        <w:r w:rsidR="002A79C1" w:rsidRPr="009A4071">
          <w:rPr>
            <w:rStyle w:val="Hyperlink"/>
            <w:noProof/>
            <w:szCs w:val="24"/>
          </w:rPr>
          <w:t>Table 4.19: Crosstabulation of Medication and Pressure Injury</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_Toc156391178 \h </w:instrText>
        </w:r>
        <w:r w:rsidR="002A79C1" w:rsidRPr="009A4071">
          <w:rPr>
            <w:noProof/>
            <w:webHidden/>
          </w:rPr>
        </w:r>
        <w:r w:rsidR="002A79C1" w:rsidRPr="009A4071">
          <w:rPr>
            <w:noProof/>
            <w:webHidden/>
          </w:rPr>
          <w:fldChar w:fldCharType="separate"/>
        </w:r>
        <w:r w:rsidR="00917B1C">
          <w:rPr>
            <w:noProof/>
            <w:webHidden/>
          </w:rPr>
          <w:t>119</w:t>
        </w:r>
        <w:r w:rsidR="002A79C1" w:rsidRPr="009A4071">
          <w:rPr>
            <w:noProof/>
            <w:webHidden/>
          </w:rPr>
          <w:fldChar w:fldCharType="end"/>
        </w:r>
      </w:hyperlink>
    </w:p>
    <w:p w14:paraId="3648D484" w14:textId="3DF9A7AC" w:rsidR="002A79C1" w:rsidRPr="009A4071" w:rsidRDefault="002A79C1" w:rsidP="00E82BF0">
      <w:pPr>
        <w:tabs>
          <w:tab w:val="left" w:pos="1038"/>
        </w:tabs>
        <w:spacing w:after="0" w:line="480" w:lineRule="auto"/>
        <w:jc w:val="both"/>
        <w:rPr>
          <w:rFonts w:asciiTheme="majorBidi" w:hAnsiTheme="majorBidi" w:cstheme="majorBidi"/>
          <w:bCs/>
          <w:noProof/>
          <w:kern w:val="2"/>
          <w:sz w:val="24"/>
          <w:szCs w:val="24"/>
          <w14:ligatures w14:val="standardContextual"/>
        </w:rPr>
      </w:pPr>
      <w:r w:rsidRPr="009A4071">
        <w:rPr>
          <w:rFonts w:asciiTheme="majorBidi" w:hAnsiTheme="majorBidi" w:cstheme="majorBidi"/>
          <w:sz w:val="24"/>
          <w:szCs w:val="24"/>
        </w:rPr>
        <w:fldChar w:fldCharType="end"/>
      </w:r>
      <w:r w:rsidRPr="009A4071">
        <w:rPr>
          <w:rFonts w:asciiTheme="majorBidi" w:hAnsiTheme="majorBidi" w:cstheme="majorBidi"/>
          <w:sz w:val="24"/>
          <w:szCs w:val="24"/>
        </w:rPr>
        <w:fldChar w:fldCharType="begin"/>
      </w:r>
      <w:r w:rsidRPr="009A4071">
        <w:rPr>
          <w:rFonts w:asciiTheme="majorBidi" w:hAnsiTheme="majorBidi" w:cstheme="majorBidi"/>
          <w:sz w:val="24"/>
          <w:szCs w:val="24"/>
        </w:rPr>
        <w:instrText xml:space="preserve"> TOC \h \z \c "Table.5" </w:instrText>
      </w:r>
      <w:r w:rsidRPr="009A4071">
        <w:rPr>
          <w:rFonts w:asciiTheme="majorBidi" w:hAnsiTheme="majorBidi" w:cstheme="majorBidi"/>
          <w:sz w:val="24"/>
          <w:szCs w:val="24"/>
        </w:rPr>
        <w:fldChar w:fldCharType="separate"/>
      </w:r>
      <w:hyperlink w:anchor="_Toc156391185" w:history="1">
        <w:r w:rsidRPr="009A4071">
          <w:rPr>
            <w:rStyle w:val="Hyperlink"/>
            <w:rFonts w:asciiTheme="majorBidi" w:hAnsiTheme="majorBidi" w:cstheme="majorBidi"/>
            <w:noProof/>
            <w:sz w:val="24"/>
            <w:szCs w:val="24"/>
            <w:lang w:bidi="ar-JO"/>
          </w:rPr>
          <w:t xml:space="preserve">Table </w:t>
        </w:r>
        <w:r>
          <w:rPr>
            <w:rStyle w:val="Hyperlink"/>
            <w:rFonts w:asciiTheme="majorBidi" w:hAnsiTheme="majorBidi" w:cstheme="majorBidi"/>
            <w:noProof/>
            <w:sz w:val="24"/>
            <w:szCs w:val="24"/>
            <w:lang w:bidi="ar-JO"/>
          </w:rPr>
          <w:t>4</w:t>
        </w:r>
        <w:r w:rsidRPr="009A4071">
          <w:rPr>
            <w:rStyle w:val="Hyperlink"/>
            <w:rFonts w:asciiTheme="majorBidi" w:hAnsiTheme="majorBidi" w:cstheme="majorBidi"/>
            <w:noProof/>
            <w:sz w:val="24"/>
            <w:szCs w:val="24"/>
            <w:lang w:bidi="ar-JO"/>
          </w:rPr>
          <w:t>.</w:t>
        </w:r>
        <w:r>
          <w:rPr>
            <w:rStyle w:val="Hyperlink"/>
            <w:rFonts w:asciiTheme="majorBidi" w:hAnsiTheme="majorBidi" w:cstheme="majorBidi"/>
            <w:noProof/>
            <w:sz w:val="24"/>
            <w:szCs w:val="24"/>
            <w:lang w:bidi="ar-JO"/>
          </w:rPr>
          <w:t>20</w:t>
        </w:r>
        <w:r w:rsidRPr="009A4071">
          <w:rPr>
            <w:rStyle w:val="Hyperlink"/>
            <w:rFonts w:asciiTheme="majorBidi" w:hAnsiTheme="majorBidi" w:cstheme="majorBidi"/>
            <w:noProof/>
            <w:sz w:val="24"/>
            <w:szCs w:val="24"/>
            <w:lang w:bidi="ar-JO"/>
          </w:rPr>
          <w:t>: Risk Factors Distribution into Training and Testing Dataset</w:t>
        </w:r>
        <w:r>
          <w:rPr>
            <w:rStyle w:val="Hyperlink"/>
            <w:rFonts w:asciiTheme="majorBidi" w:hAnsiTheme="majorBidi" w:cstheme="majorBidi"/>
            <w:noProof/>
            <w:sz w:val="24"/>
            <w:szCs w:val="24"/>
            <w:lang w:bidi="ar-JO"/>
          </w:rPr>
          <w:t>……..…</w:t>
        </w:r>
        <w:r w:rsidR="00917B1C">
          <w:rPr>
            <w:rStyle w:val="Hyperlink"/>
            <w:rFonts w:asciiTheme="majorBidi" w:hAnsiTheme="majorBidi" w:cstheme="majorBidi"/>
            <w:noProof/>
            <w:sz w:val="24"/>
            <w:szCs w:val="24"/>
            <w:lang w:bidi="ar-JO"/>
          </w:rPr>
          <w:t>………………………………………………………………….</w:t>
        </w:r>
        <w:r>
          <w:rPr>
            <w:rStyle w:val="Hyperlink"/>
            <w:rFonts w:asciiTheme="majorBidi" w:hAnsiTheme="majorBidi" w:cstheme="majorBidi"/>
            <w:noProof/>
            <w:sz w:val="24"/>
            <w:szCs w:val="24"/>
            <w:lang w:bidi="ar-JO"/>
          </w:rPr>
          <w:t>……</w:t>
        </w:r>
        <w:r w:rsidRPr="009A4071">
          <w:rPr>
            <w:rFonts w:asciiTheme="majorBidi" w:hAnsiTheme="majorBidi" w:cstheme="majorBidi"/>
            <w:noProof/>
            <w:webHidden/>
            <w:sz w:val="24"/>
            <w:szCs w:val="24"/>
          </w:rPr>
          <w:fldChar w:fldCharType="begin"/>
        </w:r>
        <w:r w:rsidRPr="009A4071">
          <w:rPr>
            <w:rFonts w:asciiTheme="majorBidi" w:hAnsiTheme="majorBidi" w:cstheme="majorBidi"/>
            <w:noProof/>
            <w:webHidden/>
            <w:sz w:val="24"/>
            <w:szCs w:val="24"/>
          </w:rPr>
          <w:instrText xml:space="preserve"> PAGEREF _Toc156391185 \h </w:instrText>
        </w:r>
        <w:r w:rsidRPr="009A4071">
          <w:rPr>
            <w:rFonts w:asciiTheme="majorBidi" w:hAnsiTheme="majorBidi" w:cstheme="majorBidi"/>
            <w:noProof/>
            <w:webHidden/>
            <w:sz w:val="24"/>
            <w:szCs w:val="24"/>
          </w:rPr>
        </w:r>
        <w:r w:rsidRPr="009A4071">
          <w:rPr>
            <w:rFonts w:asciiTheme="majorBidi" w:hAnsiTheme="majorBidi" w:cstheme="majorBidi"/>
            <w:noProof/>
            <w:webHidden/>
            <w:sz w:val="24"/>
            <w:szCs w:val="24"/>
          </w:rPr>
          <w:fldChar w:fldCharType="separate"/>
        </w:r>
        <w:r w:rsidR="00917B1C">
          <w:rPr>
            <w:rFonts w:asciiTheme="majorBidi" w:hAnsiTheme="majorBidi" w:cstheme="majorBidi"/>
            <w:noProof/>
            <w:webHidden/>
            <w:sz w:val="24"/>
            <w:szCs w:val="24"/>
          </w:rPr>
          <w:t>122</w:t>
        </w:r>
        <w:r w:rsidRPr="009A4071">
          <w:rPr>
            <w:rFonts w:asciiTheme="majorBidi" w:hAnsiTheme="majorBidi" w:cstheme="majorBidi"/>
            <w:noProof/>
            <w:webHidden/>
            <w:sz w:val="24"/>
            <w:szCs w:val="24"/>
          </w:rPr>
          <w:fldChar w:fldCharType="end"/>
        </w:r>
      </w:hyperlink>
    </w:p>
    <w:p w14:paraId="230D8C3E" w14:textId="77D82BD9" w:rsidR="002A79C1" w:rsidRPr="009A4071" w:rsidRDefault="001069A8" w:rsidP="00917B1C">
      <w:pPr>
        <w:pStyle w:val="TableofFigures"/>
        <w:rPr>
          <w:noProof/>
          <w:kern w:val="2"/>
          <w:lang w:bidi="ar-SA"/>
          <w14:ligatures w14:val="standardContextual"/>
        </w:rPr>
      </w:pPr>
      <w:hyperlink w:anchor="_Toc156391186" w:history="1">
        <w:r w:rsidR="002A79C1" w:rsidRPr="009A4071">
          <w:rPr>
            <w:rStyle w:val="Hyperlink"/>
            <w:noProof/>
            <w:szCs w:val="24"/>
          </w:rPr>
          <w:t xml:space="preserve">Table </w:t>
        </w:r>
        <w:r w:rsidR="002A79C1">
          <w:rPr>
            <w:rStyle w:val="Hyperlink"/>
            <w:noProof/>
            <w:szCs w:val="24"/>
          </w:rPr>
          <w:t>4.21</w:t>
        </w:r>
        <w:r w:rsidR="002A79C1" w:rsidRPr="009A4071">
          <w:rPr>
            <w:rStyle w:val="Hyperlink"/>
            <w:noProof/>
            <w:szCs w:val="24"/>
          </w:rPr>
          <w:t>: Comparison of Performance Metrics of ML Algorithms – Model (A)</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_Toc156391186 \h </w:instrText>
        </w:r>
        <w:r w:rsidR="002A79C1" w:rsidRPr="009A4071">
          <w:rPr>
            <w:noProof/>
            <w:webHidden/>
          </w:rPr>
        </w:r>
        <w:r w:rsidR="002A79C1" w:rsidRPr="009A4071">
          <w:rPr>
            <w:noProof/>
            <w:webHidden/>
          </w:rPr>
          <w:fldChar w:fldCharType="separate"/>
        </w:r>
        <w:r w:rsidR="00917B1C">
          <w:rPr>
            <w:noProof/>
            <w:webHidden/>
          </w:rPr>
          <w:t>127</w:t>
        </w:r>
        <w:r w:rsidR="002A79C1" w:rsidRPr="009A4071">
          <w:rPr>
            <w:noProof/>
            <w:webHidden/>
          </w:rPr>
          <w:fldChar w:fldCharType="end"/>
        </w:r>
      </w:hyperlink>
    </w:p>
    <w:p w14:paraId="59C9FA84" w14:textId="0138C5BF" w:rsidR="002A79C1" w:rsidRPr="009A4071" w:rsidRDefault="001069A8" w:rsidP="00917B1C">
      <w:pPr>
        <w:pStyle w:val="TableofFigures"/>
        <w:rPr>
          <w:noProof/>
          <w:kern w:val="2"/>
          <w:lang w:bidi="ar-SA"/>
          <w14:ligatures w14:val="standardContextual"/>
        </w:rPr>
      </w:pPr>
      <w:hyperlink w:anchor="_Toc156391187" w:history="1">
        <w:r w:rsidR="002A79C1" w:rsidRPr="009A4071">
          <w:rPr>
            <w:rStyle w:val="Hyperlink"/>
            <w:noProof/>
            <w:szCs w:val="24"/>
          </w:rPr>
          <w:t xml:space="preserve">Table </w:t>
        </w:r>
        <w:r w:rsidR="002A79C1">
          <w:rPr>
            <w:rStyle w:val="Hyperlink"/>
            <w:noProof/>
            <w:szCs w:val="24"/>
          </w:rPr>
          <w:t>4</w:t>
        </w:r>
        <w:r w:rsidR="002A79C1" w:rsidRPr="009A4071">
          <w:rPr>
            <w:rStyle w:val="Hyperlink"/>
            <w:noProof/>
            <w:szCs w:val="24"/>
          </w:rPr>
          <w:t>.</w:t>
        </w:r>
        <w:r w:rsidR="002A79C1">
          <w:rPr>
            <w:rStyle w:val="Hyperlink"/>
            <w:noProof/>
            <w:szCs w:val="24"/>
          </w:rPr>
          <w:t>22</w:t>
        </w:r>
        <w:r w:rsidR="002A79C1" w:rsidRPr="009A4071">
          <w:rPr>
            <w:rStyle w:val="Hyperlink"/>
            <w:noProof/>
            <w:szCs w:val="24"/>
          </w:rPr>
          <w:t>: Comparison of Performance Metrics of ML Algorithms – Model (B)</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_Toc156391187 \h </w:instrText>
        </w:r>
        <w:r w:rsidR="002A79C1" w:rsidRPr="009A4071">
          <w:rPr>
            <w:noProof/>
            <w:webHidden/>
          </w:rPr>
        </w:r>
        <w:r w:rsidR="002A79C1" w:rsidRPr="009A4071">
          <w:rPr>
            <w:noProof/>
            <w:webHidden/>
          </w:rPr>
          <w:fldChar w:fldCharType="separate"/>
        </w:r>
        <w:r w:rsidR="00917B1C">
          <w:rPr>
            <w:noProof/>
            <w:webHidden/>
          </w:rPr>
          <w:t>136</w:t>
        </w:r>
        <w:r w:rsidR="002A79C1" w:rsidRPr="009A4071">
          <w:rPr>
            <w:noProof/>
            <w:webHidden/>
          </w:rPr>
          <w:fldChar w:fldCharType="end"/>
        </w:r>
      </w:hyperlink>
    </w:p>
    <w:p w14:paraId="349C8B8C" w14:textId="73F9171F" w:rsidR="002A79C1" w:rsidRPr="009A4071" w:rsidRDefault="001069A8" w:rsidP="00917B1C">
      <w:pPr>
        <w:pStyle w:val="TableofFigures"/>
        <w:rPr>
          <w:noProof/>
          <w:kern w:val="2"/>
          <w:lang w:bidi="ar-SA"/>
          <w14:ligatures w14:val="standardContextual"/>
        </w:rPr>
      </w:pPr>
      <w:hyperlink w:anchor="_Toc156391188" w:history="1">
        <w:r w:rsidR="002A79C1" w:rsidRPr="009A4071">
          <w:rPr>
            <w:rStyle w:val="Hyperlink"/>
            <w:noProof/>
            <w:szCs w:val="24"/>
          </w:rPr>
          <w:t xml:space="preserve">Table </w:t>
        </w:r>
        <w:r w:rsidR="002A79C1">
          <w:rPr>
            <w:rStyle w:val="Hyperlink"/>
            <w:noProof/>
            <w:szCs w:val="24"/>
          </w:rPr>
          <w:t>4</w:t>
        </w:r>
        <w:r w:rsidR="002A79C1" w:rsidRPr="009A4071">
          <w:rPr>
            <w:rStyle w:val="Hyperlink"/>
            <w:noProof/>
            <w:szCs w:val="24"/>
          </w:rPr>
          <w:t>.</w:t>
        </w:r>
        <w:r w:rsidR="002A79C1">
          <w:rPr>
            <w:rStyle w:val="Hyperlink"/>
            <w:noProof/>
            <w:szCs w:val="24"/>
          </w:rPr>
          <w:t>23</w:t>
        </w:r>
        <w:r w:rsidR="002A79C1" w:rsidRPr="009A4071">
          <w:rPr>
            <w:rStyle w:val="Hyperlink"/>
            <w:noProof/>
            <w:szCs w:val="24"/>
          </w:rPr>
          <w:t>: Comparison of Performance Metrics of ML Algorithms – Model (C)</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_Toc156391188 \h </w:instrText>
        </w:r>
        <w:r w:rsidR="002A79C1" w:rsidRPr="009A4071">
          <w:rPr>
            <w:noProof/>
            <w:webHidden/>
          </w:rPr>
        </w:r>
        <w:r w:rsidR="002A79C1" w:rsidRPr="009A4071">
          <w:rPr>
            <w:noProof/>
            <w:webHidden/>
          </w:rPr>
          <w:fldChar w:fldCharType="separate"/>
        </w:r>
        <w:r w:rsidR="00917B1C">
          <w:rPr>
            <w:noProof/>
            <w:webHidden/>
          </w:rPr>
          <w:t>145</w:t>
        </w:r>
        <w:r w:rsidR="002A79C1" w:rsidRPr="009A4071">
          <w:rPr>
            <w:noProof/>
            <w:webHidden/>
          </w:rPr>
          <w:fldChar w:fldCharType="end"/>
        </w:r>
      </w:hyperlink>
    </w:p>
    <w:p w14:paraId="74A23B6B" w14:textId="2AF5B99A" w:rsidR="002A79C1" w:rsidRPr="009A4071" w:rsidRDefault="001069A8" w:rsidP="00917B1C">
      <w:pPr>
        <w:pStyle w:val="TableofFigures"/>
        <w:rPr>
          <w:noProof/>
          <w:kern w:val="2"/>
          <w:lang w:bidi="ar-SA"/>
          <w14:ligatures w14:val="standardContextual"/>
        </w:rPr>
      </w:pPr>
      <w:hyperlink w:anchor="_Toc156391189" w:history="1">
        <w:r w:rsidR="002A79C1" w:rsidRPr="009A4071">
          <w:rPr>
            <w:rStyle w:val="Hyperlink"/>
            <w:noProof/>
            <w:szCs w:val="24"/>
          </w:rPr>
          <w:t xml:space="preserve">Table </w:t>
        </w:r>
        <w:r w:rsidR="002A79C1">
          <w:rPr>
            <w:rStyle w:val="Hyperlink"/>
            <w:noProof/>
            <w:szCs w:val="24"/>
          </w:rPr>
          <w:t>4.24</w:t>
        </w:r>
        <w:r w:rsidR="002A79C1" w:rsidRPr="009A4071">
          <w:rPr>
            <w:rStyle w:val="Hyperlink"/>
            <w:noProof/>
            <w:szCs w:val="24"/>
          </w:rPr>
          <w:t>: Comparison of Performance Metrics of ML Algorithms – Model (D)</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_Toc156391189 \h </w:instrText>
        </w:r>
        <w:r w:rsidR="002A79C1" w:rsidRPr="009A4071">
          <w:rPr>
            <w:noProof/>
            <w:webHidden/>
          </w:rPr>
        </w:r>
        <w:r w:rsidR="002A79C1" w:rsidRPr="009A4071">
          <w:rPr>
            <w:noProof/>
            <w:webHidden/>
          </w:rPr>
          <w:fldChar w:fldCharType="separate"/>
        </w:r>
        <w:r w:rsidR="00917B1C">
          <w:rPr>
            <w:noProof/>
            <w:webHidden/>
          </w:rPr>
          <w:t>154</w:t>
        </w:r>
        <w:r w:rsidR="002A79C1" w:rsidRPr="009A4071">
          <w:rPr>
            <w:noProof/>
            <w:webHidden/>
          </w:rPr>
          <w:fldChar w:fldCharType="end"/>
        </w:r>
      </w:hyperlink>
    </w:p>
    <w:p w14:paraId="0ECE759B" w14:textId="75D5829D" w:rsidR="002A79C1" w:rsidRPr="009A4071" w:rsidRDefault="001069A8" w:rsidP="00917B1C">
      <w:pPr>
        <w:pStyle w:val="TableofFigures"/>
        <w:rPr>
          <w:noProof/>
          <w:kern w:val="2"/>
          <w:lang w:bidi="ar-SA"/>
          <w14:ligatures w14:val="standardContextual"/>
        </w:rPr>
      </w:pPr>
      <w:hyperlink w:anchor="_Toc156391190" w:history="1">
        <w:r w:rsidR="002A79C1" w:rsidRPr="009A4071">
          <w:rPr>
            <w:rStyle w:val="Hyperlink"/>
            <w:noProof/>
            <w:szCs w:val="24"/>
          </w:rPr>
          <w:t>Table 5.</w:t>
        </w:r>
        <w:r w:rsidR="002A79C1">
          <w:rPr>
            <w:rStyle w:val="Hyperlink"/>
            <w:noProof/>
            <w:szCs w:val="24"/>
          </w:rPr>
          <w:t>1</w:t>
        </w:r>
        <w:r w:rsidR="002A79C1" w:rsidRPr="009A4071">
          <w:rPr>
            <w:rStyle w:val="Hyperlink"/>
            <w:noProof/>
            <w:szCs w:val="24"/>
          </w:rPr>
          <w:t>: Performance Metrics for Developed Models</w:t>
        </w:r>
        <w:r w:rsidR="002A79C1" w:rsidRPr="009A4071">
          <w:rPr>
            <w:noProof/>
            <w:webHidden/>
          </w:rPr>
          <w:tab/>
        </w:r>
        <w:r w:rsidR="002A79C1" w:rsidRPr="009A4071">
          <w:rPr>
            <w:noProof/>
            <w:webHidden/>
          </w:rPr>
          <w:fldChar w:fldCharType="begin"/>
        </w:r>
        <w:r w:rsidR="002A79C1" w:rsidRPr="009A4071">
          <w:rPr>
            <w:noProof/>
            <w:webHidden/>
          </w:rPr>
          <w:instrText xml:space="preserve"> PAGEREF _Toc156391190 \h </w:instrText>
        </w:r>
        <w:r w:rsidR="002A79C1" w:rsidRPr="009A4071">
          <w:rPr>
            <w:noProof/>
            <w:webHidden/>
          </w:rPr>
        </w:r>
        <w:r w:rsidR="002A79C1" w:rsidRPr="009A4071">
          <w:rPr>
            <w:noProof/>
            <w:webHidden/>
          </w:rPr>
          <w:fldChar w:fldCharType="separate"/>
        </w:r>
        <w:r w:rsidR="00917B1C">
          <w:rPr>
            <w:noProof/>
            <w:webHidden/>
          </w:rPr>
          <w:t>168</w:t>
        </w:r>
        <w:r w:rsidR="002A79C1" w:rsidRPr="009A4071">
          <w:rPr>
            <w:noProof/>
            <w:webHidden/>
          </w:rPr>
          <w:fldChar w:fldCharType="end"/>
        </w:r>
      </w:hyperlink>
    </w:p>
    <w:p w14:paraId="218266FE" w14:textId="77777777" w:rsidR="002A79C1" w:rsidRDefault="002A79C1" w:rsidP="00E82BF0">
      <w:pPr>
        <w:tabs>
          <w:tab w:val="left" w:pos="2177"/>
        </w:tabs>
        <w:spacing w:after="0" w:line="480" w:lineRule="auto"/>
        <w:jc w:val="both"/>
        <w:rPr>
          <w:rFonts w:asciiTheme="majorBidi" w:hAnsiTheme="majorBidi" w:cstheme="majorBidi"/>
          <w:sz w:val="24"/>
          <w:szCs w:val="24"/>
        </w:rPr>
      </w:pPr>
      <w:r w:rsidRPr="009A4071">
        <w:rPr>
          <w:rFonts w:asciiTheme="majorBidi" w:hAnsiTheme="majorBidi" w:cstheme="majorBidi"/>
          <w:sz w:val="24"/>
          <w:szCs w:val="24"/>
        </w:rPr>
        <w:fldChar w:fldCharType="end"/>
      </w:r>
      <w:bookmarkEnd w:id="28"/>
    </w:p>
    <w:p w14:paraId="22B5F425" w14:textId="77777777" w:rsidR="002A79C1" w:rsidRDefault="002A79C1" w:rsidP="002A79C1">
      <w:pPr>
        <w:spacing w:after="0" w:line="360" w:lineRule="auto"/>
        <w:jc w:val="both"/>
        <w:rPr>
          <w:rFonts w:asciiTheme="majorBidi" w:hAnsiTheme="majorBidi" w:cstheme="majorBidi"/>
          <w:sz w:val="24"/>
          <w:szCs w:val="24"/>
        </w:rPr>
      </w:pPr>
    </w:p>
    <w:p w14:paraId="3963E910" w14:textId="77777777" w:rsidR="002A79C1" w:rsidRDefault="002A79C1" w:rsidP="002A79C1">
      <w:pPr>
        <w:spacing w:after="0" w:line="360" w:lineRule="auto"/>
        <w:jc w:val="both"/>
        <w:rPr>
          <w:rFonts w:asciiTheme="majorBidi" w:hAnsiTheme="majorBidi" w:cstheme="majorBidi"/>
          <w:sz w:val="24"/>
          <w:szCs w:val="24"/>
        </w:rPr>
      </w:pPr>
    </w:p>
    <w:p w14:paraId="48F0D870" w14:textId="77777777" w:rsidR="002A79C1" w:rsidRDefault="002A79C1" w:rsidP="002A79C1">
      <w:pPr>
        <w:spacing w:after="0" w:line="360" w:lineRule="auto"/>
        <w:jc w:val="both"/>
        <w:rPr>
          <w:rFonts w:asciiTheme="majorBidi" w:hAnsiTheme="majorBidi" w:cstheme="majorBidi"/>
          <w:sz w:val="24"/>
          <w:szCs w:val="24"/>
        </w:rPr>
      </w:pPr>
    </w:p>
    <w:p w14:paraId="5AAC216B" w14:textId="77777777" w:rsidR="002A79C1" w:rsidRDefault="002A79C1" w:rsidP="002A79C1">
      <w:pPr>
        <w:spacing w:after="0" w:line="360" w:lineRule="auto"/>
        <w:jc w:val="both"/>
        <w:rPr>
          <w:rFonts w:asciiTheme="majorBidi" w:hAnsiTheme="majorBidi" w:cstheme="majorBidi"/>
          <w:sz w:val="24"/>
          <w:szCs w:val="24"/>
        </w:rPr>
      </w:pPr>
    </w:p>
    <w:p w14:paraId="259219D0" w14:textId="77777777" w:rsidR="002A79C1" w:rsidRDefault="002A79C1" w:rsidP="002A79C1">
      <w:pPr>
        <w:spacing w:after="0" w:line="360" w:lineRule="auto"/>
        <w:jc w:val="both"/>
        <w:rPr>
          <w:rFonts w:asciiTheme="majorBidi" w:hAnsiTheme="majorBidi" w:cstheme="majorBidi"/>
          <w:sz w:val="24"/>
          <w:szCs w:val="24"/>
        </w:rPr>
      </w:pPr>
    </w:p>
    <w:p w14:paraId="05ADB375" w14:textId="77777777" w:rsidR="002A79C1" w:rsidRDefault="002A79C1" w:rsidP="002A79C1">
      <w:pPr>
        <w:spacing w:after="0" w:line="360" w:lineRule="auto"/>
        <w:jc w:val="both"/>
        <w:rPr>
          <w:rFonts w:asciiTheme="majorBidi" w:hAnsiTheme="majorBidi" w:cstheme="majorBidi"/>
          <w:sz w:val="24"/>
          <w:szCs w:val="24"/>
        </w:rPr>
      </w:pPr>
    </w:p>
    <w:p w14:paraId="73CA3D82" w14:textId="77777777" w:rsidR="002A79C1" w:rsidRDefault="002A79C1" w:rsidP="002A79C1">
      <w:pPr>
        <w:spacing w:after="0" w:line="360" w:lineRule="auto"/>
        <w:jc w:val="both"/>
        <w:rPr>
          <w:rFonts w:asciiTheme="majorBidi" w:hAnsiTheme="majorBidi" w:cstheme="majorBidi"/>
          <w:sz w:val="24"/>
          <w:szCs w:val="24"/>
        </w:rPr>
      </w:pPr>
    </w:p>
    <w:p w14:paraId="30A6924C" w14:textId="77777777" w:rsidR="002A79C1" w:rsidRDefault="002A79C1" w:rsidP="002A79C1">
      <w:pPr>
        <w:spacing w:after="0" w:line="360" w:lineRule="auto"/>
        <w:jc w:val="both"/>
        <w:rPr>
          <w:rFonts w:asciiTheme="majorBidi" w:hAnsiTheme="majorBidi" w:cstheme="majorBidi"/>
          <w:sz w:val="24"/>
          <w:szCs w:val="24"/>
        </w:rPr>
      </w:pPr>
    </w:p>
    <w:p w14:paraId="01474102" w14:textId="77777777" w:rsidR="002A79C1" w:rsidRDefault="002A79C1" w:rsidP="002A79C1">
      <w:pPr>
        <w:spacing w:after="0" w:line="360" w:lineRule="auto"/>
        <w:jc w:val="both"/>
        <w:rPr>
          <w:rFonts w:asciiTheme="majorBidi" w:hAnsiTheme="majorBidi" w:cstheme="majorBidi"/>
          <w:sz w:val="24"/>
          <w:szCs w:val="24"/>
        </w:rPr>
      </w:pPr>
    </w:p>
    <w:p w14:paraId="2595A393" w14:textId="77777777" w:rsidR="002A79C1" w:rsidRDefault="002A79C1" w:rsidP="002A79C1">
      <w:pPr>
        <w:spacing w:after="0" w:line="360" w:lineRule="auto"/>
        <w:jc w:val="both"/>
        <w:rPr>
          <w:rFonts w:asciiTheme="majorBidi" w:hAnsiTheme="majorBidi" w:cstheme="majorBidi"/>
          <w:sz w:val="24"/>
          <w:szCs w:val="24"/>
        </w:rPr>
      </w:pPr>
    </w:p>
    <w:p w14:paraId="78B0FA91" w14:textId="77777777" w:rsidR="002A79C1" w:rsidRDefault="002A79C1" w:rsidP="002A79C1">
      <w:pPr>
        <w:spacing w:after="0" w:line="360" w:lineRule="auto"/>
        <w:jc w:val="both"/>
        <w:rPr>
          <w:rFonts w:asciiTheme="majorBidi" w:hAnsiTheme="majorBidi" w:cstheme="majorBidi"/>
          <w:sz w:val="24"/>
          <w:szCs w:val="24"/>
        </w:rPr>
      </w:pPr>
    </w:p>
    <w:p w14:paraId="388992E9" w14:textId="77777777" w:rsidR="002A79C1" w:rsidRDefault="002A79C1" w:rsidP="002A79C1">
      <w:pPr>
        <w:spacing w:after="0" w:line="360" w:lineRule="auto"/>
        <w:jc w:val="both"/>
        <w:rPr>
          <w:rFonts w:asciiTheme="majorBidi" w:hAnsiTheme="majorBidi" w:cstheme="majorBidi"/>
          <w:sz w:val="24"/>
          <w:szCs w:val="24"/>
        </w:rPr>
      </w:pPr>
    </w:p>
    <w:p w14:paraId="10D5CB0A" w14:textId="77777777" w:rsidR="002A79C1" w:rsidRDefault="002A79C1" w:rsidP="002A79C1">
      <w:pPr>
        <w:spacing w:after="0" w:line="360" w:lineRule="auto"/>
        <w:jc w:val="both"/>
        <w:rPr>
          <w:rFonts w:asciiTheme="majorBidi" w:hAnsiTheme="majorBidi" w:cstheme="majorBidi"/>
          <w:sz w:val="24"/>
          <w:szCs w:val="24"/>
        </w:rPr>
      </w:pPr>
    </w:p>
    <w:p w14:paraId="74DB02AA" w14:textId="77777777" w:rsidR="002A79C1" w:rsidRDefault="002A79C1" w:rsidP="002A79C1">
      <w:pPr>
        <w:spacing w:after="0" w:line="360" w:lineRule="auto"/>
        <w:jc w:val="both"/>
        <w:rPr>
          <w:rFonts w:asciiTheme="majorBidi" w:hAnsiTheme="majorBidi" w:cstheme="majorBidi"/>
          <w:sz w:val="24"/>
          <w:szCs w:val="24"/>
        </w:rPr>
      </w:pPr>
    </w:p>
    <w:p w14:paraId="11023144" w14:textId="77777777" w:rsidR="002A79C1" w:rsidRDefault="002A79C1" w:rsidP="002A79C1">
      <w:pPr>
        <w:spacing w:after="0" w:line="360" w:lineRule="auto"/>
        <w:jc w:val="both"/>
        <w:rPr>
          <w:rFonts w:asciiTheme="majorBidi" w:hAnsiTheme="majorBidi" w:cstheme="majorBidi"/>
          <w:sz w:val="24"/>
          <w:szCs w:val="24"/>
        </w:rPr>
      </w:pPr>
    </w:p>
    <w:p w14:paraId="1C28BAC6" w14:textId="77777777" w:rsidR="002A79C1" w:rsidRDefault="002A79C1" w:rsidP="002A79C1">
      <w:pPr>
        <w:spacing w:after="0" w:line="360" w:lineRule="auto"/>
        <w:jc w:val="both"/>
        <w:rPr>
          <w:rFonts w:asciiTheme="majorBidi" w:hAnsiTheme="majorBidi" w:cstheme="majorBidi"/>
          <w:sz w:val="24"/>
          <w:szCs w:val="24"/>
        </w:rPr>
      </w:pPr>
    </w:p>
    <w:p w14:paraId="40479139" w14:textId="1707B685" w:rsidR="003C3F13" w:rsidRPr="00E82BF0" w:rsidRDefault="006B3C9B" w:rsidP="00B019EC">
      <w:pPr>
        <w:pStyle w:val="Heading1"/>
        <w:spacing w:line="360" w:lineRule="auto"/>
        <w:rPr>
          <w:sz w:val="28"/>
          <w:szCs w:val="28"/>
          <w:lang w:bidi="ar-JO"/>
        </w:rPr>
      </w:pPr>
      <w:bookmarkStart w:id="29" w:name="_Toc172901259"/>
      <w:r w:rsidRPr="00E82BF0">
        <w:rPr>
          <w:sz w:val="28"/>
          <w:szCs w:val="28"/>
          <w:lang w:bidi="ar-JO"/>
        </w:rPr>
        <w:lastRenderedPageBreak/>
        <w:t xml:space="preserve">List </w:t>
      </w:r>
      <w:r>
        <w:rPr>
          <w:sz w:val="28"/>
          <w:szCs w:val="28"/>
          <w:lang w:bidi="ar-JO"/>
        </w:rPr>
        <w:t>o</w:t>
      </w:r>
      <w:r w:rsidRPr="00E82BF0">
        <w:rPr>
          <w:sz w:val="28"/>
          <w:szCs w:val="28"/>
          <w:lang w:bidi="ar-JO"/>
        </w:rPr>
        <w:t>f Figures</w:t>
      </w:r>
      <w:bookmarkStart w:id="30" w:name="_Hlk169300966"/>
      <w:bookmarkEnd w:id="21"/>
      <w:bookmarkEnd w:id="22"/>
      <w:bookmarkEnd w:id="23"/>
      <w:bookmarkEnd w:id="29"/>
    </w:p>
    <w:bookmarkStart w:id="31" w:name="_Hlk169300847"/>
    <w:p w14:paraId="7036A956" w14:textId="0635FC05" w:rsidR="00846148" w:rsidRPr="00B019EC" w:rsidRDefault="003C3F13" w:rsidP="00917B1C">
      <w:pPr>
        <w:pStyle w:val="TableofFigures"/>
        <w:rPr>
          <w:rFonts w:asciiTheme="minorHAnsi" w:hAnsiTheme="minorHAnsi" w:cstheme="minorBidi"/>
          <w:noProof/>
          <w:kern w:val="2"/>
          <w:lang w:bidi="ar-SA"/>
          <w14:ligatures w14:val="standardContextual"/>
        </w:rPr>
      </w:pPr>
      <w:r w:rsidRPr="00B019EC">
        <w:rPr>
          <w:b/>
          <w:noProof/>
          <w:shd w:val="clear" w:color="auto" w:fill="FFFFFF"/>
        </w:rPr>
        <w:fldChar w:fldCharType="begin"/>
      </w:r>
      <w:r w:rsidRPr="00B019EC">
        <w:instrText xml:space="preserve"> TOC \h \z \t "list of Figures" \c </w:instrText>
      </w:r>
      <w:r w:rsidRPr="00B019EC">
        <w:rPr>
          <w:b/>
          <w:noProof/>
          <w:shd w:val="clear" w:color="auto" w:fill="FFFFFF"/>
        </w:rPr>
        <w:fldChar w:fldCharType="separate"/>
      </w:r>
      <w:hyperlink w:anchor="_Toc169300870" w:history="1">
        <w:r w:rsidR="00846148" w:rsidRPr="00B019EC">
          <w:rPr>
            <w:rStyle w:val="Hyperlink"/>
            <w:noProof/>
            <w:szCs w:val="24"/>
          </w:rPr>
          <w:t>Figure 1.1: Pressure Injury and Stages, Healthwise Staff</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_Toc169300870 \h </w:instrText>
        </w:r>
        <w:r w:rsidR="00846148" w:rsidRPr="00B019EC">
          <w:rPr>
            <w:noProof/>
            <w:webHidden/>
          </w:rPr>
        </w:r>
        <w:r w:rsidR="00846148" w:rsidRPr="00B019EC">
          <w:rPr>
            <w:noProof/>
            <w:webHidden/>
          </w:rPr>
          <w:fldChar w:fldCharType="separate"/>
        </w:r>
        <w:r w:rsidR="00917B1C">
          <w:rPr>
            <w:noProof/>
            <w:webHidden/>
          </w:rPr>
          <w:t>1</w:t>
        </w:r>
        <w:r w:rsidR="00846148" w:rsidRPr="00B019EC">
          <w:rPr>
            <w:noProof/>
            <w:webHidden/>
          </w:rPr>
          <w:fldChar w:fldCharType="end"/>
        </w:r>
      </w:hyperlink>
    </w:p>
    <w:p w14:paraId="7C0B3722" w14:textId="2B456B66"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71" w:history="1">
        <w:r w:rsidR="00846148" w:rsidRPr="00B019EC">
          <w:rPr>
            <w:rStyle w:val="Hyperlink"/>
            <w:noProof/>
            <w:szCs w:val="24"/>
          </w:rPr>
          <w:t>Figure 1.2: Conceptual Framework of the Study.</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_Toc169300871 \h </w:instrText>
        </w:r>
        <w:r w:rsidR="00846148" w:rsidRPr="00B019EC">
          <w:rPr>
            <w:noProof/>
            <w:webHidden/>
          </w:rPr>
        </w:r>
        <w:r w:rsidR="00846148" w:rsidRPr="00B019EC">
          <w:rPr>
            <w:noProof/>
            <w:webHidden/>
          </w:rPr>
          <w:fldChar w:fldCharType="separate"/>
        </w:r>
        <w:r w:rsidR="00917B1C">
          <w:rPr>
            <w:noProof/>
            <w:webHidden/>
          </w:rPr>
          <w:t>10</w:t>
        </w:r>
        <w:r w:rsidR="00846148" w:rsidRPr="00B019EC">
          <w:rPr>
            <w:noProof/>
            <w:webHidden/>
          </w:rPr>
          <w:fldChar w:fldCharType="end"/>
        </w:r>
      </w:hyperlink>
    </w:p>
    <w:p w14:paraId="554F0CF6" w14:textId="2B11181F"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72" w:history="1">
        <w:r w:rsidR="00846148" w:rsidRPr="00B019EC">
          <w:rPr>
            <w:rStyle w:val="Hyperlink"/>
            <w:noProof/>
            <w:szCs w:val="24"/>
          </w:rPr>
          <w:t>Figure 1.3: Dissertation Structure Diagram</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_Toc169300872 \h </w:instrText>
        </w:r>
        <w:r w:rsidR="00846148" w:rsidRPr="00B019EC">
          <w:rPr>
            <w:noProof/>
            <w:webHidden/>
          </w:rPr>
        </w:r>
        <w:r w:rsidR="00846148" w:rsidRPr="00B019EC">
          <w:rPr>
            <w:noProof/>
            <w:webHidden/>
          </w:rPr>
          <w:fldChar w:fldCharType="separate"/>
        </w:r>
        <w:r w:rsidR="00917B1C">
          <w:rPr>
            <w:noProof/>
            <w:webHidden/>
          </w:rPr>
          <w:t>13</w:t>
        </w:r>
        <w:r w:rsidR="00846148" w:rsidRPr="00B019EC">
          <w:rPr>
            <w:noProof/>
            <w:webHidden/>
          </w:rPr>
          <w:fldChar w:fldCharType="end"/>
        </w:r>
      </w:hyperlink>
    </w:p>
    <w:p w14:paraId="54B10BB6" w14:textId="5EC8E4DE"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73" w:history="1">
        <w:r w:rsidR="00846148" w:rsidRPr="00B019EC">
          <w:rPr>
            <w:rStyle w:val="Hyperlink"/>
            <w:noProof/>
            <w:szCs w:val="24"/>
          </w:rPr>
          <w:t>Figure 2.1: PRISMA for systematic review.</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_Toc169300873 \h </w:instrText>
        </w:r>
        <w:r w:rsidR="00846148" w:rsidRPr="00B019EC">
          <w:rPr>
            <w:noProof/>
            <w:webHidden/>
          </w:rPr>
        </w:r>
        <w:r w:rsidR="00846148" w:rsidRPr="00B019EC">
          <w:rPr>
            <w:noProof/>
            <w:webHidden/>
          </w:rPr>
          <w:fldChar w:fldCharType="separate"/>
        </w:r>
        <w:r w:rsidR="00917B1C">
          <w:rPr>
            <w:noProof/>
            <w:webHidden/>
          </w:rPr>
          <w:t>17</w:t>
        </w:r>
        <w:r w:rsidR="00846148" w:rsidRPr="00B019EC">
          <w:rPr>
            <w:noProof/>
            <w:webHidden/>
          </w:rPr>
          <w:fldChar w:fldCharType="end"/>
        </w:r>
      </w:hyperlink>
    </w:p>
    <w:p w14:paraId="271B36DC" w14:textId="2EA231B5"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74" w:history="1">
        <w:r w:rsidR="00846148" w:rsidRPr="00B019EC">
          <w:rPr>
            <w:rStyle w:val="Hyperlink"/>
            <w:noProof/>
            <w:szCs w:val="24"/>
          </w:rPr>
          <w:t>Figure 3.1: Methodology Structure Diagram</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_Toc169300874 \h </w:instrText>
        </w:r>
        <w:r w:rsidR="00846148" w:rsidRPr="00B019EC">
          <w:rPr>
            <w:noProof/>
            <w:webHidden/>
          </w:rPr>
        </w:r>
        <w:r w:rsidR="00846148" w:rsidRPr="00B019EC">
          <w:rPr>
            <w:noProof/>
            <w:webHidden/>
          </w:rPr>
          <w:fldChar w:fldCharType="separate"/>
        </w:r>
        <w:r w:rsidR="00917B1C">
          <w:rPr>
            <w:noProof/>
            <w:webHidden/>
          </w:rPr>
          <w:t>52</w:t>
        </w:r>
        <w:r w:rsidR="00846148" w:rsidRPr="00B019EC">
          <w:rPr>
            <w:noProof/>
            <w:webHidden/>
          </w:rPr>
          <w:fldChar w:fldCharType="end"/>
        </w:r>
      </w:hyperlink>
    </w:p>
    <w:p w14:paraId="5A14656B" w14:textId="51D12AA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75" w:history="1">
        <w:r w:rsidR="00846148" w:rsidRPr="00B019EC">
          <w:rPr>
            <w:rStyle w:val="Hyperlink"/>
            <w:noProof/>
            <w:szCs w:val="24"/>
          </w:rPr>
          <w:t>Figure 3.2: Method of Construction Prediction Models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_Toc169300875 \h </w:instrText>
        </w:r>
        <w:r w:rsidR="00846148" w:rsidRPr="00B019EC">
          <w:rPr>
            <w:noProof/>
            <w:webHidden/>
          </w:rPr>
        </w:r>
        <w:r w:rsidR="00846148" w:rsidRPr="00B019EC">
          <w:rPr>
            <w:noProof/>
            <w:webHidden/>
          </w:rPr>
          <w:fldChar w:fldCharType="separate"/>
        </w:r>
        <w:r w:rsidR="00917B1C">
          <w:rPr>
            <w:noProof/>
            <w:webHidden/>
          </w:rPr>
          <w:t>64</w:t>
        </w:r>
        <w:r w:rsidR="00846148" w:rsidRPr="00B019EC">
          <w:rPr>
            <w:noProof/>
            <w:webHidden/>
          </w:rPr>
          <w:fldChar w:fldCharType="end"/>
        </w:r>
      </w:hyperlink>
    </w:p>
    <w:p w14:paraId="5B83AF5B" w14:textId="05B7C6B1"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76" w:history="1">
        <w:r w:rsidR="00846148" w:rsidRPr="00B019EC">
          <w:rPr>
            <w:rStyle w:val="Hyperlink"/>
            <w:noProof/>
            <w:szCs w:val="24"/>
          </w:rPr>
          <w:t>Figure 3.3: Confusion Matrix and Equations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_Toc169300876 \h </w:instrText>
        </w:r>
        <w:r w:rsidR="00846148" w:rsidRPr="00B019EC">
          <w:rPr>
            <w:noProof/>
            <w:webHidden/>
          </w:rPr>
        </w:r>
        <w:r w:rsidR="00846148" w:rsidRPr="00B019EC">
          <w:rPr>
            <w:noProof/>
            <w:webHidden/>
          </w:rPr>
          <w:fldChar w:fldCharType="separate"/>
        </w:r>
        <w:r w:rsidR="00917B1C">
          <w:rPr>
            <w:noProof/>
            <w:webHidden/>
          </w:rPr>
          <w:t>69</w:t>
        </w:r>
        <w:r w:rsidR="00846148" w:rsidRPr="00B019EC">
          <w:rPr>
            <w:noProof/>
            <w:webHidden/>
          </w:rPr>
          <w:fldChar w:fldCharType="end"/>
        </w:r>
      </w:hyperlink>
    </w:p>
    <w:p w14:paraId="65EB2F11" w14:textId="310ADB70"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77" w:history="1">
        <w:r w:rsidR="00846148" w:rsidRPr="00B019EC">
          <w:rPr>
            <w:rStyle w:val="Hyperlink"/>
            <w:noProof/>
            <w:szCs w:val="24"/>
          </w:rPr>
          <w:t>Figure 4.1: Patient Distribution According to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_Toc169300877 \h </w:instrText>
        </w:r>
        <w:r w:rsidR="00846148" w:rsidRPr="00B019EC">
          <w:rPr>
            <w:noProof/>
            <w:webHidden/>
          </w:rPr>
        </w:r>
        <w:r w:rsidR="00846148" w:rsidRPr="00B019EC">
          <w:rPr>
            <w:noProof/>
            <w:webHidden/>
          </w:rPr>
          <w:fldChar w:fldCharType="separate"/>
        </w:r>
        <w:r w:rsidR="00917B1C">
          <w:rPr>
            <w:noProof/>
            <w:webHidden/>
          </w:rPr>
          <w:t>71</w:t>
        </w:r>
        <w:r w:rsidR="00846148" w:rsidRPr="00B019EC">
          <w:rPr>
            <w:noProof/>
            <w:webHidden/>
          </w:rPr>
          <w:fldChar w:fldCharType="end"/>
        </w:r>
      </w:hyperlink>
    </w:p>
    <w:p w14:paraId="0A79866E" w14:textId="43D2A8FA"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78" w:history="1">
        <w:r w:rsidR="00846148" w:rsidRPr="00B019EC">
          <w:rPr>
            <w:rStyle w:val="Hyperlink"/>
            <w:noProof/>
            <w:szCs w:val="24"/>
          </w:rPr>
          <w:t>Figure 4.2: Patient Distribution According to Age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_Toc169300878 \h </w:instrText>
        </w:r>
        <w:r w:rsidR="00846148" w:rsidRPr="00B019EC">
          <w:rPr>
            <w:noProof/>
            <w:webHidden/>
          </w:rPr>
        </w:r>
        <w:r w:rsidR="00846148" w:rsidRPr="00B019EC">
          <w:rPr>
            <w:noProof/>
            <w:webHidden/>
          </w:rPr>
          <w:fldChar w:fldCharType="separate"/>
        </w:r>
        <w:r w:rsidR="00917B1C">
          <w:rPr>
            <w:noProof/>
            <w:webHidden/>
          </w:rPr>
          <w:t>73</w:t>
        </w:r>
        <w:r w:rsidR="00846148" w:rsidRPr="00B019EC">
          <w:rPr>
            <w:noProof/>
            <w:webHidden/>
          </w:rPr>
          <w:fldChar w:fldCharType="end"/>
        </w:r>
      </w:hyperlink>
    </w:p>
    <w:p w14:paraId="7326E8F9" w14:textId="10CCB350"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79" w:history="1">
        <w:r w:rsidR="00846148" w:rsidRPr="00B019EC">
          <w:rPr>
            <w:rStyle w:val="Hyperlink"/>
            <w:noProof/>
            <w:szCs w:val="24"/>
          </w:rPr>
          <w:t>Figure 4.3: Patient Distribution According to Age Category</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_Toc169300879 \h </w:instrText>
        </w:r>
        <w:r w:rsidR="00846148" w:rsidRPr="00B019EC">
          <w:rPr>
            <w:noProof/>
            <w:webHidden/>
          </w:rPr>
        </w:r>
        <w:r w:rsidR="00846148" w:rsidRPr="00B019EC">
          <w:rPr>
            <w:noProof/>
            <w:webHidden/>
          </w:rPr>
          <w:fldChar w:fldCharType="separate"/>
        </w:r>
        <w:r w:rsidR="00917B1C">
          <w:rPr>
            <w:noProof/>
            <w:webHidden/>
          </w:rPr>
          <w:t>74</w:t>
        </w:r>
        <w:r w:rsidR="00846148" w:rsidRPr="00B019EC">
          <w:rPr>
            <w:noProof/>
            <w:webHidden/>
          </w:rPr>
          <w:fldChar w:fldCharType="end"/>
        </w:r>
      </w:hyperlink>
    </w:p>
    <w:p w14:paraId="36C48F72" w14:textId="7DC51C06"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0" w:history="1">
        <w:r w:rsidR="00846148" w:rsidRPr="00B019EC">
          <w:rPr>
            <w:rStyle w:val="Hyperlink"/>
            <w:noProof/>
            <w:szCs w:val="24"/>
          </w:rPr>
          <w:t>Figure 4.4: Distribution of Patients According to Gender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_Toc169300880 \h </w:instrText>
        </w:r>
        <w:r w:rsidR="00846148" w:rsidRPr="00B019EC">
          <w:rPr>
            <w:noProof/>
            <w:webHidden/>
          </w:rPr>
        </w:r>
        <w:r w:rsidR="00846148" w:rsidRPr="00B019EC">
          <w:rPr>
            <w:noProof/>
            <w:webHidden/>
          </w:rPr>
          <w:fldChar w:fldCharType="separate"/>
        </w:r>
        <w:r w:rsidR="00917B1C">
          <w:rPr>
            <w:noProof/>
            <w:webHidden/>
          </w:rPr>
          <w:t>74</w:t>
        </w:r>
        <w:r w:rsidR="00846148" w:rsidRPr="00B019EC">
          <w:rPr>
            <w:noProof/>
            <w:webHidden/>
          </w:rPr>
          <w:fldChar w:fldCharType="end"/>
        </w:r>
      </w:hyperlink>
    </w:p>
    <w:p w14:paraId="2DBFCCFA" w14:textId="256831A1"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1" w:history="1">
        <w:r w:rsidR="00846148" w:rsidRPr="00B019EC">
          <w:rPr>
            <w:rStyle w:val="Hyperlink"/>
            <w:noProof/>
            <w:szCs w:val="24"/>
          </w:rPr>
          <w:t>Figure 4.5: No. of Patients According to Gender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_Toc169300881 \h </w:instrText>
        </w:r>
        <w:r w:rsidR="00846148" w:rsidRPr="00B019EC">
          <w:rPr>
            <w:noProof/>
            <w:webHidden/>
          </w:rPr>
        </w:r>
        <w:r w:rsidR="00846148" w:rsidRPr="00B019EC">
          <w:rPr>
            <w:noProof/>
            <w:webHidden/>
          </w:rPr>
          <w:fldChar w:fldCharType="separate"/>
        </w:r>
        <w:r w:rsidR="00917B1C">
          <w:rPr>
            <w:noProof/>
            <w:webHidden/>
          </w:rPr>
          <w:t>75</w:t>
        </w:r>
        <w:r w:rsidR="00846148" w:rsidRPr="00B019EC">
          <w:rPr>
            <w:noProof/>
            <w:webHidden/>
          </w:rPr>
          <w:fldChar w:fldCharType="end"/>
        </w:r>
      </w:hyperlink>
    </w:p>
    <w:p w14:paraId="32274E04" w14:textId="4E6ED563"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2" w:history="1">
        <w:r w:rsidR="00846148" w:rsidRPr="00B019EC">
          <w:rPr>
            <w:rStyle w:val="Hyperlink"/>
            <w:noProof/>
            <w:szCs w:val="24"/>
          </w:rPr>
          <w:t>Figure 4.6: Comparison of Length of Stay by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_Toc169300882 \h </w:instrText>
        </w:r>
        <w:r w:rsidR="00846148" w:rsidRPr="00B019EC">
          <w:rPr>
            <w:noProof/>
            <w:webHidden/>
          </w:rPr>
        </w:r>
        <w:r w:rsidR="00846148" w:rsidRPr="00B019EC">
          <w:rPr>
            <w:noProof/>
            <w:webHidden/>
          </w:rPr>
          <w:fldChar w:fldCharType="separate"/>
        </w:r>
        <w:r w:rsidR="00917B1C">
          <w:rPr>
            <w:noProof/>
            <w:webHidden/>
          </w:rPr>
          <w:t>75</w:t>
        </w:r>
        <w:r w:rsidR="00846148" w:rsidRPr="00B019EC">
          <w:rPr>
            <w:noProof/>
            <w:webHidden/>
          </w:rPr>
          <w:fldChar w:fldCharType="end"/>
        </w:r>
      </w:hyperlink>
    </w:p>
    <w:p w14:paraId="28E8B5F6" w14:textId="62696CCB"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3" w:history="1">
        <w:r w:rsidR="00846148" w:rsidRPr="00B019EC">
          <w:rPr>
            <w:rStyle w:val="Hyperlink"/>
            <w:noProof/>
            <w:szCs w:val="24"/>
          </w:rPr>
          <w:t>Figure 4.7: Length of Stay by Hospital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_Toc169300883 \h </w:instrText>
        </w:r>
        <w:r w:rsidR="00846148" w:rsidRPr="00B019EC">
          <w:rPr>
            <w:noProof/>
            <w:webHidden/>
          </w:rPr>
        </w:r>
        <w:r w:rsidR="00846148" w:rsidRPr="00B019EC">
          <w:rPr>
            <w:noProof/>
            <w:webHidden/>
          </w:rPr>
          <w:fldChar w:fldCharType="separate"/>
        </w:r>
        <w:r w:rsidR="00917B1C">
          <w:rPr>
            <w:noProof/>
            <w:webHidden/>
          </w:rPr>
          <w:t>76</w:t>
        </w:r>
        <w:r w:rsidR="00846148" w:rsidRPr="00B019EC">
          <w:rPr>
            <w:noProof/>
            <w:webHidden/>
          </w:rPr>
          <w:fldChar w:fldCharType="end"/>
        </w:r>
      </w:hyperlink>
    </w:p>
    <w:p w14:paraId="0299754A" w14:textId="14B7BC5D"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4" w:history="1">
        <w:r w:rsidR="00846148" w:rsidRPr="00B019EC">
          <w:rPr>
            <w:rStyle w:val="Hyperlink"/>
            <w:noProof/>
            <w:szCs w:val="24"/>
          </w:rPr>
          <w:t>Figure 4.8: No. of Patients According to Hospital Per Department Categories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_Toc169300884 \h </w:instrText>
        </w:r>
        <w:r w:rsidR="00846148" w:rsidRPr="00B019EC">
          <w:rPr>
            <w:noProof/>
            <w:webHidden/>
          </w:rPr>
        </w:r>
        <w:r w:rsidR="00846148" w:rsidRPr="00B019EC">
          <w:rPr>
            <w:noProof/>
            <w:webHidden/>
          </w:rPr>
          <w:fldChar w:fldCharType="separate"/>
        </w:r>
        <w:r w:rsidR="00917B1C">
          <w:rPr>
            <w:noProof/>
            <w:webHidden/>
          </w:rPr>
          <w:t>77</w:t>
        </w:r>
        <w:r w:rsidR="00846148" w:rsidRPr="00B019EC">
          <w:rPr>
            <w:noProof/>
            <w:webHidden/>
          </w:rPr>
          <w:fldChar w:fldCharType="end"/>
        </w:r>
      </w:hyperlink>
    </w:p>
    <w:p w14:paraId="54353FF8" w14:textId="180D031C"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5" w:history="1">
        <w:r w:rsidR="00846148" w:rsidRPr="00B019EC">
          <w:rPr>
            <w:rStyle w:val="Hyperlink"/>
            <w:noProof/>
            <w:szCs w:val="24"/>
          </w:rPr>
          <w:t>Figure 4.9: Percentage of Patients Per Hospital Per Department Categories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_Toc169300885 \h </w:instrText>
        </w:r>
        <w:r w:rsidR="00846148" w:rsidRPr="00B019EC">
          <w:rPr>
            <w:noProof/>
            <w:webHidden/>
          </w:rPr>
        </w:r>
        <w:r w:rsidR="00846148" w:rsidRPr="00B019EC">
          <w:rPr>
            <w:noProof/>
            <w:webHidden/>
          </w:rPr>
          <w:fldChar w:fldCharType="separate"/>
        </w:r>
        <w:r w:rsidR="00917B1C">
          <w:rPr>
            <w:noProof/>
            <w:webHidden/>
          </w:rPr>
          <w:t>77</w:t>
        </w:r>
        <w:r w:rsidR="00846148" w:rsidRPr="00B019EC">
          <w:rPr>
            <w:noProof/>
            <w:webHidden/>
          </w:rPr>
          <w:fldChar w:fldCharType="end"/>
        </w:r>
      </w:hyperlink>
    </w:p>
    <w:p w14:paraId="19E3EDC2" w14:textId="2C4AE2C3"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6" w:history="1">
        <w:r w:rsidR="00846148" w:rsidRPr="00B019EC">
          <w:rPr>
            <w:rStyle w:val="Hyperlink"/>
            <w:noProof/>
            <w:szCs w:val="24"/>
          </w:rPr>
          <w:t>Figure 4.10: Top Ten Diagnosis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_Toc169300886 \h </w:instrText>
        </w:r>
        <w:r w:rsidR="00846148" w:rsidRPr="00B019EC">
          <w:rPr>
            <w:noProof/>
            <w:webHidden/>
          </w:rPr>
        </w:r>
        <w:r w:rsidR="00846148" w:rsidRPr="00B019EC">
          <w:rPr>
            <w:noProof/>
            <w:webHidden/>
          </w:rPr>
          <w:fldChar w:fldCharType="separate"/>
        </w:r>
        <w:r w:rsidR="00917B1C">
          <w:rPr>
            <w:noProof/>
            <w:webHidden/>
          </w:rPr>
          <w:t>78</w:t>
        </w:r>
        <w:r w:rsidR="00846148" w:rsidRPr="00B019EC">
          <w:rPr>
            <w:noProof/>
            <w:webHidden/>
          </w:rPr>
          <w:fldChar w:fldCharType="end"/>
        </w:r>
      </w:hyperlink>
    </w:p>
    <w:p w14:paraId="5824DBBB" w14:textId="658A4357"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7" w:history="1">
        <w:r w:rsidR="00846148" w:rsidRPr="00B019EC">
          <w:rPr>
            <w:rStyle w:val="Hyperlink"/>
            <w:noProof/>
            <w:szCs w:val="24"/>
          </w:rPr>
          <w:t>Figure 4.11: No. of Patients Performed Operations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_Toc169300887 \h </w:instrText>
        </w:r>
        <w:r w:rsidR="00846148" w:rsidRPr="00B019EC">
          <w:rPr>
            <w:noProof/>
            <w:webHidden/>
          </w:rPr>
        </w:r>
        <w:r w:rsidR="00846148" w:rsidRPr="00B019EC">
          <w:rPr>
            <w:noProof/>
            <w:webHidden/>
          </w:rPr>
          <w:fldChar w:fldCharType="separate"/>
        </w:r>
        <w:r w:rsidR="00917B1C">
          <w:rPr>
            <w:noProof/>
            <w:webHidden/>
          </w:rPr>
          <w:t>79</w:t>
        </w:r>
        <w:r w:rsidR="00846148" w:rsidRPr="00B019EC">
          <w:rPr>
            <w:noProof/>
            <w:webHidden/>
          </w:rPr>
          <w:fldChar w:fldCharType="end"/>
        </w:r>
      </w:hyperlink>
    </w:p>
    <w:p w14:paraId="190E6DE0" w14:textId="15681726"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8" w:history="1">
        <w:r w:rsidR="00846148" w:rsidRPr="00B019EC">
          <w:rPr>
            <w:rStyle w:val="Hyperlink"/>
            <w:noProof/>
            <w:szCs w:val="24"/>
          </w:rPr>
          <w:t>Figure 4.12: No. of Patients Per Anesthesia Type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_Toc169300888 \h </w:instrText>
        </w:r>
        <w:r w:rsidR="00846148" w:rsidRPr="00B019EC">
          <w:rPr>
            <w:noProof/>
            <w:webHidden/>
          </w:rPr>
        </w:r>
        <w:r w:rsidR="00846148" w:rsidRPr="00B019EC">
          <w:rPr>
            <w:noProof/>
            <w:webHidden/>
          </w:rPr>
          <w:fldChar w:fldCharType="separate"/>
        </w:r>
        <w:r w:rsidR="00917B1C">
          <w:rPr>
            <w:noProof/>
            <w:webHidden/>
          </w:rPr>
          <w:t>80</w:t>
        </w:r>
        <w:r w:rsidR="00846148" w:rsidRPr="00B019EC">
          <w:rPr>
            <w:noProof/>
            <w:webHidden/>
          </w:rPr>
          <w:fldChar w:fldCharType="end"/>
        </w:r>
      </w:hyperlink>
    </w:p>
    <w:p w14:paraId="5999F527" w14:textId="7EA422DD"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89" w:history="1">
        <w:r w:rsidR="00846148" w:rsidRPr="00B019EC">
          <w:rPr>
            <w:rStyle w:val="Hyperlink"/>
            <w:noProof/>
            <w:szCs w:val="24"/>
          </w:rPr>
          <w:t>Figure 4.13: BP Systolic Distribution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_Toc169300889 \h </w:instrText>
        </w:r>
        <w:r w:rsidR="00846148" w:rsidRPr="00B019EC">
          <w:rPr>
            <w:noProof/>
            <w:webHidden/>
          </w:rPr>
        </w:r>
        <w:r w:rsidR="00846148" w:rsidRPr="00B019EC">
          <w:rPr>
            <w:noProof/>
            <w:webHidden/>
          </w:rPr>
          <w:fldChar w:fldCharType="separate"/>
        </w:r>
        <w:r w:rsidR="00917B1C">
          <w:rPr>
            <w:noProof/>
            <w:webHidden/>
          </w:rPr>
          <w:t>81</w:t>
        </w:r>
        <w:r w:rsidR="00846148" w:rsidRPr="00B019EC">
          <w:rPr>
            <w:noProof/>
            <w:webHidden/>
          </w:rPr>
          <w:fldChar w:fldCharType="end"/>
        </w:r>
      </w:hyperlink>
    </w:p>
    <w:p w14:paraId="025EBDA7" w14:textId="4EC5B44A"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0" w:history="1">
        <w:r w:rsidR="00846148" w:rsidRPr="00B019EC">
          <w:rPr>
            <w:rStyle w:val="Hyperlink"/>
            <w:noProof/>
            <w:szCs w:val="24"/>
          </w:rPr>
          <w:t>Figure 4.14: BP Diastolic Distribution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_Toc169300890 \h </w:instrText>
        </w:r>
        <w:r w:rsidR="00846148" w:rsidRPr="00B019EC">
          <w:rPr>
            <w:noProof/>
            <w:webHidden/>
          </w:rPr>
        </w:r>
        <w:r w:rsidR="00846148" w:rsidRPr="00B019EC">
          <w:rPr>
            <w:noProof/>
            <w:webHidden/>
          </w:rPr>
          <w:fldChar w:fldCharType="separate"/>
        </w:r>
        <w:r w:rsidR="00917B1C">
          <w:rPr>
            <w:noProof/>
            <w:webHidden/>
          </w:rPr>
          <w:t>81</w:t>
        </w:r>
        <w:r w:rsidR="00846148" w:rsidRPr="00B019EC">
          <w:rPr>
            <w:noProof/>
            <w:webHidden/>
          </w:rPr>
          <w:fldChar w:fldCharType="end"/>
        </w:r>
      </w:hyperlink>
    </w:p>
    <w:p w14:paraId="079E530A" w14:textId="1D36FC42"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1" w:history="1">
        <w:r w:rsidR="00846148" w:rsidRPr="00B019EC">
          <w:rPr>
            <w:rStyle w:val="Hyperlink"/>
            <w:noProof/>
            <w:szCs w:val="24"/>
          </w:rPr>
          <w:t>Figure 4.15: Temperature Distribution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_Toc169300891 \h </w:instrText>
        </w:r>
        <w:r w:rsidR="00846148" w:rsidRPr="00B019EC">
          <w:rPr>
            <w:noProof/>
            <w:webHidden/>
          </w:rPr>
        </w:r>
        <w:r w:rsidR="00846148" w:rsidRPr="00B019EC">
          <w:rPr>
            <w:noProof/>
            <w:webHidden/>
          </w:rPr>
          <w:fldChar w:fldCharType="separate"/>
        </w:r>
        <w:r w:rsidR="00917B1C">
          <w:rPr>
            <w:noProof/>
            <w:webHidden/>
          </w:rPr>
          <w:t>82</w:t>
        </w:r>
        <w:r w:rsidR="00846148" w:rsidRPr="00B019EC">
          <w:rPr>
            <w:noProof/>
            <w:webHidden/>
          </w:rPr>
          <w:fldChar w:fldCharType="end"/>
        </w:r>
      </w:hyperlink>
    </w:p>
    <w:p w14:paraId="5FE44FEB" w14:textId="5BF18869"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2" w:history="1">
        <w:r w:rsidR="00846148" w:rsidRPr="00B019EC">
          <w:rPr>
            <w:rStyle w:val="Hyperlink"/>
            <w:noProof/>
            <w:szCs w:val="24"/>
          </w:rPr>
          <w:t>Figure 4.16: Pulse Distribution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_Toc169300892 \h </w:instrText>
        </w:r>
        <w:r w:rsidR="00846148" w:rsidRPr="00B019EC">
          <w:rPr>
            <w:noProof/>
            <w:webHidden/>
          </w:rPr>
        </w:r>
        <w:r w:rsidR="00846148" w:rsidRPr="00B019EC">
          <w:rPr>
            <w:noProof/>
            <w:webHidden/>
          </w:rPr>
          <w:fldChar w:fldCharType="separate"/>
        </w:r>
        <w:r w:rsidR="00917B1C">
          <w:rPr>
            <w:noProof/>
            <w:webHidden/>
          </w:rPr>
          <w:t>83</w:t>
        </w:r>
        <w:r w:rsidR="00846148" w:rsidRPr="00B019EC">
          <w:rPr>
            <w:noProof/>
            <w:webHidden/>
          </w:rPr>
          <w:fldChar w:fldCharType="end"/>
        </w:r>
      </w:hyperlink>
    </w:p>
    <w:p w14:paraId="54DADE6D" w14:textId="2F1FE2CE"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3" w:history="1">
        <w:r w:rsidR="00846148" w:rsidRPr="00B019EC">
          <w:rPr>
            <w:rStyle w:val="Hyperlink"/>
            <w:noProof/>
            <w:szCs w:val="24"/>
          </w:rPr>
          <w:t>Figure 4.17: No. of Patients Per Braden Scale Level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_Toc169300893 \h </w:instrText>
        </w:r>
        <w:r w:rsidR="00846148" w:rsidRPr="00B019EC">
          <w:rPr>
            <w:noProof/>
            <w:webHidden/>
          </w:rPr>
        </w:r>
        <w:r w:rsidR="00846148" w:rsidRPr="00B019EC">
          <w:rPr>
            <w:noProof/>
            <w:webHidden/>
          </w:rPr>
          <w:fldChar w:fldCharType="separate"/>
        </w:r>
        <w:r w:rsidR="00917B1C">
          <w:rPr>
            <w:noProof/>
            <w:webHidden/>
          </w:rPr>
          <w:t>84</w:t>
        </w:r>
        <w:r w:rsidR="00846148" w:rsidRPr="00B019EC">
          <w:rPr>
            <w:noProof/>
            <w:webHidden/>
          </w:rPr>
          <w:fldChar w:fldCharType="end"/>
        </w:r>
      </w:hyperlink>
    </w:p>
    <w:p w14:paraId="6B93D403" w14:textId="1AB77C83"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4" w:history="1">
        <w:r w:rsidR="00846148" w:rsidRPr="00B019EC">
          <w:rPr>
            <w:rStyle w:val="Hyperlink"/>
            <w:noProof/>
            <w:szCs w:val="24"/>
          </w:rPr>
          <w:t>Figure 4.18: No. of Patients Per Hospital Per Braden Scale Level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_Toc169300894 \h </w:instrText>
        </w:r>
        <w:r w:rsidR="00846148" w:rsidRPr="00B019EC">
          <w:rPr>
            <w:noProof/>
            <w:webHidden/>
          </w:rPr>
        </w:r>
        <w:r w:rsidR="00846148" w:rsidRPr="00B019EC">
          <w:rPr>
            <w:noProof/>
            <w:webHidden/>
          </w:rPr>
          <w:fldChar w:fldCharType="separate"/>
        </w:r>
        <w:r w:rsidR="00917B1C">
          <w:rPr>
            <w:noProof/>
            <w:webHidden/>
          </w:rPr>
          <w:t>84</w:t>
        </w:r>
        <w:r w:rsidR="00846148" w:rsidRPr="00B019EC">
          <w:rPr>
            <w:noProof/>
            <w:webHidden/>
          </w:rPr>
          <w:fldChar w:fldCharType="end"/>
        </w:r>
      </w:hyperlink>
    </w:p>
    <w:p w14:paraId="21395DD2" w14:textId="38058F78"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5" w:history="1">
        <w:r w:rsidR="00846148" w:rsidRPr="00B019EC">
          <w:rPr>
            <w:rStyle w:val="Hyperlink"/>
            <w:noProof/>
            <w:szCs w:val="24"/>
          </w:rPr>
          <w:t>Figure 4.19: No. of Patients Per Braden Subscale Preception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_Toc169300895 \h </w:instrText>
        </w:r>
        <w:r w:rsidR="00846148" w:rsidRPr="00B019EC">
          <w:rPr>
            <w:noProof/>
            <w:webHidden/>
          </w:rPr>
        </w:r>
        <w:r w:rsidR="00846148" w:rsidRPr="00B019EC">
          <w:rPr>
            <w:noProof/>
            <w:webHidden/>
          </w:rPr>
          <w:fldChar w:fldCharType="separate"/>
        </w:r>
        <w:r w:rsidR="00917B1C">
          <w:rPr>
            <w:noProof/>
            <w:webHidden/>
          </w:rPr>
          <w:t>85</w:t>
        </w:r>
        <w:r w:rsidR="00846148" w:rsidRPr="00B019EC">
          <w:rPr>
            <w:noProof/>
            <w:webHidden/>
          </w:rPr>
          <w:fldChar w:fldCharType="end"/>
        </w:r>
      </w:hyperlink>
    </w:p>
    <w:p w14:paraId="30D0F5F7" w14:textId="4E32FAC6"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6" w:history="1">
        <w:r w:rsidR="00846148" w:rsidRPr="00B019EC">
          <w:rPr>
            <w:rStyle w:val="Hyperlink"/>
            <w:noProof/>
            <w:szCs w:val="24"/>
          </w:rPr>
          <w:t>Figure 4.20: No. of Patients Per Braden Subscale Moisture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_Toc169300896 \h </w:instrText>
        </w:r>
        <w:r w:rsidR="00846148" w:rsidRPr="00B019EC">
          <w:rPr>
            <w:noProof/>
            <w:webHidden/>
          </w:rPr>
        </w:r>
        <w:r w:rsidR="00846148" w:rsidRPr="00B019EC">
          <w:rPr>
            <w:noProof/>
            <w:webHidden/>
          </w:rPr>
          <w:fldChar w:fldCharType="separate"/>
        </w:r>
        <w:r w:rsidR="00917B1C">
          <w:rPr>
            <w:noProof/>
            <w:webHidden/>
          </w:rPr>
          <w:t>86</w:t>
        </w:r>
        <w:r w:rsidR="00846148" w:rsidRPr="00B019EC">
          <w:rPr>
            <w:noProof/>
            <w:webHidden/>
          </w:rPr>
          <w:fldChar w:fldCharType="end"/>
        </w:r>
      </w:hyperlink>
    </w:p>
    <w:p w14:paraId="5B78D2CE" w14:textId="5B234D82"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7" w:history="1">
        <w:r w:rsidR="00846148" w:rsidRPr="00B019EC">
          <w:rPr>
            <w:rStyle w:val="Hyperlink"/>
            <w:noProof/>
            <w:szCs w:val="24"/>
          </w:rPr>
          <w:t>Figure 4.21: No. of Patients Per Braden Subscale Activity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_Toc169300897 \h </w:instrText>
        </w:r>
        <w:r w:rsidR="00846148" w:rsidRPr="00B019EC">
          <w:rPr>
            <w:noProof/>
            <w:webHidden/>
          </w:rPr>
        </w:r>
        <w:r w:rsidR="00846148" w:rsidRPr="00B019EC">
          <w:rPr>
            <w:noProof/>
            <w:webHidden/>
          </w:rPr>
          <w:fldChar w:fldCharType="separate"/>
        </w:r>
        <w:r w:rsidR="00917B1C">
          <w:rPr>
            <w:noProof/>
            <w:webHidden/>
          </w:rPr>
          <w:t>86</w:t>
        </w:r>
        <w:r w:rsidR="00846148" w:rsidRPr="00B019EC">
          <w:rPr>
            <w:noProof/>
            <w:webHidden/>
          </w:rPr>
          <w:fldChar w:fldCharType="end"/>
        </w:r>
      </w:hyperlink>
    </w:p>
    <w:p w14:paraId="453C0D04" w14:textId="56BFD408"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8" w:history="1">
        <w:r w:rsidR="00846148" w:rsidRPr="00B019EC">
          <w:rPr>
            <w:rStyle w:val="Hyperlink"/>
            <w:noProof/>
            <w:szCs w:val="24"/>
          </w:rPr>
          <w:t>Figure 4.22: No. of Patients Per Braden Subscale Mobility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_Toc169300898 \h </w:instrText>
        </w:r>
        <w:r w:rsidR="00846148" w:rsidRPr="00B019EC">
          <w:rPr>
            <w:noProof/>
            <w:webHidden/>
          </w:rPr>
        </w:r>
        <w:r w:rsidR="00846148" w:rsidRPr="00B019EC">
          <w:rPr>
            <w:noProof/>
            <w:webHidden/>
          </w:rPr>
          <w:fldChar w:fldCharType="separate"/>
        </w:r>
        <w:r w:rsidR="00917B1C">
          <w:rPr>
            <w:noProof/>
            <w:webHidden/>
          </w:rPr>
          <w:t>87</w:t>
        </w:r>
        <w:r w:rsidR="00846148" w:rsidRPr="00B019EC">
          <w:rPr>
            <w:noProof/>
            <w:webHidden/>
          </w:rPr>
          <w:fldChar w:fldCharType="end"/>
        </w:r>
      </w:hyperlink>
    </w:p>
    <w:p w14:paraId="2BCC26AD" w14:textId="70691BCF"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899" w:history="1">
        <w:r w:rsidR="00846148" w:rsidRPr="00B019EC">
          <w:rPr>
            <w:rStyle w:val="Hyperlink"/>
            <w:noProof/>
            <w:szCs w:val="24"/>
          </w:rPr>
          <w:t>Figure 4.23: No. of Patients Per Braden Subscale Nutrition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_Toc169300899 \h </w:instrText>
        </w:r>
        <w:r w:rsidR="00846148" w:rsidRPr="00B019EC">
          <w:rPr>
            <w:noProof/>
            <w:webHidden/>
          </w:rPr>
        </w:r>
        <w:r w:rsidR="00846148" w:rsidRPr="00B019EC">
          <w:rPr>
            <w:noProof/>
            <w:webHidden/>
          </w:rPr>
          <w:fldChar w:fldCharType="separate"/>
        </w:r>
        <w:r w:rsidR="00917B1C">
          <w:rPr>
            <w:noProof/>
            <w:webHidden/>
          </w:rPr>
          <w:t>87</w:t>
        </w:r>
        <w:r w:rsidR="00846148" w:rsidRPr="00B019EC">
          <w:rPr>
            <w:noProof/>
            <w:webHidden/>
          </w:rPr>
          <w:fldChar w:fldCharType="end"/>
        </w:r>
      </w:hyperlink>
    </w:p>
    <w:p w14:paraId="51F4749E" w14:textId="039801CE"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0" w:history="1">
        <w:r w:rsidR="00846148" w:rsidRPr="00B019EC">
          <w:rPr>
            <w:rStyle w:val="Hyperlink"/>
            <w:noProof/>
            <w:szCs w:val="24"/>
          </w:rPr>
          <w:t>Figure 4.24: No. of Patients Per Braden Subscale Friction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_Toc169300900 \h </w:instrText>
        </w:r>
        <w:r w:rsidR="00846148" w:rsidRPr="00B019EC">
          <w:rPr>
            <w:noProof/>
            <w:webHidden/>
          </w:rPr>
        </w:r>
        <w:r w:rsidR="00846148" w:rsidRPr="00B019EC">
          <w:rPr>
            <w:noProof/>
            <w:webHidden/>
          </w:rPr>
          <w:fldChar w:fldCharType="separate"/>
        </w:r>
        <w:r w:rsidR="00917B1C">
          <w:rPr>
            <w:noProof/>
            <w:webHidden/>
          </w:rPr>
          <w:t>88</w:t>
        </w:r>
        <w:r w:rsidR="00846148" w:rsidRPr="00B019EC">
          <w:rPr>
            <w:noProof/>
            <w:webHidden/>
          </w:rPr>
          <w:fldChar w:fldCharType="end"/>
        </w:r>
      </w:hyperlink>
    </w:p>
    <w:p w14:paraId="2A2AACF6" w14:textId="3DD968C6"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1" w:history="1">
        <w:r w:rsidR="00846148" w:rsidRPr="00B019EC">
          <w:rPr>
            <w:rStyle w:val="Hyperlink"/>
            <w:noProof/>
            <w:szCs w:val="24"/>
          </w:rPr>
          <w:t>Figure 4.25: No. of Patients on M.V Per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_Toc169300901 \h </w:instrText>
        </w:r>
        <w:r w:rsidR="00846148" w:rsidRPr="00B019EC">
          <w:rPr>
            <w:noProof/>
            <w:webHidden/>
          </w:rPr>
        </w:r>
        <w:r w:rsidR="00846148" w:rsidRPr="00B019EC">
          <w:rPr>
            <w:noProof/>
            <w:webHidden/>
          </w:rPr>
          <w:fldChar w:fldCharType="separate"/>
        </w:r>
        <w:r w:rsidR="00917B1C">
          <w:rPr>
            <w:noProof/>
            <w:webHidden/>
          </w:rPr>
          <w:t>88</w:t>
        </w:r>
        <w:r w:rsidR="00846148" w:rsidRPr="00B019EC">
          <w:rPr>
            <w:noProof/>
            <w:webHidden/>
          </w:rPr>
          <w:fldChar w:fldCharType="end"/>
        </w:r>
      </w:hyperlink>
    </w:p>
    <w:p w14:paraId="423A31DC" w14:textId="7450BF2A"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2" w:history="1">
        <w:r w:rsidR="00846148" w:rsidRPr="00B019EC">
          <w:rPr>
            <w:rStyle w:val="Hyperlink"/>
            <w:noProof/>
            <w:szCs w:val="24"/>
          </w:rPr>
          <w:t>Figure 4.26 Distribution of Medications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_Toc169300902 \h </w:instrText>
        </w:r>
        <w:r w:rsidR="00846148" w:rsidRPr="00B019EC">
          <w:rPr>
            <w:noProof/>
            <w:webHidden/>
          </w:rPr>
        </w:r>
        <w:r w:rsidR="00846148" w:rsidRPr="00B019EC">
          <w:rPr>
            <w:noProof/>
            <w:webHidden/>
          </w:rPr>
          <w:fldChar w:fldCharType="separate"/>
        </w:r>
        <w:r w:rsidR="00917B1C">
          <w:rPr>
            <w:noProof/>
            <w:webHidden/>
          </w:rPr>
          <w:t>89</w:t>
        </w:r>
        <w:r w:rsidR="00846148" w:rsidRPr="00B019EC">
          <w:rPr>
            <w:noProof/>
            <w:webHidden/>
          </w:rPr>
          <w:fldChar w:fldCharType="end"/>
        </w:r>
      </w:hyperlink>
    </w:p>
    <w:p w14:paraId="4D978C41" w14:textId="3E92034A"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3" w:history="1">
        <w:r w:rsidR="00846148" w:rsidRPr="00B019EC">
          <w:rPr>
            <w:rStyle w:val="Hyperlink"/>
            <w:noProof/>
            <w:szCs w:val="24"/>
          </w:rPr>
          <w:t>Figure 4.27: Top Ten Medications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_Toc169300903 \h </w:instrText>
        </w:r>
        <w:r w:rsidR="00846148" w:rsidRPr="00B019EC">
          <w:rPr>
            <w:noProof/>
            <w:webHidden/>
          </w:rPr>
        </w:r>
        <w:r w:rsidR="00846148" w:rsidRPr="00B019EC">
          <w:rPr>
            <w:noProof/>
            <w:webHidden/>
          </w:rPr>
          <w:fldChar w:fldCharType="separate"/>
        </w:r>
        <w:r w:rsidR="00917B1C">
          <w:rPr>
            <w:noProof/>
            <w:webHidden/>
          </w:rPr>
          <w:t>90</w:t>
        </w:r>
        <w:r w:rsidR="00846148" w:rsidRPr="00B019EC">
          <w:rPr>
            <w:noProof/>
            <w:webHidden/>
          </w:rPr>
          <w:fldChar w:fldCharType="end"/>
        </w:r>
      </w:hyperlink>
    </w:p>
    <w:p w14:paraId="49EC7074" w14:textId="289889ED"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4" w:history="1">
        <w:r w:rsidR="00846148" w:rsidRPr="00B019EC">
          <w:rPr>
            <w:rStyle w:val="Hyperlink"/>
            <w:noProof/>
            <w:szCs w:val="24"/>
          </w:rPr>
          <w:t>Figure 4.28: No. of Laboratory Tests Requested</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_Toc169300904 \h </w:instrText>
        </w:r>
        <w:r w:rsidR="00846148" w:rsidRPr="00B019EC">
          <w:rPr>
            <w:noProof/>
            <w:webHidden/>
          </w:rPr>
        </w:r>
        <w:r w:rsidR="00846148" w:rsidRPr="00B019EC">
          <w:rPr>
            <w:noProof/>
            <w:webHidden/>
          </w:rPr>
          <w:fldChar w:fldCharType="separate"/>
        </w:r>
        <w:r w:rsidR="00917B1C">
          <w:rPr>
            <w:noProof/>
            <w:webHidden/>
          </w:rPr>
          <w:t>91</w:t>
        </w:r>
        <w:r w:rsidR="00846148" w:rsidRPr="00B019EC">
          <w:rPr>
            <w:noProof/>
            <w:webHidden/>
          </w:rPr>
          <w:fldChar w:fldCharType="end"/>
        </w:r>
      </w:hyperlink>
    </w:p>
    <w:p w14:paraId="0EA2FFFD" w14:textId="5B6571C9"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5" w:history="1">
        <w:r w:rsidR="00846148" w:rsidRPr="00B019EC">
          <w:rPr>
            <w:rStyle w:val="Hyperlink"/>
            <w:noProof/>
            <w:szCs w:val="24"/>
          </w:rPr>
          <w:t>Figure 4.29: Percentage of Laboratory Tests Requested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_Toc169300905 \h </w:instrText>
        </w:r>
        <w:r w:rsidR="00846148" w:rsidRPr="00B019EC">
          <w:rPr>
            <w:noProof/>
            <w:webHidden/>
          </w:rPr>
        </w:r>
        <w:r w:rsidR="00846148" w:rsidRPr="00B019EC">
          <w:rPr>
            <w:noProof/>
            <w:webHidden/>
          </w:rPr>
          <w:fldChar w:fldCharType="separate"/>
        </w:r>
        <w:r w:rsidR="00917B1C">
          <w:rPr>
            <w:noProof/>
            <w:webHidden/>
          </w:rPr>
          <w:t>91</w:t>
        </w:r>
        <w:r w:rsidR="00846148" w:rsidRPr="00B019EC">
          <w:rPr>
            <w:noProof/>
            <w:webHidden/>
          </w:rPr>
          <w:fldChar w:fldCharType="end"/>
        </w:r>
      </w:hyperlink>
    </w:p>
    <w:p w14:paraId="1E434B54" w14:textId="54447135"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6" w:history="1">
        <w:r w:rsidR="00846148" w:rsidRPr="00B019EC">
          <w:rPr>
            <w:rStyle w:val="Hyperlink"/>
            <w:noProof/>
            <w:szCs w:val="24"/>
          </w:rPr>
          <w:t>Figure 4.30 No. of Laboratory Tests Requested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_Toc169300906 \h </w:instrText>
        </w:r>
        <w:r w:rsidR="00846148" w:rsidRPr="00B019EC">
          <w:rPr>
            <w:noProof/>
            <w:webHidden/>
          </w:rPr>
        </w:r>
        <w:r w:rsidR="00846148" w:rsidRPr="00B019EC">
          <w:rPr>
            <w:noProof/>
            <w:webHidden/>
          </w:rPr>
          <w:fldChar w:fldCharType="separate"/>
        </w:r>
        <w:r w:rsidR="00917B1C">
          <w:rPr>
            <w:noProof/>
            <w:webHidden/>
          </w:rPr>
          <w:t>92</w:t>
        </w:r>
        <w:r w:rsidR="00846148" w:rsidRPr="00B019EC">
          <w:rPr>
            <w:noProof/>
            <w:webHidden/>
          </w:rPr>
          <w:fldChar w:fldCharType="end"/>
        </w:r>
      </w:hyperlink>
    </w:p>
    <w:p w14:paraId="16AD94C2" w14:textId="0B7079C9"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7" w:history="1">
        <w:r w:rsidR="00846148" w:rsidRPr="00B019EC">
          <w:rPr>
            <w:rStyle w:val="Hyperlink"/>
            <w:noProof/>
            <w:szCs w:val="24"/>
          </w:rPr>
          <w:t>Figure 4.31: Laboratory Tests Results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_Toc169300907 \h </w:instrText>
        </w:r>
        <w:r w:rsidR="00846148" w:rsidRPr="00B019EC">
          <w:rPr>
            <w:noProof/>
            <w:webHidden/>
          </w:rPr>
        </w:r>
        <w:r w:rsidR="00846148" w:rsidRPr="00B019EC">
          <w:rPr>
            <w:noProof/>
            <w:webHidden/>
          </w:rPr>
          <w:fldChar w:fldCharType="separate"/>
        </w:r>
        <w:r w:rsidR="00917B1C">
          <w:rPr>
            <w:noProof/>
            <w:webHidden/>
          </w:rPr>
          <w:t>94</w:t>
        </w:r>
        <w:r w:rsidR="00846148" w:rsidRPr="00B019EC">
          <w:rPr>
            <w:noProof/>
            <w:webHidden/>
          </w:rPr>
          <w:fldChar w:fldCharType="end"/>
        </w:r>
      </w:hyperlink>
    </w:p>
    <w:p w14:paraId="1C3095A5" w14:textId="21F993BD"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8" w:history="1">
        <w:r w:rsidR="00846148" w:rsidRPr="00B019EC">
          <w:rPr>
            <w:rStyle w:val="Hyperlink"/>
            <w:noProof/>
            <w:szCs w:val="24"/>
          </w:rPr>
          <w:t>Figure 4.32: Percentage of Pressure Injury Status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_Toc169300908 \h </w:instrText>
        </w:r>
        <w:r w:rsidR="00846148" w:rsidRPr="00B019EC">
          <w:rPr>
            <w:noProof/>
            <w:webHidden/>
          </w:rPr>
        </w:r>
        <w:r w:rsidR="00846148" w:rsidRPr="00B019EC">
          <w:rPr>
            <w:noProof/>
            <w:webHidden/>
          </w:rPr>
          <w:fldChar w:fldCharType="separate"/>
        </w:r>
        <w:r w:rsidR="00917B1C">
          <w:rPr>
            <w:noProof/>
            <w:webHidden/>
          </w:rPr>
          <w:t>96</w:t>
        </w:r>
        <w:r w:rsidR="00846148" w:rsidRPr="00B019EC">
          <w:rPr>
            <w:noProof/>
            <w:webHidden/>
          </w:rPr>
          <w:fldChar w:fldCharType="end"/>
        </w:r>
      </w:hyperlink>
    </w:p>
    <w:p w14:paraId="0EE99324" w14:textId="30047397"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09" w:history="1">
        <w:r w:rsidR="00846148" w:rsidRPr="00B019EC">
          <w:rPr>
            <w:rStyle w:val="Hyperlink"/>
            <w:noProof/>
            <w:szCs w:val="24"/>
          </w:rPr>
          <w:t>Figure 4.33: No. of Pressure Injury Status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_Toc169300909 \h </w:instrText>
        </w:r>
        <w:r w:rsidR="00846148" w:rsidRPr="00B019EC">
          <w:rPr>
            <w:noProof/>
            <w:webHidden/>
          </w:rPr>
        </w:r>
        <w:r w:rsidR="00846148" w:rsidRPr="00B019EC">
          <w:rPr>
            <w:noProof/>
            <w:webHidden/>
          </w:rPr>
          <w:fldChar w:fldCharType="separate"/>
        </w:r>
        <w:r w:rsidR="00917B1C">
          <w:rPr>
            <w:noProof/>
            <w:webHidden/>
          </w:rPr>
          <w:t>96</w:t>
        </w:r>
        <w:r w:rsidR="00846148" w:rsidRPr="00B019EC">
          <w:rPr>
            <w:noProof/>
            <w:webHidden/>
          </w:rPr>
          <w:fldChar w:fldCharType="end"/>
        </w:r>
      </w:hyperlink>
    </w:p>
    <w:p w14:paraId="31BE8866" w14:textId="008CC961"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0" w:history="1">
        <w:r w:rsidR="00846148" w:rsidRPr="00B019EC">
          <w:rPr>
            <w:rStyle w:val="Hyperlink"/>
            <w:noProof/>
            <w:szCs w:val="24"/>
          </w:rPr>
          <w:t>Figure 4.34: Percentage of HAPI For NX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_Toc169300910 \h </w:instrText>
        </w:r>
        <w:r w:rsidR="00846148" w:rsidRPr="00B019EC">
          <w:rPr>
            <w:noProof/>
            <w:webHidden/>
          </w:rPr>
        </w:r>
        <w:r w:rsidR="00846148" w:rsidRPr="00B019EC">
          <w:rPr>
            <w:noProof/>
            <w:webHidden/>
          </w:rPr>
          <w:fldChar w:fldCharType="separate"/>
        </w:r>
        <w:r w:rsidR="00917B1C">
          <w:rPr>
            <w:noProof/>
            <w:webHidden/>
          </w:rPr>
          <w:t>97</w:t>
        </w:r>
        <w:r w:rsidR="00846148" w:rsidRPr="00B019EC">
          <w:rPr>
            <w:noProof/>
            <w:webHidden/>
          </w:rPr>
          <w:fldChar w:fldCharType="end"/>
        </w:r>
      </w:hyperlink>
    </w:p>
    <w:p w14:paraId="75836CFF" w14:textId="56370BE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1" w:history="1">
        <w:r w:rsidR="00846148" w:rsidRPr="00B019EC">
          <w:rPr>
            <w:rStyle w:val="Hyperlink"/>
            <w:noProof/>
            <w:szCs w:val="24"/>
          </w:rPr>
          <w:t>Figure 4.35: Percentage of HAPI For RX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_Toc169300911 \h </w:instrText>
        </w:r>
        <w:r w:rsidR="00846148" w:rsidRPr="00B019EC">
          <w:rPr>
            <w:noProof/>
            <w:webHidden/>
          </w:rPr>
        </w:r>
        <w:r w:rsidR="00846148" w:rsidRPr="00B019EC">
          <w:rPr>
            <w:noProof/>
            <w:webHidden/>
          </w:rPr>
          <w:fldChar w:fldCharType="separate"/>
        </w:r>
        <w:r w:rsidR="00917B1C">
          <w:rPr>
            <w:noProof/>
            <w:webHidden/>
          </w:rPr>
          <w:t>97</w:t>
        </w:r>
        <w:r w:rsidR="00846148" w:rsidRPr="00B019EC">
          <w:rPr>
            <w:noProof/>
            <w:webHidden/>
          </w:rPr>
          <w:fldChar w:fldCharType="end"/>
        </w:r>
      </w:hyperlink>
    </w:p>
    <w:p w14:paraId="4DF95877" w14:textId="02AEB04A"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2" w:history="1">
        <w:r w:rsidR="00846148" w:rsidRPr="00B019EC">
          <w:rPr>
            <w:rStyle w:val="Hyperlink"/>
            <w:noProof/>
            <w:szCs w:val="24"/>
          </w:rPr>
          <w:t>Figure 4.36: Percentage of HAPI For JX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_Toc169300912 \h </w:instrText>
        </w:r>
        <w:r w:rsidR="00846148" w:rsidRPr="00B019EC">
          <w:rPr>
            <w:noProof/>
            <w:webHidden/>
          </w:rPr>
        </w:r>
        <w:r w:rsidR="00846148" w:rsidRPr="00B019EC">
          <w:rPr>
            <w:noProof/>
            <w:webHidden/>
          </w:rPr>
          <w:fldChar w:fldCharType="separate"/>
        </w:r>
        <w:r w:rsidR="00917B1C">
          <w:rPr>
            <w:noProof/>
            <w:webHidden/>
          </w:rPr>
          <w:t>98</w:t>
        </w:r>
        <w:r w:rsidR="00846148" w:rsidRPr="00B019EC">
          <w:rPr>
            <w:noProof/>
            <w:webHidden/>
          </w:rPr>
          <w:fldChar w:fldCharType="end"/>
        </w:r>
      </w:hyperlink>
    </w:p>
    <w:p w14:paraId="71C3A15F" w14:textId="6023527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3" w:history="1">
        <w:r w:rsidR="00846148" w:rsidRPr="00B019EC">
          <w:rPr>
            <w:rStyle w:val="Hyperlink"/>
            <w:noProof/>
            <w:szCs w:val="24"/>
          </w:rPr>
          <w:t>Figure 4.37: Percentage of HAPI Grade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_Toc169300913 \h </w:instrText>
        </w:r>
        <w:r w:rsidR="00846148" w:rsidRPr="00B019EC">
          <w:rPr>
            <w:noProof/>
            <w:webHidden/>
          </w:rPr>
        </w:r>
        <w:r w:rsidR="00846148" w:rsidRPr="00B019EC">
          <w:rPr>
            <w:noProof/>
            <w:webHidden/>
          </w:rPr>
          <w:fldChar w:fldCharType="separate"/>
        </w:r>
        <w:r w:rsidR="00917B1C">
          <w:rPr>
            <w:noProof/>
            <w:webHidden/>
          </w:rPr>
          <w:t>98</w:t>
        </w:r>
        <w:r w:rsidR="00846148" w:rsidRPr="00B019EC">
          <w:rPr>
            <w:noProof/>
            <w:webHidden/>
          </w:rPr>
          <w:fldChar w:fldCharType="end"/>
        </w:r>
      </w:hyperlink>
    </w:p>
    <w:p w14:paraId="7912B909" w14:textId="31D89376"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4" w:history="1">
        <w:r w:rsidR="00846148" w:rsidRPr="00B019EC">
          <w:rPr>
            <w:rStyle w:val="Hyperlink"/>
            <w:noProof/>
            <w:szCs w:val="24"/>
          </w:rPr>
          <w:t>Figure 4.38: No. of Patients Per Pressure Injury Grade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_Toc169300914 \h </w:instrText>
        </w:r>
        <w:r w:rsidR="00846148" w:rsidRPr="00B019EC">
          <w:rPr>
            <w:noProof/>
            <w:webHidden/>
          </w:rPr>
        </w:r>
        <w:r w:rsidR="00846148" w:rsidRPr="00B019EC">
          <w:rPr>
            <w:noProof/>
            <w:webHidden/>
          </w:rPr>
          <w:fldChar w:fldCharType="separate"/>
        </w:r>
        <w:r w:rsidR="00917B1C">
          <w:rPr>
            <w:noProof/>
            <w:webHidden/>
          </w:rPr>
          <w:t>99</w:t>
        </w:r>
        <w:r w:rsidR="00846148" w:rsidRPr="00B019EC">
          <w:rPr>
            <w:noProof/>
            <w:webHidden/>
          </w:rPr>
          <w:fldChar w:fldCharType="end"/>
        </w:r>
      </w:hyperlink>
    </w:p>
    <w:p w14:paraId="5E519477" w14:textId="2D811849"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5" w:history="1">
        <w:r w:rsidR="00846148" w:rsidRPr="00B019EC">
          <w:rPr>
            <w:rStyle w:val="Hyperlink"/>
            <w:noProof/>
            <w:szCs w:val="24"/>
          </w:rPr>
          <w:t>Figure 4.39: Percentage of HAPI Grade One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_Toc169300915 \h </w:instrText>
        </w:r>
        <w:r w:rsidR="00846148" w:rsidRPr="00B019EC">
          <w:rPr>
            <w:noProof/>
            <w:webHidden/>
          </w:rPr>
        </w:r>
        <w:r w:rsidR="00846148" w:rsidRPr="00B019EC">
          <w:rPr>
            <w:noProof/>
            <w:webHidden/>
          </w:rPr>
          <w:fldChar w:fldCharType="separate"/>
        </w:r>
        <w:r w:rsidR="00917B1C">
          <w:rPr>
            <w:noProof/>
            <w:webHidden/>
          </w:rPr>
          <w:t>100</w:t>
        </w:r>
        <w:r w:rsidR="00846148" w:rsidRPr="00B019EC">
          <w:rPr>
            <w:noProof/>
            <w:webHidden/>
          </w:rPr>
          <w:fldChar w:fldCharType="end"/>
        </w:r>
      </w:hyperlink>
    </w:p>
    <w:p w14:paraId="7AB97F5B" w14:textId="6C2DB0D3"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6" w:history="1">
        <w:r w:rsidR="00846148" w:rsidRPr="00B019EC">
          <w:rPr>
            <w:rStyle w:val="Hyperlink"/>
            <w:noProof/>
            <w:szCs w:val="24"/>
          </w:rPr>
          <w:t>Figure 4.40: Percentage of HAPI Grade Two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_Toc169300916 \h </w:instrText>
        </w:r>
        <w:r w:rsidR="00846148" w:rsidRPr="00B019EC">
          <w:rPr>
            <w:noProof/>
            <w:webHidden/>
          </w:rPr>
        </w:r>
        <w:r w:rsidR="00846148" w:rsidRPr="00B019EC">
          <w:rPr>
            <w:noProof/>
            <w:webHidden/>
          </w:rPr>
          <w:fldChar w:fldCharType="separate"/>
        </w:r>
        <w:r w:rsidR="00917B1C">
          <w:rPr>
            <w:noProof/>
            <w:webHidden/>
          </w:rPr>
          <w:t>100</w:t>
        </w:r>
        <w:r w:rsidR="00846148" w:rsidRPr="00B019EC">
          <w:rPr>
            <w:noProof/>
            <w:webHidden/>
          </w:rPr>
          <w:fldChar w:fldCharType="end"/>
        </w:r>
      </w:hyperlink>
    </w:p>
    <w:p w14:paraId="3957B601" w14:textId="1172FE3E"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7" w:history="1">
        <w:r w:rsidR="00846148" w:rsidRPr="00B019EC">
          <w:rPr>
            <w:rStyle w:val="Hyperlink"/>
            <w:noProof/>
            <w:szCs w:val="24"/>
          </w:rPr>
          <w:t>Figure 4.41: Percentage of HAPI Grade Three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_Toc169300917 \h </w:instrText>
        </w:r>
        <w:r w:rsidR="00846148" w:rsidRPr="00B019EC">
          <w:rPr>
            <w:noProof/>
            <w:webHidden/>
          </w:rPr>
        </w:r>
        <w:r w:rsidR="00846148" w:rsidRPr="00B019EC">
          <w:rPr>
            <w:noProof/>
            <w:webHidden/>
          </w:rPr>
          <w:fldChar w:fldCharType="separate"/>
        </w:r>
        <w:r w:rsidR="00917B1C">
          <w:rPr>
            <w:noProof/>
            <w:webHidden/>
          </w:rPr>
          <w:t>101</w:t>
        </w:r>
        <w:r w:rsidR="00846148" w:rsidRPr="00B019EC">
          <w:rPr>
            <w:noProof/>
            <w:webHidden/>
          </w:rPr>
          <w:fldChar w:fldCharType="end"/>
        </w:r>
      </w:hyperlink>
    </w:p>
    <w:p w14:paraId="74EE0639" w14:textId="505CA7DF"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8" w:history="1">
        <w:r w:rsidR="00846148" w:rsidRPr="00B019EC">
          <w:rPr>
            <w:rStyle w:val="Hyperlink"/>
            <w:noProof/>
            <w:szCs w:val="24"/>
          </w:rPr>
          <w:t>Figure 4.42: Incidence Rate of HAPI Across Hospitals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_Toc169300918 \h </w:instrText>
        </w:r>
        <w:r w:rsidR="00846148" w:rsidRPr="00B019EC">
          <w:rPr>
            <w:noProof/>
            <w:webHidden/>
          </w:rPr>
        </w:r>
        <w:r w:rsidR="00846148" w:rsidRPr="00B019EC">
          <w:rPr>
            <w:noProof/>
            <w:webHidden/>
          </w:rPr>
          <w:fldChar w:fldCharType="separate"/>
        </w:r>
        <w:r w:rsidR="00917B1C">
          <w:rPr>
            <w:noProof/>
            <w:webHidden/>
          </w:rPr>
          <w:t>102</w:t>
        </w:r>
        <w:r w:rsidR="00846148" w:rsidRPr="00B019EC">
          <w:rPr>
            <w:noProof/>
            <w:webHidden/>
          </w:rPr>
          <w:fldChar w:fldCharType="end"/>
        </w:r>
      </w:hyperlink>
    </w:p>
    <w:p w14:paraId="6A71ABF2" w14:textId="710D3C27"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19" w:history="1">
        <w:r w:rsidR="00846148" w:rsidRPr="00B019EC">
          <w:rPr>
            <w:rStyle w:val="Hyperlink"/>
            <w:noProof/>
            <w:szCs w:val="24"/>
          </w:rPr>
          <w:t>Figure 4.43: Incidence Rate of HAPI Per Gender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_Toc169300919 \h </w:instrText>
        </w:r>
        <w:r w:rsidR="00846148" w:rsidRPr="00B019EC">
          <w:rPr>
            <w:noProof/>
            <w:webHidden/>
          </w:rPr>
        </w:r>
        <w:r w:rsidR="00846148" w:rsidRPr="00B019EC">
          <w:rPr>
            <w:noProof/>
            <w:webHidden/>
          </w:rPr>
          <w:fldChar w:fldCharType="separate"/>
        </w:r>
        <w:r w:rsidR="00917B1C">
          <w:rPr>
            <w:noProof/>
            <w:webHidden/>
          </w:rPr>
          <w:t>102</w:t>
        </w:r>
        <w:r w:rsidR="00846148" w:rsidRPr="00B019EC">
          <w:rPr>
            <w:noProof/>
            <w:webHidden/>
          </w:rPr>
          <w:fldChar w:fldCharType="end"/>
        </w:r>
      </w:hyperlink>
    </w:p>
    <w:p w14:paraId="25DE4AD7" w14:textId="051077C0"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0" w:history="1">
        <w:r w:rsidR="00846148" w:rsidRPr="00B019EC">
          <w:rPr>
            <w:rStyle w:val="Hyperlink"/>
            <w:noProof/>
            <w:szCs w:val="24"/>
          </w:rPr>
          <w:t>Figure 4.44: Incidence Rate of HAPI Per Department Type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_Toc169300920 \h </w:instrText>
        </w:r>
        <w:r w:rsidR="00846148" w:rsidRPr="00B019EC">
          <w:rPr>
            <w:noProof/>
            <w:webHidden/>
          </w:rPr>
        </w:r>
        <w:r w:rsidR="00846148" w:rsidRPr="00B019EC">
          <w:rPr>
            <w:noProof/>
            <w:webHidden/>
          </w:rPr>
          <w:fldChar w:fldCharType="separate"/>
        </w:r>
        <w:r w:rsidR="00917B1C">
          <w:rPr>
            <w:noProof/>
            <w:webHidden/>
          </w:rPr>
          <w:t>103</w:t>
        </w:r>
        <w:r w:rsidR="00846148" w:rsidRPr="00B019EC">
          <w:rPr>
            <w:noProof/>
            <w:webHidden/>
          </w:rPr>
          <w:fldChar w:fldCharType="end"/>
        </w:r>
      </w:hyperlink>
    </w:p>
    <w:p w14:paraId="5BE9F178" w14:textId="0A44197F"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1" w:history="1">
        <w:r w:rsidR="00846148" w:rsidRPr="00B019EC">
          <w:rPr>
            <w:rStyle w:val="Hyperlink"/>
            <w:noProof/>
            <w:szCs w:val="24"/>
          </w:rPr>
          <w:t>Figure 4.45: Incidence Rate of HAPI for Performed Operations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_Toc169300921 \h </w:instrText>
        </w:r>
        <w:r w:rsidR="00846148" w:rsidRPr="00B019EC">
          <w:rPr>
            <w:noProof/>
            <w:webHidden/>
          </w:rPr>
        </w:r>
        <w:r w:rsidR="00846148" w:rsidRPr="00B019EC">
          <w:rPr>
            <w:noProof/>
            <w:webHidden/>
          </w:rPr>
          <w:fldChar w:fldCharType="separate"/>
        </w:r>
        <w:r w:rsidR="00917B1C">
          <w:rPr>
            <w:noProof/>
            <w:webHidden/>
          </w:rPr>
          <w:t>104</w:t>
        </w:r>
        <w:r w:rsidR="00846148" w:rsidRPr="00B019EC">
          <w:rPr>
            <w:noProof/>
            <w:webHidden/>
          </w:rPr>
          <w:fldChar w:fldCharType="end"/>
        </w:r>
      </w:hyperlink>
    </w:p>
    <w:p w14:paraId="38E180DB" w14:textId="2B98A355"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2" w:history="1">
        <w:r w:rsidR="00846148" w:rsidRPr="00B019EC">
          <w:rPr>
            <w:rStyle w:val="Hyperlink"/>
            <w:noProof/>
            <w:szCs w:val="24"/>
          </w:rPr>
          <w:t>Figure 4.46: Incidence Rate of HAPI for Patients on M.V Per Hospital</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_Toc169300922 \h </w:instrText>
        </w:r>
        <w:r w:rsidR="00846148" w:rsidRPr="00B019EC">
          <w:rPr>
            <w:noProof/>
            <w:webHidden/>
          </w:rPr>
        </w:r>
        <w:r w:rsidR="00846148" w:rsidRPr="00B019EC">
          <w:rPr>
            <w:noProof/>
            <w:webHidden/>
          </w:rPr>
          <w:fldChar w:fldCharType="separate"/>
        </w:r>
        <w:r w:rsidR="00917B1C">
          <w:rPr>
            <w:noProof/>
            <w:webHidden/>
          </w:rPr>
          <w:t>104</w:t>
        </w:r>
        <w:r w:rsidR="00846148" w:rsidRPr="00B019EC">
          <w:rPr>
            <w:noProof/>
            <w:webHidden/>
          </w:rPr>
          <w:fldChar w:fldCharType="end"/>
        </w:r>
      </w:hyperlink>
    </w:p>
    <w:p w14:paraId="3E19197D" w14:textId="47966123"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3" w:history="1">
        <w:r w:rsidR="00846148" w:rsidRPr="00B019EC">
          <w:rPr>
            <w:rStyle w:val="Hyperlink"/>
            <w:noProof/>
            <w:szCs w:val="24"/>
          </w:rPr>
          <w:t>Figure 4.47: Incidence Rate of HAPI Per Accreditation Status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_Toc169300923 \h </w:instrText>
        </w:r>
        <w:r w:rsidR="00846148" w:rsidRPr="00B019EC">
          <w:rPr>
            <w:noProof/>
            <w:webHidden/>
          </w:rPr>
        </w:r>
        <w:r w:rsidR="00846148" w:rsidRPr="00B019EC">
          <w:rPr>
            <w:noProof/>
            <w:webHidden/>
          </w:rPr>
          <w:fldChar w:fldCharType="separate"/>
        </w:r>
        <w:r w:rsidR="00917B1C">
          <w:rPr>
            <w:noProof/>
            <w:webHidden/>
          </w:rPr>
          <w:t>105</w:t>
        </w:r>
        <w:r w:rsidR="00846148" w:rsidRPr="00B019EC">
          <w:rPr>
            <w:noProof/>
            <w:webHidden/>
          </w:rPr>
          <w:fldChar w:fldCharType="end"/>
        </w:r>
      </w:hyperlink>
    </w:p>
    <w:p w14:paraId="63F3B8A2" w14:textId="39EE3A8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4" w:history="1">
        <w:r w:rsidR="00846148" w:rsidRPr="00B019EC">
          <w:rPr>
            <w:rStyle w:val="Hyperlink"/>
            <w:noProof/>
            <w:szCs w:val="24"/>
          </w:rPr>
          <w:t>Figure 4.48: Heat map Correlation for Numeric Variables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_Toc169300924 \h </w:instrText>
        </w:r>
        <w:r w:rsidR="00846148" w:rsidRPr="00B019EC">
          <w:rPr>
            <w:noProof/>
            <w:webHidden/>
          </w:rPr>
        </w:r>
        <w:r w:rsidR="00846148" w:rsidRPr="00B019EC">
          <w:rPr>
            <w:noProof/>
            <w:webHidden/>
          </w:rPr>
          <w:fldChar w:fldCharType="separate"/>
        </w:r>
        <w:r w:rsidR="00917B1C">
          <w:rPr>
            <w:noProof/>
            <w:webHidden/>
          </w:rPr>
          <w:t>107</w:t>
        </w:r>
        <w:r w:rsidR="00846148" w:rsidRPr="00B019EC">
          <w:rPr>
            <w:noProof/>
            <w:webHidden/>
          </w:rPr>
          <w:fldChar w:fldCharType="end"/>
        </w:r>
      </w:hyperlink>
    </w:p>
    <w:p w14:paraId="17FF1218" w14:textId="71F436F7"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5" w:history="1">
        <w:r w:rsidR="00846148" w:rsidRPr="00B019EC">
          <w:rPr>
            <w:rStyle w:val="Hyperlink"/>
            <w:noProof/>
            <w:szCs w:val="24"/>
          </w:rPr>
          <w:t>Figure 4.49: Cramer’s V Correlation for Categorical Variables with Laboratory</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_Toc169300925 \h </w:instrText>
        </w:r>
        <w:r w:rsidR="00846148" w:rsidRPr="00B019EC">
          <w:rPr>
            <w:noProof/>
            <w:webHidden/>
          </w:rPr>
        </w:r>
        <w:r w:rsidR="00846148" w:rsidRPr="00B019EC">
          <w:rPr>
            <w:noProof/>
            <w:webHidden/>
          </w:rPr>
          <w:fldChar w:fldCharType="separate"/>
        </w:r>
        <w:r w:rsidR="00917B1C">
          <w:rPr>
            <w:noProof/>
            <w:webHidden/>
          </w:rPr>
          <w:t>108</w:t>
        </w:r>
        <w:r w:rsidR="00846148" w:rsidRPr="00B019EC">
          <w:rPr>
            <w:noProof/>
            <w:webHidden/>
          </w:rPr>
          <w:fldChar w:fldCharType="end"/>
        </w:r>
      </w:hyperlink>
    </w:p>
    <w:p w14:paraId="2F65E422" w14:textId="765C02A7"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6" w:history="1">
        <w:r w:rsidR="00846148" w:rsidRPr="00B019EC">
          <w:rPr>
            <w:rStyle w:val="Hyperlink"/>
            <w:noProof/>
            <w:szCs w:val="24"/>
          </w:rPr>
          <w:t>Figure 4.50: Cramer’s V Correlation for Categorical Variables with Medications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_Toc169300926 \h </w:instrText>
        </w:r>
        <w:r w:rsidR="00846148" w:rsidRPr="00B019EC">
          <w:rPr>
            <w:noProof/>
            <w:webHidden/>
          </w:rPr>
        </w:r>
        <w:r w:rsidR="00846148" w:rsidRPr="00B019EC">
          <w:rPr>
            <w:noProof/>
            <w:webHidden/>
          </w:rPr>
          <w:fldChar w:fldCharType="separate"/>
        </w:r>
        <w:r w:rsidR="00917B1C">
          <w:rPr>
            <w:noProof/>
            <w:webHidden/>
          </w:rPr>
          <w:t>110</w:t>
        </w:r>
        <w:r w:rsidR="00846148" w:rsidRPr="00B019EC">
          <w:rPr>
            <w:noProof/>
            <w:webHidden/>
          </w:rPr>
          <w:fldChar w:fldCharType="end"/>
        </w:r>
      </w:hyperlink>
    </w:p>
    <w:p w14:paraId="72EDB5C7" w14:textId="75BCA6CA"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7" w:history="1">
        <w:r w:rsidR="00846148" w:rsidRPr="00B019EC">
          <w:rPr>
            <w:rStyle w:val="Hyperlink"/>
            <w:noProof/>
            <w:szCs w:val="24"/>
          </w:rPr>
          <w:t>Figure 4.51: Correlation Between Pressure Injury and Lab Results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_Toc169300927 \h </w:instrText>
        </w:r>
        <w:r w:rsidR="00846148" w:rsidRPr="00B019EC">
          <w:rPr>
            <w:noProof/>
            <w:webHidden/>
          </w:rPr>
        </w:r>
        <w:r w:rsidR="00846148" w:rsidRPr="00B019EC">
          <w:rPr>
            <w:noProof/>
            <w:webHidden/>
          </w:rPr>
          <w:fldChar w:fldCharType="separate"/>
        </w:r>
        <w:r w:rsidR="00917B1C">
          <w:rPr>
            <w:noProof/>
            <w:webHidden/>
          </w:rPr>
          <w:t>111</w:t>
        </w:r>
        <w:r w:rsidR="00846148" w:rsidRPr="00B019EC">
          <w:rPr>
            <w:noProof/>
            <w:webHidden/>
          </w:rPr>
          <w:fldChar w:fldCharType="end"/>
        </w:r>
      </w:hyperlink>
    </w:p>
    <w:p w14:paraId="246393CC" w14:textId="759AEC45"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8" w:history="1">
        <w:r w:rsidR="00846148" w:rsidRPr="00B019EC">
          <w:rPr>
            <w:rStyle w:val="Hyperlink"/>
            <w:noProof/>
            <w:szCs w:val="24"/>
          </w:rPr>
          <w:t>Figure 4.52: Model Results Extraction Methodology</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_Toc169300928 \h </w:instrText>
        </w:r>
        <w:r w:rsidR="00846148" w:rsidRPr="00B019EC">
          <w:rPr>
            <w:noProof/>
            <w:webHidden/>
          </w:rPr>
        </w:r>
        <w:r w:rsidR="00846148" w:rsidRPr="00B019EC">
          <w:rPr>
            <w:noProof/>
            <w:webHidden/>
          </w:rPr>
          <w:fldChar w:fldCharType="separate"/>
        </w:r>
        <w:r w:rsidR="00917B1C">
          <w:rPr>
            <w:noProof/>
            <w:webHidden/>
          </w:rPr>
          <w:t>121</w:t>
        </w:r>
        <w:r w:rsidR="00846148" w:rsidRPr="00B019EC">
          <w:rPr>
            <w:noProof/>
            <w:webHidden/>
          </w:rPr>
          <w:fldChar w:fldCharType="end"/>
        </w:r>
      </w:hyperlink>
    </w:p>
    <w:p w14:paraId="1B29C05E" w14:textId="34D6AA5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29" w:history="1">
        <w:r w:rsidR="00846148" w:rsidRPr="00B019EC">
          <w:rPr>
            <w:rStyle w:val="Hyperlink"/>
            <w:noProof/>
            <w:szCs w:val="24"/>
          </w:rPr>
          <w:t>Figure 4.53: Comparison Between ML Algorithms: Accuracy – Model (A)</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_Toc169300929 \h </w:instrText>
        </w:r>
        <w:r w:rsidR="00846148" w:rsidRPr="00B019EC">
          <w:rPr>
            <w:noProof/>
            <w:webHidden/>
          </w:rPr>
        </w:r>
        <w:r w:rsidR="00846148" w:rsidRPr="00B019EC">
          <w:rPr>
            <w:noProof/>
            <w:webHidden/>
          </w:rPr>
          <w:fldChar w:fldCharType="separate"/>
        </w:r>
        <w:r w:rsidR="00917B1C">
          <w:rPr>
            <w:noProof/>
            <w:webHidden/>
          </w:rPr>
          <w:t>128</w:t>
        </w:r>
        <w:r w:rsidR="00846148" w:rsidRPr="00B019EC">
          <w:rPr>
            <w:noProof/>
            <w:webHidden/>
          </w:rPr>
          <w:fldChar w:fldCharType="end"/>
        </w:r>
      </w:hyperlink>
    </w:p>
    <w:p w14:paraId="2BC5A606" w14:textId="067BD07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0" w:history="1">
        <w:r w:rsidR="00846148" w:rsidRPr="00B019EC">
          <w:rPr>
            <w:rStyle w:val="Hyperlink"/>
            <w:noProof/>
            <w:szCs w:val="24"/>
          </w:rPr>
          <w:t>Figure 4.54: Comparison Between ML Algorithms: Precision – Model (A)</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_Toc169300930 \h </w:instrText>
        </w:r>
        <w:r w:rsidR="00846148" w:rsidRPr="00B019EC">
          <w:rPr>
            <w:noProof/>
            <w:webHidden/>
          </w:rPr>
        </w:r>
        <w:r w:rsidR="00846148" w:rsidRPr="00B019EC">
          <w:rPr>
            <w:noProof/>
            <w:webHidden/>
          </w:rPr>
          <w:fldChar w:fldCharType="separate"/>
        </w:r>
        <w:r w:rsidR="00917B1C">
          <w:rPr>
            <w:noProof/>
            <w:webHidden/>
          </w:rPr>
          <w:t>128</w:t>
        </w:r>
        <w:r w:rsidR="00846148" w:rsidRPr="00B019EC">
          <w:rPr>
            <w:noProof/>
            <w:webHidden/>
          </w:rPr>
          <w:fldChar w:fldCharType="end"/>
        </w:r>
      </w:hyperlink>
    </w:p>
    <w:p w14:paraId="587EFFC8" w14:textId="1A44639A"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1" w:history="1">
        <w:r w:rsidR="00846148" w:rsidRPr="00B019EC">
          <w:rPr>
            <w:rStyle w:val="Hyperlink"/>
            <w:noProof/>
            <w:szCs w:val="24"/>
          </w:rPr>
          <w:t>Figure 4.55: Comparison Between ML Algorithms: Recall – Model (A)</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_Toc169300931 \h </w:instrText>
        </w:r>
        <w:r w:rsidR="00846148" w:rsidRPr="00B019EC">
          <w:rPr>
            <w:noProof/>
            <w:webHidden/>
          </w:rPr>
        </w:r>
        <w:r w:rsidR="00846148" w:rsidRPr="00B019EC">
          <w:rPr>
            <w:noProof/>
            <w:webHidden/>
          </w:rPr>
          <w:fldChar w:fldCharType="separate"/>
        </w:r>
        <w:r w:rsidR="00917B1C">
          <w:rPr>
            <w:noProof/>
            <w:webHidden/>
          </w:rPr>
          <w:t>129</w:t>
        </w:r>
        <w:r w:rsidR="00846148" w:rsidRPr="00B019EC">
          <w:rPr>
            <w:noProof/>
            <w:webHidden/>
          </w:rPr>
          <w:fldChar w:fldCharType="end"/>
        </w:r>
      </w:hyperlink>
    </w:p>
    <w:p w14:paraId="1B278010" w14:textId="41A29912"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2" w:history="1">
        <w:r w:rsidR="00846148" w:rsidRPr="00B019EC">
          <w:rPr>
            <w:rStyle w:val="Hyperlink"/>
            <w:noProof/>
            <w:szCs w:val="24"/>
          </w:rPr>
          <w:t>Figure 4.56: Comparison Between ML Algorithms: F1 Score – Model (A)</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_Toc169300932 \h </w:instrText>
        </w:r>
        <w:r w:rsidR="00846148" w:rsidRPr="00B019EC">
          <w:rPr>
            <w:noProof/>
            <w:webHidden/>
          </w:rPr>
        </w:r>
        <w:r w:rsidR="00846148" w:rsidRPr="00B019EC">
          <w:rPr>
            <w:noProof/>
            <w:webHidden/>
          </w:rPr>
          <w:fldChar w:fldCharType="separate"/>
        </w:r>
        <w:r w:rsidR="00917B1C">
          <w:rPr>
            <w:noProof/>
            <w:webHidden/>
          </w:rPr>
          <w:t>129</w:t>
        </w:r>
        <w:r w:rsidR="00846148" w:rsidRPr="00B019EC">
          <w:rPr>
            <w:noProof/>
            <w:webHidden/>
          </w:rPr>
          <w:fldChar w:fldCharType="end"/>
        </w:r>
      </w:hyperlink>
    </w:p>
    <w:p w14:paraId="5568A893" w14:textId="763FD967"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3" w:history="1">
        <w:r w:rsidR="00846148" w:rsidRPr="00B019EC">
          <w:rPr>
            <w:rStyle w:val="Hyperlink"/>
            <w:noProof/>
            <w:szCs w:val="24"/>
          </w:rPr>
          <w:t>Figure 4.57: Comparison Between ML Algorithms: AUC – Model (A)</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_Toc169300933 \h </w:instrText>
        </w:r>
        <w:r w:rsidR="00846148" w:rsidRPr="00B019EC">
          <w:rPr>
            <w:noProof/>
            <w:webHidden/>
          </w:rPr>
        </w:r>
        <w:r w:rsidR="00846148" w:rsidRPr="00B019EC">
          <w:rPr>
            <w:noProof/>
            <w:webHidden/>
          </w:rPr>
          <w:fldChar w:fldCharType="separate"/>
        </w:r>
        <w:r w:rsidR="00917B1C">
          <w:rPr>
            <w:noProof/>
            <w:webHidden/>
          </w:rPr>
          <w:t>130</w:t>
        </w:r>
        <w:r w:rsidR="00846148" w:rsidRPr="00B019EC">
          <w:rPr>
            <w:noProof/>
            <w:webHidden/>
          </w:rPr>
          <w:fldChar w:fldCharType="end"/>
        </w:r>
      </w:hyperlink>
    </w:p>
    <w:p w14:paraId="2B17E32C" w14:textId="0E328622"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4" w:history="1">
        <w:r w:rsidR="00846148" w:rsidRPr="00B019EC">
          <w:rPr>
            <w:rStyle w:val="Hyperlink"/>
            <w:noProof/>
            <w:szCs w:val="24"/>
          </w:rPr>
          <w:t>Figure 4.58: Comparison Between ML Algorithms: FPR – Model (A)</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_Toc169300934 \h </w:instrText>
        </w:r>
        <w:r w:rsidR="00846148" w:rsidRPr="00B019EC">
          <w:rPr>
            <w:noProof/>
            <w:webHidden/>
          </w:rPr>
        </w:r>
        <w:r w:rsidR="00846148" w:rsidRPr="00B019EC">
          <w:rPr>
            <w:noProof/>
            <w:webHidden/>
          </w:rPr>
          <w:fldChar w:fldCharType="separate"/>
        </w:r>
        <w:r w:rsidR="00917B1C">
          <w:rPr>
            <w:noProof/>
            <w:webHidden/>
          </w:rPr>
          <w:t>130</w:t>
        </w:r>
        <w:r w:rsidR="00846148" w:rsidRPr="00B019EC">
          <w:rPr>
            <w:noProof/>
            <w:webHidden/>
          </w:rPr>
          <w:fldChar w:fldCharType="end"/>
        </w:r>
      </w:hyperlink>
    </w:p>
    <w:p w14:paraId="4E72EBAC" w14:textId="000E3AD3"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5" w:history="1">
        <w:r w:rsidR="00846148" w:rsidRPr="00B019EC">
          <w:rPr>
            <w:rStyle w:val="Hyperlink"/>
            <w:noProof/>
            <w:szCs w:val="24"/>
          </w:rPr>
          <w:t>Figure 4.59: Comparison Between ML Algorithms: TPR – Model (A)</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_Toc169300935 \h </w:instrText>
        </w:r>
        <w:r w:rsidR="00846148" w:rsidRPr="00B019EC">
          <w:rPr>
            <w:noProof/>
            <w:webHidden/>
          </w:rPr>
        </w:r>
        <w:r w:rsidR="00846148" w:rsidRPr="00B019EC">
          <w:rPr>
            <w:noProof/>
            <w:webHidden/>
          </w:rPr>
          <w:fldChar w:fldCharType="separate"/>
        </w:r>
        <w:r w:rsidR="00917B1C">
          <w:rPr>
            <w:noProof/>
            <w:webHidden/>
          </w:rPr>
          <w:t>131</w:t>
        </w:r>
        <w:r w:rsidR="00846148" w:rsidRPr="00B019EC">
          <w:rPr>
            <w:noProof/>
            <w:webHidden/>
          </w:rPr>
          <w:fldChar w:fldCharType="end"/>
        </w:r>
      </w:hyperlink>
    </w:p>
    <w:p w14:paraId="29C7F369" w14:textId="5DC8950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6" w:history="1">
        <w:r w:rsidR="00846148" w:rsidRPr="00B019EC">
          <w:rPr>
            <w:rStyle w:val="Hyperlink"/>
            <w:noProof/>
            <w:szCs w:val="24"/>
          </w:rPr>
          <w:t>Figure 4.60: Comparison Between ML Algorithms – Model (A)</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_Toc169300936 \h </w:instrText>
        </w:r>
        <w:r w:rsidR="00846148" w:rsidRPr="00B019EC">
          <w:rPr>
            <w:noProof/>
            <w:webHidden/>
          </w:rPr>
        </w:r>
        <w:r w:rsidR="00846148" w:rsidRPr="00B019EC">
          <w:rPr>
            <w:noProof/>
            <w:webHidden/>
          </w:rPr>
          <w:fldChar w:fldCharType="separate"/>
        </w:r>
        <w:r w:rsidR="00917B1C">
          <w:rPr>
            <w:noProof/>
            <w:webHidden/>
          </w:rPr>
          <w:t>131</w:t>
        </w:r>
        <w:r w:rsidR="00846148" w:rsidRPr="00B019EC">
          <w:rPr>
            <w:noProof/>
            <w:webHidden/>
          </w:rPr>
          <w:fldChar w:fldCharType="end"/>
        </w:r>
      </w:hyperlink>
    </w:p>
    <w:p w14:paraId="76D1D962" w14:textId="55BB02AE"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7" w:history="1">
        <w:r w:rsidR="00846148" w:rsidRPr="00B019EC">
          <w:rPr>
            <w:rStyle w:val="Hyperlink"/>
            <w:noProof/>
            <w:szCs w:val="24"/>
          </w:rPr>
          <w:t>Figure 4.61: ML Algorithms for Model (A) - ROC Curves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_Toc169300937 \h </w:instrText>
        </w:r>
        <w:r w:rsidR="00846148" w:rsidRPr="00B019EC">
          <w:rPr>
            <w:noProof/>
            <w:webHidden/>
          </w:rPr>
        </w:r>
        <w:r w:rsidR="00846148" w:rsidRPr="00B019EC">
          <w:rPr>
            <w:noProof/>
            <w:webHidden/>
          </w:rPr>
          <w:fldChar w:fldCharType="separate"/>
        </w:r>
        <w:r w:rsidR="00917B1C">
          <w:rPr>
            <w:noProof/>
            <w:webHidden/>
          </w:rPr>
          <w:t>132</w:t>
        </w:r>
        <w:r w:rsidR="00846148" w:rsidRPr="00B019EC">
          <w:rPr>
            <w:noProof/>
            <w:webHidden/>
          </w:rPr>
          <w:fldChar w:fldCharType="end"/>
        </w:r>
      </w:hyperlink>
    </w:p>
    <w:p w14:paraId="6B8D876D" w14:textId="1D3C7492"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8" w:history="1">
        <w:r w:rsidR="00846148" w:rsidRPr="00B019EC">
          <w:rPr>
            <w:rStyle w:val="Hyperlink"/>
            <w:noProof/>
            <w:szCs w:val="24"/>
          </w:rPr>
          <w:t>Figure 4.62: Comparison Between ML Algorithms: Accuracy – Model (B)</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_Toc169300938 \h </w:instrText>
        </w:r>
        <w:r w:rsidR="00846148" w:rsidRPr="00B019EC">
          <w:rPr>
            <w:noProof/>
            <w:webHidden/>
          </w:rPr>
        </w:r>
        <w:r w:rsidR="00846148" w:rsidRPr="00B019EC">
          <w:rPr>
            <w:noProof/>
            <w:webHidden/>
          </w:rPr>
          <w:fldChar w:fldCharType="separate"/>
        </w:r>
        <w:r w:rsidR="00917B1C">
          <w:rPr>
            <w:noProof/>
            <w:webHidden/>
          </w:rPr>
          <w:t>137</w:t>
        </w:r>
        <w:r w:rsidR="00846148" w:rsidRPr="00B019EC">
          <w:rPr>
            <w:noProof/>
            <w:webHidden/>
          </w:rPr>
          <w:fldChar w:fldCharType="end"/>
        </w:r>
      </w:hyperlink>
    </w:p>
    <w:p w14:paraId="2F914022" w14:textId="3C6735BF"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39" w:history="1">
        <w:r w:rsidR="00846148" w:rsidRPr="00B019EC">
          <w:rPr>
            <w:rStyle w:val="Hyperlink"/>
            <w:noProof/>
            <w:szCs w:val="24"/>
          </w:rPr>
          <w:t>Figure 4.63: Comparison Between ML Algorithms: Precision – Model (B)</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_Toc169300939 \h </w:instrText>
        </w:r>
        <w:r w:rsidR="00846148" w:rsidRPr="00B019EC">
          <w:rPr>
            <w:noProof/>
            <w:webHidden/>
          </w:rPr>
        </w:r>
        <w:r w:rsidR="00846148" w:rsidRPr="00B019EC">
          <w:rPr>
            <w:noProof/>
            <w:webHidden/>
          </w:rPr>
          <w:fldChar w:fldCharType="separate"/>
        </w:r>
        <w:r w:rsidR="00917B1C">
          <w:rPr>
            <w:noProof/>
            <w:webHidden/>
          </w:rPr>
          <w:t>137</w:t>
        </w:r>
        <w:r w:rsidR="00846148" w:rsidRPr="00B019EC">
          <w:rPr>
            <w:noProof/>
            <w:webHidden/>
          </w:rPr>
          <w:fldChar w:fldCharType="end"/>
        </w:r>
      </w:hyperlink>
    </w:p>
    <w:p w14:paraId="7256229A" w14:textId="4BAAB037"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0" w:history="1">
        <w:r w:rsidR="00846148" w:rsidRPr="00B019EC">
          <w:rPr>
            <w:rStyle w:val="Hyperlink"/>
            <w:noProof/>
            <w:szCs w:val="24"/>
          </w:rPr>
          <w:t>Figure 4.64: Comparison Between ML Algorithms: Recall – Model (B)</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_Toc169300940 \h </w:instrText>
        </w:r>
        <w:r w:rsidR="00846148" w:rsidRPr="00B019EC">
          <w:rPr>
            <w:noProof/>
            <w:webHidden/>
          </w:rPr>
        </w:r>
        <w:r w:rsidR="00846148" w:rsidRPr="00B019EC">
          <w:rPr>
            <w:noProof/>
            <w:webHidden/>
          </w:rPr>
          <w:fldChar w:fldCharType="separate"/>
        </w:r>
        <w:r w:rsidR="00917B1C">
          <w:rPr>
            <w:noProof/>
            <w:webHidden/>
          </w:rPr>
          <w:t>138</w:t>
        </w:r>
        <w:r w:rsidR="00846148" w:rsidRPr="00B019EC">
          <w:rPr>
            <w:noProof/>
            <w:webHidden/>
          </w:rPr>
          <w:fldChar w:fldCharType="end"/>
        </w:r>
      </w:hyperlink>
    </w:p>
    <w:p w14:paraId="6D7A6E5F" w14:textId="518425D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1" w:history="1">
        <w:r w:rsidR="00846148" w:rsidRPr="00B019EC">
          <w:rPr>
            <w:rStyle w:val="Hyperlink"/>
            <w:noProof/>
            <w:szCs w:val="24"/>
          </w:rPr>
          <w:t>Figure 4.65: Comparison Between ML Algorithms: F1 Score – Model (B)</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_Toc169300941 \h </w:instrText>
        </w:r>
        <w:r w:rsidR="00846148" w:rsidRPr="00B019EC">
          <w:rPr>
            <w:noProof/>
            <w:webHidden/>
          </w:rPr>
        </w:r>
        <w:r w:rsidR="00846148" w:rsidRPr="00B019EC">
          <w:rPr>
            <w:noProof/>
            <w:webHidden/>
          </w:rPr>
          <w:fldChar w:fldCharType="separate"/>
        </w:r>
        <w:r w:rsidR="00917B1C">
          <w:rPr>
            <w:noProof/>
            <w:webHidden/>
          </w:rPr>
          <w:t>138</w:t>
        </w:r>
        <w:r w:rsidR="00846148" w:rsidRPr="00B019EC">
          <w:rPr>
            <w:noProof/>
            <w:webHidden/>
          </w:rPr>
          <w:fldChar w:fldCharType="end"/>
        </w:r>
      </w:hyperlink>
    </w:p>
    <w:p w14:paraId="0CE9193E" w14:textId="4755FA4C"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2" w:history="1">
        <w:r w:rsidR="00846148" w:rsidRPr="00B019EC">
          <w:rPr>
            <w:rStyle w:val="Hyperlink"/>
            <w:noProof/>
            <w:szCs w:val="24"/>
          </w:rPr>
          <w:t>Figure 4.66: Comparison Between ML Algorithms: AUC – Model (B)</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_Toc169300942 \h </w:instrText>
        </w:r>
        <w:r w:rsidR="00846148" w:rsidRPr="00B019EC">
          <w:rPr>
            <w:noProof/>
            <w:webHidden/>
          </w:rPr>
        </w:r>
        <w:r w:rsidR="00846148" w:rsidRPr="00B019EC">
          <w:rPr>
            <w:noProof/>
            <w:webHidden/>
          </w:rPr>
          <w:fldChar w:fldCharType="separate"/>
        </w:r>
        <w:r w:rsidR="00917B1C">
          <w:rPr>
            <w:noProof/>
            <w:webHidden/>
          </w:rPr>
          <w:t>139</w:t>
        </w:r>
        <w:r w:rsidR="00846148" w:rsidRPr="00B019EC">
          <w:rPr>
            <w:noProof/>
            <w:webHidden/>
          </w:rPr>
          <w:fldChar w:fldCharType="end"/>
        </w:r>
      </w:hyperlink>
    </w:p>
    <w:p w14:paraId="657A1432" w14:textId="0CD14EAE"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3" w:history="1">
        <w:r w:rsidR="00846148" w:rsidRPr="00B019EC">
          <w:rPr>
            <w:rStyle w:val="Hyperlink"/>
            <w:noProof/>
            <w:szCs w:val="24"/>
          </w:rPr>
          <w:t>Figure 4.67: Comparison Between ML Algorithms: FPR – Model (B)</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_Toc169300943 \h </w:instrText>
        </w:r>
        <w:r w:rsidR="00846148" w:rsidRPr="00B019EC">
          <w:rPr>
            <w:noProof/>
            <w:webHidden/>
          </w:rPr>
        </w:r>
        <w:r w:rsidR="00846148" w:rsidRPr="00B019EC">
          <w:rPr>
            <w:noProof/>
            <w:webHidden/>
          </w:rPr>
          <w:fldChar w:fldCharType="separate"/>
        </w:r>
        <w:r w:rsidR="00917B1C">
          <w:rPr>
            <w:noProof/>
            <w:webHidden/>
          </w:rPr>
          <w:t>139</w:t>
        </w:r>
        <w:r w:rsidR="00846148" w:rsidRPr="00B019EC">
          <w:rPr>
            <w:noProof/>
            <w:webHidden/>
          </w:rPr>
          <w:fldChar w:fldCharType="end"/>
        </w:r>
      </w:hyperlink>
    </w:p>
    <w:p w14:paraId="1765B69B" w14:textId="016DEA8C"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4" w:history="1">
        <w:r w:rsidR="00846148" w:rsidRPr="00B019EC">
          <w:rPr>
            <w:rStyle w:val="Hyperlink"/>
            <w:noProof/>
            <w:szCs w:val="24"/>
          </w:rPr>
          <w:t>Figure 4.68: Comparison Between ML Algorithms: TPR – Model (B)</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_Toc169300944 \h </w:instrText>
        </w:r>
        <w:r w:rsidR="00846148" w:rsidRPr="00B019EC">
          <w:rPr>
            <w:noProof/>
            <w:webHidden/>
          </w:rPr>
        </w:r>
        <w:r w:rsidR="00846148" w:rsidRPr="00B019EC">
          <w:rPr>
            <w:noProof/>
            <w:webHidden/>
          </w:rPr>
          <w:fldChar w:fldCharType="separate"/>
        </w:r>
        <w:r w:rsidR="00917B1C">
          <w:rPr>
            <w:noProof/>
            <w:webHidden/>
          </w:rPr>
          <w:t>140</w:t>
        </w:r>
        <w:r w:rsidR="00846148" w:rsidRPr="00B019EC">
          <w:rPr>
            <w:noProof/>
            <w:webHidden/>
          </w:rPr>
          <w:fldChar w:fldCharType="end"/>
        </w:r>
      </w:hyperlink>
    </w:p>
    <w:p w14:paraId="341B1620" w14:textId="4FABF6C3"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5" w:history="1">
        <w:r w:rsidR="00846148" w:rsidRPr="00B019EC">
          <w:rPr>
            <w:rStyle w:val="Hyperlink"/>
            <w:noProof/>
            <w:szCs w:val="24"/>
          </w:rPr>
          <w:t>Figure 4.69: Comparison Between ML Algorithms – Model (B)</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_Toc169300945 \h </w:instrText>
        </w:r>
        <w:r w:rsidR="00846148" w:rsidRPr="00B019EC">
          <w:rPr>
            <w:noProof/>
            <w:webHidden/>
          </w:rPr>
        </w:r>
        <w:r w:rsidR="00846148" w:rsidRPr="00B019EC">
          <w:rPr>
            <w:noProof/>
            <w:webHidden/>
          </w:rPr>
          <w:fldChar w:fldCharType="separate"/>
        </w:r>
        <w:r w:rsidR="00917B1C">
          <w:rPr>
            <w:noProof/>
            <w:webHidden/>
          </w:rPr>
          <w:t>140</w:t>
        </w:r>
        <w:r w:rsidR="00846148" w:rsidRPr="00B019EC">
          <w:rPr>
            <w:noProof/>
            <w:webHidden/>
          </w:rPr>
          <w:fldChar w:fldCharType="end"/>
        </w:r>
      </w:hyperlink>
    </w:p>
    <w:p w14:paraId="0E2C9DD9" w14:textId="45644D62"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6" w:history="1">
        <w:r w:rsidR="00846148" w:rsidRPr="00B019EC">
          <w:rPr>
            <w:rStyle w:val="Hyperlink"/>
            <w:noProof/>
            <w:szCs w:val="24"/>
          </w:rPr>
          <w:t>Figure 4.70: ML Algorithms for Model (B) - ROC Curves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_Toc169300946 \h </w:instrText>
        </w:r>
        <w:r w:rsidR="00846148" w:rsidRPr="00B019EC">
          <w:rPr>
            <w:noProof/>
            <w:webHidden/>
          </w:rPr>
        </w:r>
        <w:r w:rsidR="00846148" w:rsidRPr="00B019EC">
          <w:rPr>
            <w:noProof/>
            <w:webHidden/>
          </w:rPr>
          <w:fldChar w:fldCharType="separate"/>
        </w:r>
        <w:r w:rsidR="00917B1C">
          <w:rPr>
            <w:noProof/>
            <w:webHidden/>
          </w:rPr>
          <w:t>141</w:t>
        </w:r>
        <w:r w:rsidR="00846148" w:rsidRPr="00B019EC">
          <w:rPr>
            <w:noProof/>
            <w:webHidden/>
          </w:rPr>
          <w:fldChar w:fldCharType="end"/>
        </w:r>
      </w:hyperlink>
    </w:p>
    <w:p w14:paraId="60B0479A" w14:textId="04A98AC3"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7" w:history="1">
        <w:r w:rsidR="00846148" w:rsidRPr="00B019EC">
          <w:rPr>
            <w:rStyle w:val="Hyperlink"/>
            <w:noProof/>
            <w:szCs w:val="24"/>
          </w:rPr>
          <w:t>Figure 4.71: Comparison Between ML Algorithms: Accuracy – Model (C)</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_Toc169300947 \h </w:instrText>
        </w:r>
        <w:r w:rsidR="00846148" w:rsidRPr="00B019EC">
          <w:rPr>
            <w:noProof/>
            <w:webHidden/>
          </w:rPr>
        </w:r>
        <w:r w:rsidR="00846148" w:rsidRPr="00B019EC">
          <w:rPr>
            <w:noProof/>
            <w:webHidden/>
          </w:rPr>
          <w:fldChar w:fldCharType="separate"/>
        </w:r>
        <w:r w:rsidR="00917B1C">
          <w:rPr>
            <w:noProof/>
            <w:webHidden/>
          </w:rPr>
          <w:t>146</w:t>
        </w:r>
        <w:r w:rsidR="00846148" w:rsidRPr="00B019EC">
          <w:rPr>
            <w:noProof/>
            <w:webHidden/>
          </w:rPr>
          <w:fldChar w:fldCharType="end"/>
        </w:r>
      </w:hyperlink>
    </w:p>
    <w:p w14:paraId="65B7BA81" w14:textId="7E2136A9"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8" w:history="1">
        <w:r w:rsidR="00846148" w:rsidRPr="00B019EC">
          <w:rPr>
            <w:rStyle w:val="Hyperlink"/>
            <w:noProof/>
            <w:szCs w:val="24"/>
          </w:rPr>
          <w:t>Figure 4.72: Comparison Between ML Algorithms: Precision – Model (C)</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_Toc169300948 \h </w:instrText>
        </w:r>
        <w:r w:rsidR="00846148" w:rsidRPr="00B019EC">
          <w:rPr>
            <w:noProof/>
            <w:webHidden/>
          </w:rPr>
        </w:r>
        <w:r w:rsidR="00846148" w:rsidRPr="00B019EC">
          <w:rPr>
            <w:noProof/>
            <w:webHidden/>
          </w:rPr>
          <w:fldChar w:fldCharType="separate"/>
        </w:r>
        <w:r w:rsidR="00917B1C">
          <w:rPr>
            <w:noProof/>
            <w:webHidden/>
          </w:rPr>
          <w:t>146</w:t>
        </w:r>
        <w:r w:rsidR="00846148" w:rsidRPr="00B019EC">
          <w:rPr>
            <w:noProof/>
            <w:webHidden/>
          </w:rPr>
          <w:fldChar w:fldCharType="end"/>
        </w:r>
      </w:hyperlink>
    </w:p>
    <w:p w14:paraId="547AE5B7" w14:textId="7F6A4B4A"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49" w:history="1">
        <w:r w:rsidR="00846148" w:rsidRPr="00B019EC">
          <w:rPr>
            <w:rStyle w:val="Hyperlink"/>
            <w:noProof/>
            <w:szCs w:val="24"/>
          </w:rPr>
          <w:t>Figure 4.73: Comparison Between ML Algorithms: Recall – Model (C)</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_Toc169300949 \h </w:instrText>
        </w:r>
        <w:r w:rsidR="00846148" w:rsidRPr="00B019EC">
          <w:rPr>
            <w:noProof/>
            <w:webHidden/>
          </w:rPr>
        </w:r>
        <w:r w:rsidR="00846148" w:rsidRPr="00B019EC">
          <w:rPr>
            <w:noProof/>
            <w:webHidden/>
          </w:rPr>
          <w:fldChar w:fldCharType="separate"/>
        </w:r>
        <w:r w:rsidR="00917B1C">
          <w:rPr>
            <w:noProof/>
            <w:webHidden/>
          </w:rPr>
          <w:t>147</w:t>
        </w:r>
        <w:r w:rsidR="00846148" w:rsidRPr="00B019EC">
          <w:rPr>
            <w:noProof/>
            <w:webHidden/>
          </w:rPr>
          <w:fldChar w:fldCharType="end"/>
        </w:r>
      </w:hyperlink>
    </w:p>
    <w:p w14:paraId="09CB8B2E" w14:textId="00D76741"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0" w:history="1">
        <w:r w:rsidR="00846148" w:rsidRPr="00B019EC">
          <w:rPr>
            <w:rStyle w:val="Hyperlink"/>
            <w:noProof/>
            <w:szCs w:val="24"/>
          </w:rPr>
          <w:t>Figure 4.74: Comparison Between ML Algorithms: F1 Score – Model (C)</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_Toc169300950 \h </w:instrText>
        </w:r>
        <w:r w:rsidR="00846148" w:rsidRPr="00B019EC">
          <w:rPr>
            <w:noProof/>
            <w:webHidden/>
          </w:rPr>
        </w:r>
        <w:r w:rsidR="00846148" w:rsidRPr="00B019EC">
          <w:rPr>
            <w:noProof/>
            <w:webHidden/>
          </w:rPr>
          <w:fldChar w:fldCharType="separate"/>
        </w:r>
        <w:r w:rsidR="00917B1C">
          <w:rPr>
            <w:noProof/>
            <w:webHidden/>
          </w:rPr>
          <w:t>147</w:t>
        </w:r>
        <w:r w:rsidR="00846148" w:rsidRPr="00B019EC">
          <w:rPr>
            <w:noProof/>
            <w:webHidden/>
          </w:rPr>
          <w:fldChar w:fldCharType="end"/>
        </w:r>
      </w:hyperlink>
    </w:p>
    <w:p w14:paraId="60A71430" w14:textId="51B7BE0D"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1" w:history="1">
        <w:r w:rsidR="00846148" w:rsidRPr="00B019EC">
          <w:rPr>
            <w:rStyle w:val="Hyperlink"/>
            <w:noProof/>
            <w:szCs w:val="24"/>
          </w:rPr>
          <w:t>Figure 4.75: Comparison Between ML Algorithms: AUC – Model (C)</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_Toc169300951 \h </w:instrText>
        </w:r>
        <w:r w:rsidR="00846148" w:rsidRPr="00B019EC">
          <w:rPr>
            <w:noProof/>
            <w:webHidden/>
          </w:rPr>
        </w:r>
        <w:r w:rsidR="00846148" w:rsidRPr="00B019EC">
          <w:rPr>
            <w:noProof/>
            <w:webHidden/>
          </w:rPr>
          <w:fldChar w:fldCharType="separate"/>
        </w:r>
        <w:r w:rsidR="00917B1C">
          <w:rPr>
            <w:noProof/>
            <w:webHidden/>
          </w:rPr>
          <w:t>148</w:t>
        </w:r>
        <w:r w:rsidR="00846148" w:rsidRPr="00B019EC">
          <w:rPr>
            <w:noProof/>
            <w:webHidden/>
          </w:rPr>
          <w:fldChar w:fldCharType="end"/>
        </w:r>
      </w:hyperlink>
    </w:p>
    <w:p w14:paraId="04BE6349" w14:textId="365FD873"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2" w:history="1">
        <w:r w:rsidR="00846148" w:rsidRPr="00B019EC">
          <w:rPr>
            <w:rStyle w:val="Hyperlink"/>
            <w:noProof/>
            <w:szCs w:val="24"/>
          </w:rPr>
          <w:t>Figure 4.76: Comparison Between ML Algorithms: FPR – Model (C)</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_Toc169300952 \h </w:instrText>
        </w:r>
        <w:r w:rsidR="00846148" w:rsidRPr="00B019EC">
          <w:rPr>
            <w:noProof/>
            <w:webHidden/>
          </w:rPr>
        </w:r>
        <w:r w:rsidR="00846148" w:rsidRPr="00B019EC">
          <w:rPr>
            <w:noProof/>
            <w:webHidden/>
          </w:rPr>
          <w:fldChar w:fldCharType="separate"/>
        </w:r>
        <w:r w:rsidR="00917B1C">
          <w:rPr>
            <w:noProof/>
            <w:webHidden/>
          </w:rPr>
          <w:t>148</w:t>
        </w:r>
        <w:r w:rsidR="00846148" w:rsidRPr="00B019EC">
          <w:rPr>
            <w:noProof/>
            <w:webHidden/>
          </w:rPr>
          <w:fldChar w:fldCharType="end"/>
        </w:r>
      </w:hyperlink>
    </w:p>
    <w:p w14:paraId="16F3A5F0" w14:textId="04ACDD52"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3" w:history="1">
        <w:r w:rsidR="00846148" w:rsidRPr="00B019EC">
          <w:rPr>
            <w:rStyle w:val="Hyperlink"/>
            <w:noProof/>
            <w:szCs w:val="24"/>
          </w:rPr>
          <w:t>Figure 4.77: Comparison Between ML Algorithms: TPR – Model (C)</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_Toc169300953 \h </w:instrText>
        </w:r>
        <w:r w:rsidR="00846148" w:rsidRPr="00B019EC">
          <w:rPr>
            <w:noProof/>
            <w:webHidden/>
          </w:rPr>
        </w:r>
        <w:r w:rsidR="00846148" w:rsidRPr="00B019EC">
          <w:rPr>
            <w:noProof/>
            <w:webHidden/>
          </w:rPr>
          <w:fldChar w:fldCharType="separate"/>
        </w:r>
        <w:r w:rsidR="00917B1C">
          <w:rPr>
            <w:noProof/>
            <w:webHidden/>
          </w:rPr>
          <w:t>149</w:t>
        </w:r>
        <w:r w:rsidR="00846148" w:rsidRPr="00B019EC">
          <w:rPr>
            <w:noProof/>
            <w:webHidden/>
          </w:rPr>
          <w:fldChar w:fldCharType="end"/>
        </w:r>
      </w:hyperlink>
    </w:p>
    <w:p w14:paraId="1C31A76E" w14:textId="562E354A"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4" w:history="1">
        <w:r w:rsidR="00846148" w:rsidRPr="00B019EC">
          <w:rPr>
            <w:rStyle w:val="Hyperlink"/>
            <w:noProof/>
            <w:szCs w:val="24"/>
          </w:rPr>
          <w:t>Figure 4.78: Comparison Between ML Algorithms – Model (C)</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_Toc169300954 \h </w:instrText>
        </w:r>
        <w:r w:rsidR="00846148" w:rsidRPr="00B019EC">
          <w:rPr>
            <w:noProof/>
            <w:webHidden/>
          </w:rPr>
        </w:r>
        <w:r w:rsidR="00846148" w:rsidRPr="00B019EC">
          <w:rPr>
            <w:noProof/>
            <w:webHidden/>
          </w:rPr>
          <w:fldChar w:fldCharType="separate"/>
        </w:r>
        <w:r w:rsidR="00917B1C">
          <w:rPr>
            <w:noProof/>
            <w:webHidden/>
          </w:rPr>
          <w:t>149</w:t>
        </w:r>
        <w:r w:rsidR="00846148" w:rsidRPr="00B019EC">
          <w:rPr>
            <w:noProof/>
            <w:webHidden/>
          </w:rPr>
          <w:fldChar w:fldCharType="end"/>
        </w:r>
      </w:hyperlink>
    </w:p>
    <w:p w14:paraId="37F0E620" w14:textId="534AD339"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5" w:history="1">
        <w:r w:rsidR="00846148" w:rsidRPr="00B019EC">
          <w:rPr>
            <w:rStyle w:val="Hyperlink"/>
            <w:noProof/>
            <w:szCs w:val="24"/>
          </w:rPr>
          <w:t>Figure 4.79: ML Algorithms for Model (C) - ROC Curves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_Toc169300955 \h </w:instrText>
        </w:r>
        <w:r w:rsidR="00846148" w:rsidRPr="00B019EC">
          <w:rPr>
            <w:noProof/>
            <w:webHidden/>
          </w:rPr>
        </w:r>
        <w:r w:rsidR="00846148" w:rsidRPr="00B019EC">
          <w:rPr>
            <w:noProof/>
            <w:webHidden/>
          </w:rPr>
          <w:fldChar w:fldCharType="separate"/>
        </w:r>
        <w:r w:rsidR="00917B1C">
          <w:rPr>
            <w:noProof/>
            <w:webHidden/>
          </w:rPr>
          <w:t>150</w:t>
        </w:r>
        <w:r w:rsidR="00846148" w:rsidRPr="00B019EC">
          <w:rPr>
            <w:noProof/>
            <w:webHidden/>
          </w:rPr>
          <w:fldChar w:fldCharType="end"/>
        </w:r>
      </w:hyperlink>
    </w:p>
    <w:p w14:paraId="2FB93830" w14:textId="2FF8038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6" w:history="1">
        <w:r w:rsidR="00846148" w:rsidRPr="00B019EC">
          <w:rPr>
            <w:rStyle w:val="Hyperlink"/>
            <w:noProof/>
            <w:szCs w:val="24"/>
          </w:rPr>
          <w:t>Figure 4.80: Comparison Between ML Algorithms: Accuracy – Model (D)</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_Toc169300956 \h </w:instrText>
        </w:r>
        <w:r w:rsidR="00846148" w:rsidRPr="00B019EC">
          <w:rPr>
            <w:noProof/>
            <w:webHidden/>
          </w:rPr>
        </w:r>
        <w:r w:rsidR="00846148" w:rsidRPr="00B019EC">
          <w:rPr>
            <w:noProof/>
            <w:webHidden/>
          </w:rPr>
          <w:fldChar w:fldCharType="separate"/>
        </w:r>
        <w:r w:rsidR="00917B1C">
          <w:rPr>
            <w:noProof/>
            <w:webHidden/>
          </w:rPr>
          <w:t>155</w:t>
        </w:r>
        <w:r w:rsidR="00846148" w:rsidRPr="00B019EC">
          <w:rPr>
            <w:noProof/>
            <w:webHidden/>
          </w:rPr>
          <w:fldChar w:fldCharType="end"/>
        </w:r>
      </w:hyperlink>
    </w:p>
    <w:p w14:paraId="6FAD45C1" w14:textId="4B0041E8"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7" w:history="1">
        <w:r w:rsidR="00846148" w:rsidRPr="00B019EC">
          <w:rPr>
            <w:rStyle w:val="Hyperlink"/>
            <w:noProof/>
            <w:szCs w:val="24"/>
          </w:rPr>
          <w:t>Figure 4.81: Comparison Between ML Algorithms: Precision – Model (D)</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_Toc169300957 \h </w:instrText>
        </w:r>
        <w:r w:rsidR="00846148" w:rsidRPr="00B019EC">
          <w:rPr>
            <w:noProof/>
            <w:webHidden/>
          </w:rPr>
        </w:r>
        <w:r w:rsidR="00846148" w:rsidRPr="00B019EC">
          <w:rPr>
            <w:noProof/>
            <w:webHidden/>
          </w:rPr>
          <w:fldChar w:fldCharType="separate"/>
        </w:r>
        <w:r w:rsidR="00917B1C">
          <w:rPr>
            <w:noProof/>
            <w:webHidden/>
          </w:rPr>
          <w:t>155</w:t>
        </w:r>
        <w:r w:rsidR="00846148" w:rsidRPr="00B019EC">
          <w:rPr>
            <w:noProof/>
            <w:webHidden/>
          </w:rPr>
          <w:fldChar w:fldCharType="end"/>
        </w:r>
      </w:hyperlink>
    </w:p>
    <w:p w14:paraId="6559DF6B" w14:textId="1EABA9D1"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8" w:history="1">
        <w:r w:rsidR="00846148" w:rsidRPr="00B019EC">
          <w:rPr>
            <w:rStyle w:val="Hyperlink"/>
            <w:noProof/>
            <w:szCs w:val="24"/>
          </w:rPr>
          <w:t>Figure 4.82: Comparison Between ML Algorithms: Recall – Model (D)</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_Toc169300958 \h </w:instrText>
        </w:r>
        <w:r w:rsidR="00846148" w:rsidRPr="00B019EC">
          <w:rPr>
            <w:noProof/>
            <w:webHidden/>
          </w:rPr>
        </w:r>
        <w:r w:rsidR="00846148" w:rsidRPr="00B019EC">
          <w:rPr>
            <w:noProof/>
            <w:webHidden/>
          </w:rPr>
          <w:fldChar w:fldCharType="separate"/>
        </w:r>
        <w:r w:rsidR="00917B1C">
          <w:rPr>
            <w:noProof/>
            <w:webHidden/>
          </w:rPr>
          <w:t>156</w:t>
        </w:r>
        <w:r w:rsidR="00846148" w:rsidRPr="00B019EC">
          <w:rPr>
            <w:noProof/>
            <w:webHidden/>
          </w:rPr>
          <w:fldChar w:fldCharType="end"/>
        </w:r>
      </w:hyperlink>
    </w:p>
    <w:p w14:paraId="43DCF1B3" w14:textId="6B9B351F"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59" w:history="1">
        <w:r w:rsidR="00846148" w:rsidRPr="00B019EC">
          <w:rPr>
            <w:rStyle w:val="Hyperlink"/>
            <w:noProof/>
            <w:szCs w:val="24"/>
          </w:rPr>
          <w:t>Figure 4.83: Comparison Between ML Algorithms: F1 Score – Model (D)</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_Toc169300959 \h </w:instrText>
        </w:r>
        <w:r w:rsidR="00846148" w:rsidRPr="00B019EC">
          <w:rPr>
            <w:noProof/>
            <w:webHidden/>
          </w:rPr>
        </w:r>
        <w:r w:rsidR="00846148" w:rsidRPr="00B019EC">
          <w:rPr>
            <w:noProof/>
            <w:webHidden/>
          </w:rPr>
          <w:fldChar w:fldCharType="separate"/>
        </w:r>
        <w:r w:rsidR="00917B1C">
          <w:rPr>
            <w:noProof/>
            <w:webHidden/>
          </w:rPr>
          <w:t>156</w:t>
        </w:r>
        <w:r w:rsidR="00846148" w:rsidRPr="00B019EC">
          <w:rPr>
            <w:noProof/>
            <w:webHidden/>
          </w:rPr>
          <w:fldChar w:fldCharType="end"/>
        </w:r>
      </w:hyperlink>
    </w:p>
    <w:p w14:paraId="0E31341A" w14:textId="297C9D96"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60" w:history="1">
        <w:r w:rsidR="00846148" w:rsidRPr="00B019EC">
          <w:rPr>
            <w:rStyle w:val="Hyperlink"/>
            <w:noProof/>
            <w:szCs w:val="24"/>
          </w:rPr>
          <w:t>Figure 4.84: Comparison Between ML Algorithms: AUC – Model (D)</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_Toc169300960 \h </w:instrText>
        </w:r>
        <w:r w:rsidR="00846148" w:rsidRPr="00B019EC">
          <w:rPr>
            <w:noProof/>
            <w:webHidden/>
          </w:rPr>
        </w:r>
        <w:r w:rsidR="00846148" w:rsidRPr="00B019EC">
          <w:rPr>
            <w:noProof/>
            <w:webHidden/>
          </w:rPr>
          <w:fldChar w:fldCharType="separate"/>
        </w:r>
        <w:r w:rsidR="00917B1C">
          <w:rPr>
            <w:noProof/>
            <w:webHidden/>
          </w:rPr>
          <w:t>157</w:t>
        </w:r>
        <w:r w:rsidR="00846148" w:rsidRPr="00B019EC">
          <w:rPr>
            <w:noProof/>
            <w:webHidden/>
          </w:rPr>
          <w:fldChar w:fldCharType="end"/>
        </w:r>
      </w:hyperlink>
    </w:p>
    <w:p w14:paraId="10A87548" w14:textId="6A94BE25"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61" w:history="1">
        <w:r w:rsidR="00846148" w:rsidRPr="00B019EC">
          <w:rPr>
            <w:rStyle w:val="Hyperlink"/>
            <w:noProof/>
            <w:szCs w:val="24"/>
          </w:rPr>
          <w:t>Figure 4.85: Comparison Between ML Algorithms: FPR – Model (D)</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_Toc169300961 \h </w:instrText>
        </w:r>
        <w:r w:rsidR="00846148" w:rsidRPr="00B019EC">
          <w:rPr>
            <w:noProof/>
            <w:webHidden/>
          </w:rPr>
        </w:r>
        <w:r w:rsidR="00846148" w:rsidRPr="00B019EC">
          <w:rPr>
            <w:noProof/>
            <w:webHidden/>
          </w:rPr>
          <w:fldChar w:fldCharType="separate"/>
        </w:r>
        <w:r w:rsidR="00917B1C">
          <w:rPr>
            <w:noProof/>
            <w:webHidden/>
          </w:rPr>
          <w:t>157</w:t>
        </w:r>
        <w:r w:rsidR="00846148" w:rsidRPr="00B019EC">
          <w:rPr>
            <w:noProof/>
            <w:webHidden/>
          </w:rPr>
          <w:fldChar w:fldCharType="end"/>
        </w:r>
      </w:hyperlink>
    </w:p>
    <w:p w14:paraId="29A80899" w14:textId="6F827BEB"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62" w:history="1">
        <w:r w:rsidR="00846148" w:rsidRPr="00B019EC">
          <w:rPr>
            <w:rStyle w:val="Hyperlink"/>
            <w:noProof/>
            <w:szCs w:val="24"/>
          </w:rPr>
          <w:t>Figure 4.86: Comparison Between ML Algorithms: TPR – Model (D)</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_Toc169300962 \h </w:instrText>
        </w:r>
        <w:r w:rsidR="00846148" w:rsidRPr="00B019EC">
          <w:rPr>
            <w:noProof/>
            <w:webHidden/>
          </w:rPr>
        </w:r>
        <w:r w:rsidR="00846148" w:rsidRPr="00B019EC">
          <w:rPr>
            <w:noProof/>
            <w:webHidden/>
          </w:rPr>
          <w:fldChar w:fldCharType="separate"/>
        </w:r>
        <w:r w:rsidR="00917B1C">
          <w:rPr>
            <w:noProof/>
            <w:webHidden/>
          </w:rPr>
          <w:t>158</w:t>
        </w:r>
        <w:r w:rsidR="00846148" w:rsidRPr="00B019EC">
          <w:rPr>
            <w:noProof/>
            <w:webHidden/>
          </w:rPr>
          <w:fldChar w:fldCharType="end"/>
        </w:r>
      </w:hyperlink>
    </w:p>
    <w:p w14:paraId="2E5EAD53" w14:textId="47217478"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63" w:history="1">
        <w:r w:rsidR="00846148" w:rsidRPr="00B019EC">
          <w:rPr>
            <w:rStyle w:val="Hyperlink"/>
            <w:noProof/>
            <w:szCs w:val="24"/>
          </w:rPr>
          <w:t>Figure 4.87: Comparison Between ML Algorithms – Model (D)</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_Toc169300963 \h </w:instrText>
        </w:r>
        <w:r w:rsidR="00846148" w:rsidRPr="00B019EC">
          <w:rPr>
            <w:noProof/>
            <w:webHidden/>
          </w:rPr>
        </w:r>
        <w:r w:rsidR="00846148" w:rsidRPr="00B019EC">
          <w:rPr>
            <w:noProof/>
            <w:webHidden/>
          </w:rPr>
          <w:fldChar w:fldCharType="separate"/>
        </w:r>
        <w:r w:rsidR="00917B1C">
          <w:rPr>
            <w:noProof/>
            <w:webHidden/>
          </w:rPr>
          <w:t>158</w:t>
        </w:r>
        <w:r w:rsidR="00846148" w:rsidRPr="00B019EC">
          <w:rPr>
            <w:noProof/>
            <w:webHidden/>
          </w:rPr>
          <w:fldChar w:fldCharType="end"/>
        </w:r>
      </w:hyperlink>
    </w:p>
    <w:p w14:paraId="012C1788" w14:textId="1F167D2C"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64" w:history="1">
        <w:r w:rsidR="00846148" w:rsidRPr="00B019EC">
          <w:rPr>
            <w:rStyle w:val="Hyperlink"/>
            <w:noProof/>
            <w:szCs w:val="24"/>
          </w:rPr>
          <w:t>Figure 4.88: ML Algorithms for Model (D) - ROC Curves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_Toc169300964 \h </w:instrText>
        </w:r>
        <w:r w:rsidR="00846148" w:rsidRPr="00B019EC">
          <w:rPr>
            <w:noProof/>
            <w:webHidden/>
          </w:rPr>
        </w:r>
        <w:r w:rsidR="00846148" w:rsidRPr="00B019EC">
          <w:rPr>
            <w:noProof/>
            <w:webHidden/>
          </w:rPr>
          <w:fldChar w:fldCharType="separate"/>
        </w:r>
        <w:r w:rsidR="00917B1C">
          <w:rPr>
            <w:noProof/>
            <w:webHidden/>
          </w:rPr>
          <w:t>159</w:t>
        </w:r>
        <w:r w:rsidR="00846148" w:rsidRPr="00B019EC">
          <w:rPr>
            <w:noProof/>
            <w:webHidden/>
          </w:rPr>
          <w:fldChar w:fldCharType="end"/>
        </w:r>
      </w:hyperlink>
    </w:p>
    <w:p w14:paraId="138F6FBC" w14:textId="187DF324" w:rsidR="00846148" w:rsidRPr="00B019EC" w:rsidRDefault="001069A8" w:rsidP="00917B1C">
      <w:pPr>
        <w:pStyle w:val="TableofFigures"/>
        <w:rPr>
          <w:rFonts w:asciiTheme="minorHAnsi" w:hAnsiTheme="minorHAnsi" w:cstheme="minorBidi"/>
          <w:noProof/>
          <w:kern w:val="2"/>
          <w:lang w:bidi="ar-SA"/>
          <w14:ligatures w14:val="standardContextual"/>
        </w:rPr>
      </w:pPr>
      <w:hyperlink w:anchor="_Toc169300965" w:history="1">
        <w:r w:rsidR="00846148" w:rsidRPr="00B019EC">
          <w:rPr>
            <w:rStyle w:val="Hyperlink"/>
            <w:noProof/>
            <w:szCs w:val="24"/>
          </w:rPr>
          <w:t>Figure 5.1: Comparison of Models Performance Metrics</w:t>
        </w:r>
        <w:r w:rsidR="00846148" w:rsidRPr="00B019EC">
          <w:rPr>
            <w:noProof/>
            <w:webHidden/>
          </w:rPr>
          <w:tab/>
        </w:r>
        <w:r w:rsidR="00846148" w:rsidRPr="00B019EC">
          <w:rPr>
            <w:noProof/>
            <w:webHidden/>
          </w:rPr>
          <w:fldChar w:fldCharType="begin"/>
        </w:r>
        <w:r w:rsidR="00846148" w:rsidRPr="00B019EC">
          <w:rPr>
            <w:noProof/>
            <w:webHidden/>
          </w:rPr>
          <w:instrText xml:space="preserve"> PAGEREF _Toc169300965 \h </w:instrText>
        </w:r>
        <w:r w:rsidR="00846148" w:rsidRPr="00B019EC">
          <w:rPr>
            <w:noProof/>
            <w:webHidden/>
          </w:rPr>
        </w:r>
        <w:r w:rsidR="00846148" w:rsidRPr="00B019EC">
          <w:rPr>
            <w:noProof/>
            <w:webHidden/>
          </w:rPr>
          <w:fldChar w:fldCharType="separate"/>
        </w:r>
        <w:r w:rsidR="00917B1C">
          <w:rPr>
            <w:noProof/>
            <w:webHidden/>
          </w:rPr>
          <w:t>167</w:t>
        </w:r>
        <w:r w:rsidR="00846148" w:rsidRPr="00B019EC">
          <w:rPr>
            <w:noProof/>
            <w:webHidden/>
          </w:rPr>
          <w:fldChar w:fldCharType="end"/>
        </w:r>
      </w:hyperlink>
    </w:p>
    <w:p w14:paraId="2ADF1878" w14:textId="00BE430A" w:rsidR="0045485A" w:rsidRPr="00B019EC" w:rsidRDefault="003C3F13" w:rsidP="00917B1C">
      <w:pPr>
        <w:pStyle w:val="TableofFigures"/>
      </w:pPr>
      <w:r w:rsidRPr="00B019EC">
        <w:fldChar w:fldCharType="end"/>
      </w:r>
      <w:bookmarkEnd w:id="30"/>
    </w:p>
    <w:p w14:paraId="4CFFEB65" w14:textId="77777777" w:rsidR="00846148" w:rsidRPr="00B019EC" w:rsidRDefault="00846148" w:rsidP="00E82BF0">
      <w:pPr>
        <w:pStyle w:val="ListofTables-New"/>
        <w:spacing w:line="480" w:lineRule="auto"/>
        <w:rPr>
          <w:szCs w:val="24"/>
        </w:rPr>
      </w:pPr>
    </w:p>
    <w:p w14:paraId="5752F45E" w14:textId="77777777" w:rsidR="00846148" w:rsidRPr="00B019EC" w:rsidRDefault="00846148" w:rsidP="00E82BF0">
      <w:pPr>
        <w:pStyle w:val="ListofTables-New"/>
        <w:spacing w:line="480" w:lineRule="auto"/>
        <w:rPr>
          <w:szCs w:val="24"/>
        </w:rPr>
      </w:pPr>
    </w:p>
    <w:p w14:paraId="628008E6" w14:textId="77777777" w:rsidR="00846148" w:rsidRPr="00B019EC" w:rsidRDefault="00846148" w:rsidP="00B019EC">
      <w:pPr>
        <w:pStyle w:val="ListofTables-New"/>
        <w:spacing w:line="360" w:lineRule="auto"/>
        <w:rPr>
          <w:szCs w:val="24"/>
        </w:rPr>
      </w:pPr>
    </w:p>
    <w:p w14:paraId="1E76D1B7" w14:textId="77777777" w:rsidR="00846148" w:rsidRPr="00B019EC" w:rsidRDefault="00846148" w:rsidP="00B019EC">
      <w:pPr>
        <w:pStyle w:val="ListofTables-New"/>
        <w:spacing w:line="360" w:lineRule="auto"/>
        <w:rPr>
          <w:szCs w:val="24"/>
        </w:rPr>
      </w:pPr>
    </w:p>
    <w:p w14:paraId="0EA4FB25" w14:textId="77777777" w:rsidR="00846148" w:rsidRPr="00B019EC" w:rsidRDefault="00846148" w:rsidP="00B019EC">
      <w:pPr>
        <w:pStyle w:val="ListofTables-New"/>
        <w:spacing w:line="360" w:lineRule="auto"/>
        <w:rPr>
          <w:szCs w:val="24"/>
        </w:rPr>
      </w:pPr>
    </w:p>
    <w:p w14:paraId="1043224F" w14:textId="77777777" w:rsidR="00846148" w:rsidRDefault="00846148" w:rsidP="00846148">
      <w:pPr>
        <w:pStyle w:val="ListofTables-New"/>
      </w:pPr>
    </w:p>
    <w:p w14:paraId="31CF0C9E" w14:textId="77777777" w:rsidR="00846148" w:rsidRDefault="00846148" w:rsidP="00846148">
      <w:pPr>
        <w:pStyle w:val="ListofTables-New"/>
      </w:pPr>
    </w:p>
    <w:p w14:paraId="5850938B" w14:textId="77777777" w:rsidR="00846148" w:rsidRDefault="00846148" w:rsidP="00846148">
      <w:pPr>
        <w:pStyle w:val="ListofTables-New"/>
      </w:pPr>
    </w:p>
    <w:p w14:paraId="1FB43002" w14:textId="77777777" w:rsidR="00846148" w:rsidRDefault="00846148" w:rsidP="00846148">
      <w:pPr>
        <w:pStyle w:val="ListofTables-New"/>
      </w:pPr>
    </w:p>
    <w:p w14:paraId="4EEE13B3" w14:textId="77777777" w:rsidR="00846148" w:rsidRDefault="00846148" w:rsidP="00846148">
      <w:pPr>
        <w:pStyle w:val="ListofTables-New"/>
      </w:pPr>
    </w:p>
    <w:p w14:paraId="0997E00A" w14:textId="77777777" w:rsidR="00846148" w:rsidRDefault="00846148" w:rsidP="00846148">
      <w:pPr>
        <w:pStyle w:val="ListofTables-New"/>
      </w:pPr>
    </w:p>
    <w:p w14:paraId="5CCB054D" w14:textId="77777777" w:rsidR="00846148" w:rsidRDefault="00846148" w:rsidP="00846148">
      <w:pPr>
        <w:pStyle w:val="ListofTables-New"/>
      </w:pPr>
    </w:p>
    <w:p w14:paraId="5C449C52" w14:textId="77777777" w:rsidR="00846148" w:rsidRDefault="00846148" w:rsidP="00846148">
      <w:pPr>
        <w:pStyle w:val="ListofTables-New"/>
      </w:pPr>
    </w:p>
    <w:p w14:paraId="2C77F9AE" w14:textId="77777777" w:rsidR="00846148" w:rsidRDefault="00846148" w:rsidP="00846148">
      <w:pPr>
        <w:pStyle w:val="ListofTables-New"/>
      </w:pPr>
    </w:p>
    <w:p w14:paraId="36F4AD11" w14:textId="77777777" w:rsidR="00846148" w:rsidRDefault="00846148" w:rsidP="00846148">
      <w:pPr>
        <w:pStyle w:val="ListofTables-New"/>
      </w:pPr>
    </w:p>
    <w:p w14:paraId="6149D76C" w14:textId="77777777" w:rsidR="00846148" w:rsidRDefault="00846148" w:rsidP="00846148">
      <w:pPr>
        <w:pStyle w:val="ListofTables-New"/>
      </w:pPr>
    </w:p>
    <w:p w14:paraId="57F4FB02" w14:textId="77777777" w:rsidR="00846148" w:rsidRDefault="00846148" w:rsidP="00846148">
      <w:pPr>
        <w:pStyle w:val="ListofTables-New"/>
      </w:pPr>
    </w:p>
    <w:p w14:paraId="716455EF" w14:textId="77777777" w:rsidR="00846148" w:rsidRDefault="00846148" w:rsidP="00846148">
      <w:pPr>
        <w:pStyle w:val="ListofTables-New"/>
      </w:pPr>
    </w:p>
    <w:p w14:paraId="75DF19B0" w14:textId="77777777" w:rsidR="00846148" w:rsidRDefault="00846148" w:rsidP="00846148">
      <w:pPr>
        <w:pStyle w:val="ListofTables-New"/>
      </w:pPr>
    </w:p>
    <w:p w14:paraId="18393672" w14:textId="77777777" w:rsidR="00846148" w:rsidRDefault="00846148" w:rsidP="00846148">
      <w:pPr>
        <w:pStyle w:val="ListofTables-New"/>
      </w:pPr>
    </w:p>
    <w:p w14:paraId="3ABC51A5" w14:textId="77777777" w:rsidR="00846148" w:rsidRDefault="00846148" w:rsidP="00846148">
      <w:pPr>
        <w:pStyle w:val="ListofTables-New"/>
      </w:pPr>
    </w:p>
    <w:p w14:paraId="23E575B4" w14:textId="77777777" w:rsidR="00846148" w:rsidRDefault="00846148" w:rsidP="00846148">
      <w:pPr>
        <w:pStyle w:val="ListofTables-New"/>
      </w:pPr>
    </w:p>
    <w:p w14:paraId="17E69D49" w14:textId="77777777" w:rsidR="00846148" w:rsidRDefault="00846148" w:rsidP="00846148">
      <w:pPr>
        <w:pStyle w:val="ListofTables-New"/>
      </w:pPr>
    </w:p>
    <w:p w14:paraId="15B21492" w14:textId="77777777" w:rsidR="00846148" w:rsidRDefault="00846148" w:rsidP="00846148">
      <w:pPr>
        <w:pStyle w:val="ListofTables-New"/>
      </w:pPr>
    </w:p>
    <w:p w14:paraId="56AC13E8" w14:textId="77777777" w:rsidR="00EB00D9" w:rsidRDefault="00EB00D9" w:rsidP="00846148">
      <w:pPr>
        <w:pStyle w:val="ListofTables-New"/>
      </w:pPr>
    </w:p>
    <w:p w14:paraId="7044BE2E" w14:textId="77777777" w:rsidR="00846148" w:rsidRDefault="00846148" w:rsidP="00846148">
      <w:pPr>
        <w:pStyle w:val="ListofTables-New"/>
      </w:pPr>
    </w:p>
    <w:p w14:paraId="723B7962" w14:textId="561C16AD" w:rsidR="003A4A5A" w:rsidRPr="00E82BF0" w:rsidRDefault="006B3C9B" w:rsidP="00E82BF0">
      <w:pPr>
        <w:pStyle w:val="Heading1"/>
        <w:spacing w:line="480" w:lineRule="auto"/>
        <w:rPr>
          <w:sz w:val="28"/>
          <w:szCs w:val="52"/>
          <w:lang w:bidi="ar-JO"/>
        </w:rPr>
      </w:pPr>
      <w:bookmarkStart w:id="32" w:name="_Toc477614477"/>
      <w:bookmarkStart w:id="33" w:name="_Toc156252726"/>
      <w:bookmarkStart w:id="34" w:name="_Toc156252978"/>
      <w:bookmarkStart w:id="35" w:name="_Toc172901260"/>
      <w:bookmarkEnd w:id="31"/>
      <w:r w:rsidRPr="00E82BF0">
        <w:rPr>
          <w:sz w:val="28"/>
          <w:szCs w:val="52"/>
          <w:lang w:bidi="ar-JO"/>
        </w:rPr>
        <w:lastRenderedPageBreak/>
        <w:t xml:space="preserve">List </w:t>
      </w:r>
      <w:r>
        <w:rPr>
          <w:sz w:val="28"/>
          <w:szCs w:val="52"/>
          <w:lang w:bidi="ar-JO"/>
        </w:rPr>
        <w:t>o</w:t>
      </w:r>
      <w:r w:rsidRPr="00E82BF0">
        <w:rPr>
          <w:sz w:val="28"/>
          <w:szCs w:val="52"/>
          <w:lang w:bidi="ar-JO"/>
        </w:rPr>
        <w:t>f Abbreviations</w:t>
      </w:r>
      <w:bookmarkEnd w:id="32"/>
      <w:r w:rsidRPr="00E82BF0">
        <w:rPr>
          <w:sz w:val="28"/>
          <w:szCs w:val="52"/>
          <w:lang w:bidi="ar-JO"/>
        </w:rPr>
        <w:t xml:space="preserve"> </w:t>
      </w:r>
      <w:r>
        <w:rPr>
          <w:sz w:val="28"/>
          <w:szCs w:val="52"/>
          <w:lang w:bidi="ar-JO"/>
        </w:rPr>
        <w:t>a</w:t>
      </w:r>
      <w:r w:rsidRPr="00E82BF0">
        <w:rPr>
          <w:sz w:val="28"/>
          <w:szCs w:val="52"/>
          <w:lang w:bidi="ar-JO"/>
        </w:rPr>
        <w:t>nd Symbols</w:t>
      </w:r>
      <w:bookmarkEnd w:id="33"/>
      <w:bookmarkEnd w:id="34"/>
      <w:bookmarkEnd w:id="35"/>
    </w:p>
    <w:tbl>
      <w:tblPr>
        <w:tblStyle w:val="TableGrid"/>
        <w:tblW w:w="0" w:type="auto"/>
        <w:jc w:val="center"/>
        <w:tblLook w:val="04A0" w:firstRow="1" w:lastRow="0" w:firstColumn="1" w:lastColumn="0" w:noHBand="0" w:noVBand="1"/>
      </w:tblPr>
      <w:tblGrid>
        <w:gridCol w:w="570"/>
        <w:gridCol w:w="1577"/>
        <w:gridCol w:w="6347"/>
      </w:tblGrid>
      <w:tr w:rsidR="003A4A5A" w:rsidRPr="00237449" w14:paraId="1C90548D" w14:textId="77777777" w:rsidTr="00BE1BCE">
        <w:trPr>
          <w:jc w:val="center"/>
        </w:trPr>
        <w:tc>
          <w:tcPr>
            <w:tcW w:w="570" w:type="dxa"/>
          </w:tcPr>
          <w:p w14:paraId="6CB78D22" w14:textId="77777777" w:rsidR="003A4A5A" w:rsidRPr="00E82BF0" w:rsidRDefault="003A4A5A" w:rsidP="00BE1BCE">
            <w:pPr>
              <w:spacing w:after="0" w:line="480" w:lineRule="auto"/>
              <w:jc w:val="center"/>
              <w:rPr>
                <w:rFonts w:asciiTheme="majorBidi" w:hAnsiTheme="majorBidi" w:cstheme="majorBidi"/>
                <w:sz w:val="24"/>
                <w:szCs w:val="24"/>
              </w:rPr>
            </w:pPr>
            <w:r w:rsidRPr="00E82BF0">
              <w:rPr>
                <w:rFonts w:asciiTheme="majorBidi" w:hAnsiTheme="majorBidi" w:cstheme="majorBidi"/>
                <w:sz w:val="24"/>
                <w:szCs w:val="24"/>
              </w:rPr>
              <w:t>No.</w:t>
            </w:r>
          </w:p>
        </w:tc>
        <w:tc>
          <w:tcPr>
            <w:tcW w:w="1577" w:type="dxa"/>
          </w:tcPr>
          <w:p w14:paraId="58AE50A7" w14:textId="77777777" w:rsidR="003A4A5A" w:rsidRPr="00E82BF0" w:rsidRDefault="003A4A5A" w:rsidP="00BE1BCE">
            <w:pPr>
              <w:spacing w:after="0" w:line="480" w:lineRule="auto"/>
              <w:jc w:val="center"/>
              <w:rPr>
                <w:rFonts w:asciiTheme="majorBidi" w:hAnsiTheme="majorBidi" w:cstheme="majorBidi"/>
                <w:sz w:val="24"/>
                <w:szCs w:val="24"/>
              </w:rPr>
            </w:pPr>
            <w:r w:rsidRPr="00E82BF0">
              <w:rPr>
                <w:rFonts w:asciiTheme="majorBidi" w:hAnsiTheme="majorBidi" w:cstheme="majorBidi"/>
                <w:sz w:val="24"/>
                <w:szCs w:val="24"/>
              </w:rPr>
              <w:t>Abbreviation</w:t>
            </w:r>
          </w:p>
        </w:tc>
        <w:tc>
          <w:tcPr>
            <w:tcW w:w="6347" w:type="dxa"/>
          </w:tcPr>
          <w:p w14:paraId="325907E3" w14:textId="77777777" w:rsidR="003A4A5A" w:rsidRPr="00E82BF0" w:rsidRDefault="003A4A5A" w:rsidP="00BE1BCE">
            <w:pPr>
              <w:spacing w:after="0" w:line="480" w:lineRule="auto"/>
              <w:jc w:val="center"/>
              <w:rPr>
                <w:rFonts w:asciiTheme="majorBidi" w:hAnsiTheme="majorBidi" w:cstheme="majorBidi"/>
                <w:sz w:val="24"/>
                <w:szCs w:val="24"/>
              </w:rPr>
            </w:pPr>
            <w:r w:rsidRPr="00E82BF0">
              <w:rPr>
                <w:rFonts w:asciiTheme="majorBidi" w:hAnsiTheme="majorBidi" w:cstheme="majorBidi"/>
                <w:sz w:val="24"/>
                <w:szCs w:val="24"/>
              </w:rPr>
              <w:t>Meaning</w:t>
            </w:r>
          </w:p>
        </w:tc>
      </w:tr>
      <w:tr w:rsidR="009740F4" w:rsidRPr="00237449" w14:paraId="4F552F42" w14:textId="77777777" w:rsidTr="00BE1BCE">
        <w:trPr>
          <w:jc w:val="center"/>
        </w:trPr>
        <w:tc>
          <w:tcPr>
            <w:tcW w:w="570" w:type="dxa"/>
          </w:tcPr>
          <w:p w14:paraId="578E8FB0"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32B2942" w14:textId="2BD7E360"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AAUP</w:t>
            </w:r>
          </w:p>
        </w:tc>
        <w:tc>
          <w:tcPr>
            <w:tcW w:w="6347" w:type="dxa"/>
          </w:tcPr>
          <w:p w14:paraId="79DA860A" w14:textId="28E55DFC"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Arab American University of Palestine</w:t>
            </w:r>
          </w:p>
        </w:tc>
      </w:tr>
      <w:tr w:rsidR="009740F4" w:rsidRPr="00237449" w14:paraId="67CA5076" w14:textId="77777777" w:rsidTr="00BE1BCE">
        <w:trPr>
          <w:jc w:val="center"/>
        </w:trPr>
        <w:tc>
          <w:tcPr>
            <w:tcW w:w="570" w:type="dxa"/>
          </w:tcPr>
          <w:p w14:paraId="47CB194E"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596A9F7" w14:textId="52528F3E"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ACL</w:t>
            </w:r>
          </w:p>
        </w:tc>
        <w:tc>
          <w:tcPr>
            <w:tcW w:w="6347" w:type="dxa"/>
          </w:tcPr>
          <w:p w14:paraId="10034066" w14:textId="045EA265"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Anterior Cruciate Ligament</w:t>
            </w:r>
          </w:p>
        </w:tc>
      </w:tr>
      <w:tr w:rsidR="009740F4" w:rsidRPr="00237449" w14:paraId="5A1769DE" w14:textId="77777777" w:rsidTr="00BE1BCE">
        <w:trPr>
          <w:jc w:val="center"/>
        </w:trPr>
        <w:tc>
          <w:tcPr>
            <w:tcW w:w="570" w:type="dxa"/>
          </w:tcPr>
          <w:p w14:paraId="173F3C9F"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0056884" w14:textId="3D65AF9E"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AI</w:t>
            </w:r>
          </w:p>
        </w:tc>
        <w:tc>
          <w:tcPr>
            <w:tcW w:w="6347" w:type="dxa"/>
          </w:tcPr>
          <w:p w14:paraId="1A87781B" w14:textId="38A2A809"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Artificial Intelligence</w:t>
            </w:r>
          </w:p>
        </w:tc>
      </w:tr>
      <w:tr w:rsidR="009740F4" w:rsidRPr="00237449" w14:paraId="014FA02B" w14:textId="77777777" w:rsidTr="00BE1BCE">
        <w:trPr>
          <w:jc w:val="center"/>
        </w:trPr>
        <w:tc>
          <w:tcPr>
            <w:tcW w:w="570" w:type="dxa"/>
          </w:tcPr>
          <w:p w14:paraId="68086AD4"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5F73D67" w14:textId="6F056FC4"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Alb</w:t>
            </w:r>
          </w:p>
        </w:tc>
        <w:tc>
          <w:tcPr>
            <w:tcW w:w="6347" w:type="dxa"/>
          </w:tcPr>
          <w:p w14:paraId="18FB71F6" w14:textId="6C269BBB"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Albumin</w:t>
            </w:r>
          </w:p>
        </w:tc>
      </w:tr>
      <w:tr w:rsidR="009740F4" w:rsidRPr="00237449" w14:paraId="7107F4B1" w14:textId="77777777" w:rsidTr="00BE1BCE">
        <w:trPr>
          <w:jc w:val="center"/>
        </w:trPr>
        <w:tc>
          <w:tcPr>
            <w:tcW w:w="570" w:type="dxa"/>
          </w:tcPr>
          <w:p w14:paraId="66C05521"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B8EC613" w14:textId="5EEE16E7"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ANOVA</w:t>
            </w:r>
          </w:p>
        </w:tc>
        <w:tc>
          <w:tcPr>
            <w:tcW w:w="6347" w:type="dxa"/>
          </w:tcPr>
          <w:p w14:paraId="2F51D292" w14:textId="365E629A"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Analysis of Variance</w:t>
            </w:r>
          </w:p>
        </w:tc>
      </w:tr>
      <w:tr w:rsidR="009740F4" w:rsidRPr="00237449" w14:paraId="1030FF02" w14:textId="77777777" w:rsidTr="00BE1BCE">
        <w:trPr>
          <w:jc w:val="center"/>
        </w:trPr>
        <w:tc>
          <w:tcPr>
            <w:tcW w:w="570" w:type="dxa"/>
          </w:tcPr>
          <w:p w14:paraId="28221B95"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F88E8D0" w14:textId="177CF443"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APACHE II</w:t>
            </w:r>
          </w:p>
        </w:tc>
        <w:tc>
          <w:tcPr>
            <w:tcW w:w="6347" w:type="dxa"/>
          </w:tcPr>
          <w:p w14:paraId="02584A8F" w14:textId="13377882"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Acute Physiology and Chronic Health Evaluation</w:t>
            </w:r>
          </w:p>
        </w:tc>
      </w:tr>
      <w:tr w:rsidR="009740F4" w:rsidRPr="00237449" w14:paraId="2E75F8A5" w14:textId="77777777" w:rsidTr="00BE1BCE">
        <w:trPr>
          <w:jc w:val="center"/>
        </w:trPr>
        <w:tc>
          <w:tcPr>
            <w:tcW w:w="570" w:type="dxa"/>
          </w:tcPr>
          <w:p w14:paraId="47A1A1A9"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EC3B361" w14:textId="52C58B8A"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ASA</w:t>
            </w:r>
          </w:p>
        </w:tc>
        <w:tc>
          <w:tcPr>
            <w:tcW w:w="6347" w:type="dxa"/>
          </w:tcPr>
          <w:p w14:paraId="54C541B1" w14:textId="69D3200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American Society of Anesthesiologists</w:t>
            </w:r>
          </w:p>
        </w:tc>
      </w:tr>
      <w:tr w:rsidR="009740F4" w:rsidRPr="00237449" w14:paraId="1051DAD3" w14:textId="77777777" w:rsidTr="00BE1BCE">
        <w:trPr>
          <w:jc w:val="center"/>
        </w:trPr>
        <w:tc>
          <w:tcPr>
            <w:tcW w:w="570" w:type="dxa"/>
          </w:tcPr>
          <w:p w14:paraId="7ED0A782"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5B710B4" w14:textId="655218C9"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ASF</w:t>
            </w:r>
          </w:p>
        </w:tc>
        <w:tc>
          <w:tcPr>
            <w:tcW w:w="6347" w:type="dxa"/>
          </w:tcPr>
          <w:p w14:paraId="7B088135" w14:textId="00F44742"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Advanced Systems Format</w:t>
            </w:r>
          </w:p>
        </w:tc>
      </w:tr>
      <w:tr w:rsidR="009740F4" w:rsidRPr="00237449" w14:paraId="23F9BF2E" w14:textId="77777777" w:rsidTr="00BE1BCE">
        <w:trPr>
          <w:jc w:val="center"/>
        </w:trPr>
        <w:tc>
          <w:tcPr>
            <w:tcW w:w="570" w:type="dxa"/>
          </w:tcPr>
          <w:p w14:paraId="2F447AD7"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12947B2" w14:textId="461A898F"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AST</w:t>
            </w:r>
          </w:p>
        </w:tc>
        <w:tc>
          <w:tcPr>
            <w:tcW w:w="6347" w:type="dxa"/>
          </w:tcPr>
          <w:p w14:paraId="57B05D57" w14:textId="64AAE3FF"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Aspartate Aminotransferase</w:t>
            </w:r>
          </w:p>
        </w:tc>
      </w:tr>
      <w:tr w:rsidR="009740F4" w:rsidRPr="00237449" w14:paraId="4FFCF7F9" w14:textId="77777777" w:rsidTr="00BE1BCE">
        <w:trPr>
          <w:jc w:val="center"/>
        </w:trPr>
        <w:tc>
          <w:tcPr>
            <w:tcW w:w="570" w:type="dxa"/>
          </w:tcPr>
          <w:p w14:paraId="47401307"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026C5BE" w14:textId="222857FD"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AUC</w:t>
            </w:r>
          </w:p>
        </w:tc>
        <w:tc>
          <w:tcPr>
            <w:tcW w:w="6347" w:type="dxa"/>
          </w:tcPr>
          <w:p w14:paraId="6A7CC776" w14:textId="0520E3B5"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Area Under Curve</w:t>
            </w:r>
          </w:p>
        </w:tc>
      </w:tr>
      <w:tr w:rsidR="009740F4" w:rsidRPr="00237449" w14:paraId="63DE482A" w14:textId="77777777" w:rsidTr="00BE1BCE">
        <w:trPr>
          <w:jc w:val="center"/>
        </w:trPr>
        <w:tc>
          <w:tcPr>
            <w:tcW w:w="570" w:type="dxa"/>
          </w:tcPr>
          <w:p w14:paraId="3F2802C1"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CFE850B" w14:textId="0C0C64D5"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AUROC</w:t>
            </w:r>
          </w:p>
        </w:tc>
        <w:tc>
          <w:tcPr>
            <w:tcW w:w="6347" w:type="dxa"/>
          </w:tcPr>
          <w:p w14:paraId="4B42FC85" w14:textId="51544E0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Area Under the Receiver Operating Curve</w:t>
            </w:r>
          </w:p>
        </w:tc>
      </w:tr>
      <w:tr w:rsidR="009740F4" w:rsidRPr="00237449" w14:paraId="512C8050" w14:textId="77777777" w:rsidTr="00BE1BCE">
        <w:trPr>
          <w:jc w:val="center"/>
        </w:trPr>
        <w:tc>
          <w:tcPr>
            <w:tcW w:w="570" w:type="dxa"/>
          </w:tcPr>
          <w:p w14:paraId="618368E5"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95BF9C7" w14:textId="2B3830AA"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BART</w:t>
            </w:r>
          </w:p>
        </w:tc>
        <w:tc>
          <w:tcPr>
            <w:tcW w:w="6347" w:type="dxa"/>
          </w:tcPr>
          <w:p w14:paraId="2889FFF1" w14:textId="20314E3F"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Bayesian Additive Regression Trees</w:t>
            </w:r>
          </w:p>
        </w:tc>
      </w:tr>
      <w:tr w:rsidR="009740F4" w:rsidRPr="00237449" w14:paraId="33B7D1EE" w14:textId="77777777" w:rsidTr="00BE1BCE">
        <w:trPr>
          <w:jc w:val="center"/>
        </w:trPr>
        <w:tc>
          <w:tcPr>
            <w:tcW w:w="570" w:type="dxa"/>
          </w:tcPr>
          <w:p w14:paraId="33436D02"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CB9A770" w14:textId="63EBA0D5"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BI</w:t>
            </w:r>
          </w:p>
        </w:tc>
        <w:tc>
          <w:tcPr>
            <w:tcW w:w="6347" w:type="dxa"/>
          </w:tcPr>
          <w:p w14:paraId="395958FE" w14:textId="68BD26C1"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Business Intelligence</w:t>
            </w:r>
          </w:p>
        </w:tc>
      </w:tr>
      <w:tr w:rsidR="009740F4" w:rsidRPr="00237449" w14:paraId="352315C3" w14:textId="77777777" w:rsidTr="00BE1BCE">
        <w:trPr>
          <w:jc w:val="center"/>
        </w:trPr>
        <w:tc>
          <w:tcPr>
            <w:tcW w:w="570" w:type="dxa"/>
          </w:tcPr>
          <w:p w14:paraId="391AF375"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9FAA093" w14:textId="6C9F1619" w:rsidR="009740F4" w:rsidRPr="009740F4" w:rsidRDefault="009740F4" w:rsidP="006E6580">
            <w:pPr>
              <w:spacing w:after="0" w:line="480" w:lineRule="auto"/>
              <w:ind w:left="720" w:hanging="720"/>
              <w:rPr>
                <w:rFonts w:asciiTheme="majorBidi" w:hAnsiTheme="majorBidi" w:cstheme="majorBidi"/>
                <w:sz w:val="24"/>
                <w:szCs w:val="24"/>
                <w:lang w:val="en-GB"/>
              </w:rPr>
            </w:pPr>
            <w:r w:rsidRPr="009740F4">
              <w:rPr>
                <w:rFonts w:asciiTheme="majorBidi" w:hAnsiTheme="majorBidi" w:cstheme="majorBidi"/>
                <w:sz w:val="24"/>
                <w:szCs w:val="24"/>
              </w:rPr>
              <w:t>BMI</w:t>
            </w:r>
          </w:p>
        </w:tc>
        <w:tc>
          <w:tcPr>
            <w:tcW w:w="6347" w:type="dxa"/>
          </w:tcPr>
          <w:p w14:paraId="7EEF15C5" w14:textId="0F82CFBD"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Body Mass Index</w:t>
            </w:r>
          </w:p>
        </w:tc>
      </w:tr>
      <w:tr w:rsidR="009740F4" w:rsidRPr="00237449" w14:paraId="37303B35" w14:textId="77777777" w:rsidTr="00BE1BCE">
        <w:trPr>
          <w:jc w:val="center"/>
        </w:trPr>
        <w:tc>
          <w:tcPr>
            <w:tcW w:w="570" w:type="dxa"/>
          </w:tcPr>
          <w:p w14:paraId="16A8FD7D"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C117089" w14:textId="440E06BD" w:rsidR="009740F4" w:rsidRPr="009740F4" w:rsidRDefault="009740F4" w:rsidP="006E6580">
            <w:pPr>
              <w:spacing w:after="0" w:line="480" w:lineRule="auto"/>
              <w:ind w:left="720" w:hanging="720"/>
              <w:rPr>
                <w:rFonts w:asciiTheme="majorBidi" w:hAnsiTheme="majorBidi" w:cstheme="majorBidi"/>
                <w:sz w:val="24"/>
                <w:szCs w:val="24"/>
                <w:lang w:val="en-GB"/>
              </w:rPr>
            </w:pPr>
            <w:r w:rsidRPr="009740F4">
              <w:rPr>
                <w:rFonts w:asciiTheme="majorBidi" w:hAnsiTheme="majorBidi" w:cstheme="majorBidi"/>
                <w:sz w:val="24"/>
                <w:szCs w:val="24"/>
              </w:rPr>
              <w:t>BN</w:t>
            </w:r>
          </w:p>
        </w:tc>
        <w:tc>
          <w:tcPr>
            <w:tcW w:w="6347" w:type="dxa"/>
          </w:tcPr>
          <w:p w14:paraId="74172696" w14:textId="741FBF21"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Bayesian Network</w:t>
            </w:r>
          </w:p>
        </w:tc>
      </w:tr>
      <w:tr w:rsidR="009740F4" w:rsidRPr="00237449" w14:paraId="47D7DBAC" w14:textId="77777777" w:rsidTr="00BE1BCE">
        <w:trPr>
          <w:jc w:val="center"/>
        </w:trPr>
        <w:tc>
          <w:tcPr>
            <w:tcW w:w="570" w:type="dxa"/>
          </w:tcPr>
          <w:p w14:paraId="2DFD6025"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C5E2642" w14:textId="0F447F3D"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Bp</w:t>
            </w:r>
          </w:p>
        </w:tc>
        <w:tc>
          <w:tcPr>
            <w:tcW w:w="6347" w:type="dxa"/>
          </w:tcPr>
          <w:p w14:paraId="72EEA25E" w14:textId="7E21C10D"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Blood Pressure</w:t>
            </w:r>
          </w:p>
        </w:tc>
      </w:tr>
      <w:tr w:rsidR="009740F4" w14:paraId="2CC814FD" w14:textId="77777777" w:rsidTr="00BE1BCE">
        <w:trPr>
          <w:jc w:val="center"/>
        </w:trPr>
        <w:tc>
          <w:tcPr>
            <w:tcW w:w="570" w:type="dxa"/>
          </w:tcPr>
          <w:p w14:paraId="7A125BF1"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D5E28EF" w14:textId="172C4F7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BUN</w:t>
            </w:r>
          </w:p>
        </w:tc>
        <w:tc>
          <w:tcPr>
            <w:tcW w:w="6347" w:type="dxa"/>
          </w:tcPr>
          <w:p w14:paraId="10552062" w14:textId="34AEE679" w:rsidR="009740F4" w:rsidRPr="009740F4" w:rsidRDefault="009740F4" w:rsidP="006E6580">
            <w:pPr>
              <w:autoSpaceDE w:val="0"/>
              <w:autoSpaceDN w:val="0"/>
              <w:adjustRightInd w:val="0"/>
              <w:spacing w:after="0" w:line="480" w:lineRule="auto"/>
              <w:rPr>
                <w:rFonts w:asciiTheme="majorBidi" w:hAnsiTheme="majorBidi" w:cstheme="majorBidi"/>
                <w:sz w:val="24"/>
                <w:szCs w:val="24"/>
                <w:lang w:bidi="ar-JO"/>
              </w:rPr>
            </w:pPr>
            <w:r w:rsidRPr="009740F4">
              <w:rPr>
                <w:rFonts w:asciiTheme="majorBidi" w:hAnsiTheme="majorBidi" w:cstheme="majorBidi"/>
                <w:sz w:val="24"/>
                <w:szCs w:val="24"/>
              </w:rPr>
              <w:t>Blood Urea Nitrogen</w:t>
            </w:r>
          </w:p>
        </w:tc>
      </w:tr>
      <w:tr w:rsidR="009740F4" w14:paraId="2F77DC89" w14:textId="77777777" w:rsidTr="00BE1BCE">
        <w:trPr>
          <w:jc w:val="center"/>
        </w:trPr>
        <w:tc>
          <w:tcPr>
            <w:tcW w:w="570" w:type="dxa"/>
          </w:tcPr>
          <w:p w14:paraId="3F132223"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C116B96" w14:textId="25A6EA98"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CAUTI</w:t>
            </w:r>
          </w:p>
        </w:tc>
        <w:tc>
          <w:tcPr>
            <w:tcW w:w="6347" w:type="dxa"/>
          </w:tcPr>
          <w:p w14:paraId="23592F4A" w14:textId="79369058" w:rsidR="009740F4" w:rsidRPr="009740F4" w:rsidRDefault="00674750" w:rsidP="006E6580">
            <w:pPr>
              <w:spacing w:after="0" w:line="480" w:lineRule="auto"/>
              <w:rPr>
                <w:rFonts w:asciiTheme="majorBidi" w:hAnsiTheme="majorBidi" w:cstheme="majorBidi"/>
                <w:sz w:val="24"/>
                <w:szCs w:val="24"/>
                <w:lang w:val="en-GB"/>
              </w:rPr>
            </w:pPr>
            <w:r>
              <w:rPr>
                <w:rFonts w:asciiTheme="majorBidi" w:hAnsiTheme="majorBidi" w:cstheme="majorBidi"/>
                <w:sz w:val="24"/>
                <w:szCs w:val="24"/>
              </w:rPr>
              <w:t>Catheter-Associated</w:t>
            </w:r>
            <w:r w:rsidR="009740F4" w:rsidRPr="009740F4">
              <w:rPr>
                <w:rFonts w:asciiTheme="majorBidi" w:hAnsiTheme="majorBidi" w:cstheme="majorBidi"/>
                <w:sz w:val="24"/>
                <w:szCs w:val="24"/>
              </w:rPr>
              <w:t xml:space="preserve"> Urinary Tract Infections</w:t>
            </w:r>
          </w:p>
        </w:tc>
      </w:tr>
      <w:tr w:rsidR="009740F4" w14:paraId="1AAE9C3B" w14:textId="77777777" w:rsidTr="00BE1BCE">
        <w:trPr>
          <w:jc w:val="center"/>
        </w:trPr>
        <w:tc>
          <w:tcPr>
            <w:tcW w:w="570" w:type="dxa"/>
          </w:tcPr>
          <w:p w14:paraId="6F408D9B"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A855505" w14:textId="72F9AE2C"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CCU</w:t>
            </w:r>
          </w:p>
        </w:tc>
        <w:tc>
          <w:tcPr>
            <w:tcW w:w="6347" w:type="dxa"/>
          </w:tcPr>
          <w:p w14:paraId="081B4EE7" w14:textId="4461FA4B"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Cardiac Care Unit</w:t>
            </w:r>
          </w:p>
        </w:tc>
      </w:tr>
      <w:tr w:rsidR="009740F4" w:rsidRPr="00237449" w14:paraId="4BD6C9BF" w14:textId="77777777" w:rsidTr="00BE1BCE">
        <w:trPr>
          <w:jc w:val="center"/>
        </w:trPr>
        <w:tc>
          <w:tcPr>
            <w:tcW w:w="570" w:type="dxa"/>
          </w:tcPr>
          <w:p w14:paraId="24544585"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FFBB94F" w14:textId="10D6D865"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CHF</w:t>
            </w:r>
          </w:p>
        </w:tc>
        <w:tc>
          <w:tcPr>
            <w:tcW w:w="6347" w:type="dxa"/>
          </w:tcPr>
          <w:p w14:paraId="0700FC2C" w14:textId="5354B7E5"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Congestive Heart Failure</w:t>
            </w:r>
          </w:p>
        </w:tc>
      </w:tr>
      <w:tr w:rsidR="009740F4" w:rsidRPr="00237449" w14:paraId="645A8B88" w14:textId="77777777" w:rsidTr="00BE1BCE">
        <w:trPr>
          <w:jc w:val="center"/>
        </w:trPr>
        <w:tc>
          <w:tcPr>
            <w:tcW w:w="570" w:type="dxa"/>
          </w:tcPr>
          <w:p w14:paraId="5C9CF967"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D18D39D" w14:textId="18BF9E7F"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CINAHIL</w:t>
            </w:r>
          </w:p>
        </w:tc>
        <w:tc>
          <w:tcPr>
            <w:tcW w:w="6347" w:type="dxa"/>
          </w:tcPr>
          <w:p w14:paraId="0C7AF6CB" w14:textId="781B20F0"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Cumulative Index to Nursing and Allied Health Literature</w:t>
            </w:r>
          </w:p>
        </w:tc>
      </w:tr>
      <w:tr w:rsidR="009740F4" w:rsidRPr="00237449" w14:paraId="343BD1D3" w14:textId="77777777" w:rsidTr="00BE1BCE">
        <w:trPr>
          <w:jc w:val="center"/>
        </w:trPr>
        <w:tc>
          <w:tcPr>
            <w:tcW w:w="570" w:type="dxa"/>
          </w:tcPr>
          <w:p w14:paraId="77E93F8F"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A3850ED" w14:textId="75675E78"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CK</w:t>
            </w:r>
          </w:p>
        </w:tc>
        <w:tc>
          <w:tcPr>
            <w:tcW w:w="6347" w:type="dxa"/>
          </w:tcPr>
          <w:p w14:paraId="6D85773A" w14:textId="2B916B13"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Creatine Kinase</w:t>
            </w:r>
          </w:p>
        </w:tc>
      </w:tr>
      <w:tr w:rsidR="009740F4" w:rsidRPr="00237449" w14:paraId="0359A9D8" w14:textId="77777777" w:rsidTr="00BE1BCE">
        <w:trPr>
          <w:jc w:val="center"/>
        </w:trPr>
        <w:tc>
          <w:tcPr>
            <w:tcW w:w="570" w:type="dxa"/>
          </w:tcPr>
          <w:p w14:paraId="65690C48"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A090398" w14:textId="255ED248"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CLABSI</w:t>
            </w:r>
          </w:p>
        </w:tc>
        <w:tc>
          <w:tcPr>
            <w:tcW w:w="6347" w:type="dxa"/>
          </w:tcPr>
          <w:p w14:paraId="16DBA51B" w14:textId="39A1B7F5"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 xml:space="preserve">Central Line-Associated Blood </w:t>
            </w:r>
            <w:r w:rsidR="00674750">
              <w:rPr>
                <w:rFonts w:asciiTheme="majorBidi" w:hAnsiTheme="majorBidi" w:cstheme="majorBidi"/>
                <w:sz w:val="24"/>
                <w:szCs w:val="24"/>
              </w:rPr>
              <w:t>Stream</w:t>
            </w:r>
            <w:r w:rsidRPr="009740F4">
              <w:rPr>
                <w:rFonts w:asciiTheme="majorBidi" w:hAnsiTheme="majorBidi" w:cstheme="majorBidi"/>
                <w:sz w:val="24"/>
                <w:szCs w:val="24"/>
              </w:rPr>
              <w:t xml:space="preserve"> Infections</w:t>
            </w:r>
          </w:p>
        </w:tc>
      </w:tr>
      <w:tr w:rsidR="009740F4" w:rsidRPr="00237449" w14:paraId="54573A80" w14:textId="77777777" w:rsidTr="00BE1BCE">
        <w:trPr>
          <w:jc w:val="center"/>
        </w:trPr>
        <w:tc>
          <w:tcPr>
            <w:tcW w:w="570" w:type="dxa"/>
          </w:tcPr>
          <w:p w14:paraId="27CB4A81"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CF5F7D4" w14:textId="0F7B0570"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COVID</w:t>
            </w:r>
          </w:p>
        </w:tc>
        <w:tc>
          <w:tcPr>
            <w:tcW w:w="6347" w:type="dxa"/>
          </w:tcPr>
          <w:p w14:paraId="43314600" w14:textId="0CEE999C"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Coronavirus Disease</w:t>
            </w:r>
          </w:p>
        </w:tc>
      </w:tr>
      <w:tr w:rsidR="009740F4" w:rsidRPr="00237449" w14:paraId="7830BB81" w14:textId="77777777" w:rsidTr="00BE1BCE">
        <w:trPr>
          <w:jc w:val="center"/>
        </w:trPr>
        <w:tc>
          <w:tcPr>
            <w:tcW w:w="570" w:type="dxa"/>
          </w:tcPr>
          <w:p w14:paraId="0A069336"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94A2488" w14:textId="4A1D09B2"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CRP</w:t>
            </w:r>
          </w:p>
        </w:tc>
        <w:tc>
          <w:tcPr>
            <w:tcW w:w="6347" w:type="dxa"/>
          </w:tcPr>
          <w:p w14:paraId="6C684BCC" w14:textId="303DC99A"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C-Reactive Protein</w:t>
            </w:r>
          </w:p>
        </w:tc>
      </w:tr>
      <w:tr w:rsidR="009740F4" w:rsidRPr="00237449" w14:paraId="2135CD88" w14:textId="77777777" w:rsidTr="00BE1BCE">
        <w:trPr>
          <w:jc w:val="center"/>
        </w:trPr>
        <w:tc>
          <w:tcPr>
            <w:tcW w:w="570" w:type="dxa"/>
          </w:tcPr>
          <w:p w14:paraId="0A003B27"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5E9F0FA" w14:textId="4011A8EB"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w:t>
            </w:r>
          </w:p>
        </w:tc>
        <w:tc>
          <w:tcPr>
            <w:tcW w:w="6347" w:type="dxa"/>
          </w:tcPr>
          <w:p w14:paraId="3ACE8E4C" w14:textId="4BD68B39"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Direct</w:t>
            </w:r>
          </w:p>
        </w:tc>
      </w:tr>
      <w:tr w:rsidR="009740F4" w:rsidRPr="00237449" w14:paraId="16270464" w14:textId="77777777" w:rsidTr="00BE1BCE">
        <w:trPr>
          <w:jc w:val="center"/>
        </w:trPr>
        <w:tc>
          <w:tcPr>
            <w:tcW w:w="570" w:type="dxa"/>
          </w:tcPr>
          <w:p w14:paraId="5EBBA647"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FE6D452" w14:textId="4244A0D8"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DALY</w:t>
            </w:r>
          </w:p>
        </w:tc>
        <w:tc>
          <w:tcPr>
            <w:tcW w:w="6347" w:type="dxa"/>
          </w:tcPr>
          <w:p w14:paraId="356C4886" w14:textId="40902617"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Disability-Adjusted Life Years</w:t>
            </w:r>
          </w:p>
        </w:tc>
      </w:tr>
      <w:tr w:rsidR="009740F4" w:rsidRPr="00237449" w14:paraId="475E809D" w14:textId="77777777" w:rsidTr="00BE1BCE">
        <w:trPr>
          <w:jc w:val="center"/>
        </w:trPr>
        <w:tc>
          <w:tcPr>
            <w:tcW w:w="570" w:type="dxa"/>
          </w:tcPr>
          <w:p w14:paraId="7B50D5C4"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725B6AA" w14:textId="50225D4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DM</w:t>
            </w:r>
          </w:p>
        </w:tc>
        <w:tc>
          <w:tcPr>
            <w:tcW w:w="6347" w:type="dxa"/>
          </w:tcPr>
          <w:p w14:paraId="2CDD7858" w14:textId="1E4F7F8C"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Diabetes M</w:t>
            </w:r>
            <w:r w:rsidR="00E96A53">
              <w:rPr>
                <w:rFonts w:asciiTheme="majorBidi" w:hAnsiTheme="majorBidi" w:cstheme="majorBidi"/>
                <w:sz w:val="24"/>
                <w:szCs w:val="24"/>
              </w:rPr>
              <w:t>e</w:t>
            </w:r>
            <w:r w:rsidRPr="009740F4">
              <w:rPr>
                <w:rFonts w:asciiTheme="majorBidi" w:hAnsiTheme="majorBidi" w:cstheme="majorBidi"/>
                <w:sz w:val="24"/>
                <w:szCs w:val="24"/>
              </w:rPr>
              <w:t>ll</w:t>
            </w:r>
            <w:r w:rsidR="00E96A53">
              <w:rPr>
                <w:rFonts w:asciiTheme="majorBidi" w:hAnsiTheme="majorBidi" w:cstheme="majorBidi"/>
                <w:sz w:val="24"/>
                <w:szCs w:val="24"/>
              </w:rPr>
              <w:t>i</w:t>
            </w:r>
            <w:r w:rsidRPr="009740F4">
              <w:rPr>
                <w:rFonts w:asciiTheme="majorBidi" w:hAnsiTheme="majorBidi" w:cstheme="majorBidi"/>
                <w:sz w:val="24"/>
                <w:szCs w:val="24"/>
              </w:rPr>
              <w:t>tus</w:t>
            </w:r>
          </w:p>
        </w:tc>
      </w:tr>
      <w:tr w:rsidR="009740F4" w:rsidRPr="00237449" w14:paraId="24896F8D" w14:textId="77777777" w:rsidTr="00BE1BCE">
        <w:trPr>
          <w:jc w:val="center"/>
        </w:trPr>
        <w:tc>
          <w:tcPr>
            <w:tcW w:w="570" w:type="dxa"/>
          </w:tcPr>
          <w:p w14:paraId="4ECDA749"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29779DB" w14:textId="1C40259C"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DT</w:t>
            </w:r>
          </w:p>
        </w:tc>
        <w:tc>
          <w:tcPr>
            <w:tcW w:w="6347" w:type="dxa"/>
          </w:tcPr>
          <w:p w14:paraId="482A9456" w14:textId="1E937D5D"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Decision Tree</w:t>
            </w:r>
          </w:p>
        </w:tc>
      </w:tr>
      <w:tr w:rsidR="009740F4" w:rsidRPr="00237449" w14:paraId="1BD80607" w14:textId="77777777" w:rsidTr="00BE1BCE">
        <w:trPr>
          <w:jc w:val="center"/>
        </w:trPr>
        <w:tc>
          <w:tcPr>
            <w:tcW w:w="570" w:type="dxa"/>
          </w:tcPr>
          <w:p w14:paraId="0096415F"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F569695" w14:textId="6D2FFBCB"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DV</w:t>
            </w:r>
          </w:p>
        </w:tc>
        <w:tc>
          <w:tcPr>
            <w:tcW w:w="6347" w:type="dxa"/>
          </w:tcPr>
          <w:p w14:paraId="57DB8707" w14:textId="5627E15E"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Dependent Variables</w:t>
            </w:r>
          </w:p>
        </w:tc>
      </w:tr>
      <w:tr w:rsidR="009740F4" w:rsidRPr="00237449" w14:paraId="2EBCBBF7" w14:textId="77777777" w:rsidTr="00BE1BCE">
        <w:trPr>
          <w:jc w:val="center"/>
        </w:trPr>
        <w:tc>
          <w:tcPr>
            <w:tcW w:w="570" w:type="dxa"/>
          </w:tcPr>
          <w:p w14:paraId="496BFAAE"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E7CD1A2" w14:textId="6AF03FEA"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EBM</w:t>
            </w:r>
          </w:p>
        </w:tc>
        <w:tc>
          <w:tcPr>
            <w:tcW w:w="6347" w:type="dxa"/>
          </w:tcPr>
          <w:p w14:paraId="25830753" w14:textId="109709CE" w:rsidR="009740F4" w:rsidRPr="009740F4" w:rsidRDefault="00FE1B54" w:rsidP="006E6580">
            <w:pPr>
              <w:spacing w:after="0" w:line="480" w:lineRule="auto"/>
              <w:rPr>
                <w:rFonts w:asciiTheme="majorBidi" w:hAnsiTheme="majorBidi" w:cstheme="majorBidi"/>
                <w:sz w:val="24"/>
                <w:szCs w:val="24"/>
              </w:rPr>
            </w:pPr>
            <w:r w:rsidRPr="00FE1B54">
              <w:rPr>
                <w:rFonts w:asciiTheme="majorBidi" w:hAnsiTheme="majorBidi" w:cstheme="majorBidi"/>
                <w:sz w:val="24"/>
                <w:szCs w:val="24"/>
              </w:rPr>
              <w:t>Explainable Boosting Machine</w:t>
            </w:r>
          </w:p>
        </w:tc>
      </w:tr>
      <w:tr w:rsidR="009740F4" w:rsidRPr="00237449" w14:paraId="0B1766F9" w14:textId="77777777" w:rsidTr="00BE1BCE">
        <w:trPr>
          <w:jc w:val="center"/>
        </w:trPr>
        <w:tc>
          <w:tcPr>
            <w:tcW w:w="570" w:type="dxa"/>
          </w:tcPr>
          <w:p w14:paraId="1983D125"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0FB26D2" w14:textId="0F4EBB42"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EMBASE</w:t>
            </w:r>
          </w:p>
        </w:tc>
        <w:tc>
          <w:tcPr>
            <w:tcW w:w="6347" w:type="dxa"/>
          </w:tcPr>
          <w:p w14:paraId="6E0D30D6" w14:textId="694BB5AC"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Excerpta Medica Database</w:t>
            </w:r>
          </w:p>
        </w:tc>
      </w:tr>
      <w:tr w:rsidR="009740F4" w:rsidRPr="00237449" w14:paraId="326B7F65" w14:textId="77777777" w:rsidTr="00BE1BCE">
        <w:trPr>
          <w:jc w:val="center"/>
        </w:trPr>
        <w:tc>
          <w:tcPr>
            <w:tcW w:w="570" w:type="dxa"/>
          </w:tcPr>
          <w:p w14:paraId="60DBC698"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A5EA05D" w14:textId="03B1DDF4"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et al.</w:t>
            </w:r>
          </w:p>
        </w:tc>
        <w:tc>
          <w:tcPr>
            <w:tcW w:w="6347" w:type="dxa"/>
          </w:tcPr>
          <w:p w14:paraId="4B3B063F" w14:textId="65A22C49"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And Others</w:t>
            </w:r>
          </w:p>
        </w:tc>
      </w:tr>
      <w:tr w:rsidR="009740F4" w:rsidRPr="00237449" w14:paraId="5176702E" w14:textId="77777777" w:rsidTr="00BE1BCE">
        <w:trPr>
          <w:jc w:val="center"/>
        </w:trPr>
        <w:tc>
          <w:tcPr>
            <w:tcW w:w="570" w:type="dxa"/>
          </w:tcPr>
          <w:p w14:paraId="6B7E42B0"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5D15D5C" w14:textId="56F2D8ED"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ETT</w:t>
            </w:r>
          </w:p>
        </w:tc>
        <w:tc>
          <w:tcPr>
            <w:tcW w:w="6347" w:type="dxa"/>
          </w:tcPr>
          <w:p w14:paraId="2BF78357" w14:textId="1B3D0E49"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Endotracheal Tube</w:t>
            </w:r>
          </w:p>
        </w:tc>
      </w:tr>
      <w:tr w:rsidR="009740F4" w:rsidRPr="00237449" w14:paraId="5254D5B1" w14:textId="77777777" w:rsidTr="00BE1BCE">
        <w:trPr>
          <w:jc w:val="center"/>
        </w:trPr>
        <w:tc>
          <w:tcPr>
            <w:tcW w:w="570" w:type="dxa"/>
          </w:tcPr>
          <w:p w14:paraId="40ACBB41"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D9892F7" w14:textId="380AD37B"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F1 score</w:t>
            </w:r>
          </w:p>
        </w:tc>
        <w:tc>
          <w:tcPr>
            <w:tcW w:w="6347" w:type="dxa"/>
          </w:tcPr>
          <w:p w14:paraId="214AEC38" w14:textId="188577E1"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F1 Score (a measure of a test's accuracy)</w:t>
            </w:r>
          </w:p>
        </w:tc>
      </w:tr>
      <w:tr w:rsidR="009740F4" w:rsidRPr="00237449" w14:paraId="27CB3EB6" w14:textId="77777777" w:rsidTr="00BE1BCE">
        <w:trPr>
          <w:jc w:val="center"/>
        </w:trPr>
        <w:tc>
          <w:tcPr>
            <w:tcW w:w="570" w:type="dxa"/>
          </w:tcPr>
          <w:p w14:paraId="31C3C35F"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E2ACF15" w14:textId="3D71A706"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FABP4</w:t>
            </w:r>
          </w:p>
        </w:tc>
        <w:tc>
          <w:tcPr>
            <w:tcW w:w="6347" w:type="dxa"/>
          </w:tcPr>
          <w:p w14:paraId="0B571B9E" w14:textId="39DF874F"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Fatty Acid-Binding Protein</w:t>
            </w:r>
          </w:p>
        </w:tc>
      </w:tr>
      <w:tr w:rsidR="009740F4" w:rsidRPr="00237449" w14:paraId="361999F6" w14:textId="77777777" w:rsidTr="00BE1BCE">
        <w:trPr>
          <w:jc w:val="center"/>
        </w:trPr>
        <w:tc>
          <w:tcPr>
            <w:tcW w:w="570" w:type="dxa"/>
          </w:tcPr>
          <w:p w14:paraId="69E017C8"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4FD4698" w14:textId="49B97918"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FBS</w:t>
            </w:r>
          </w:p>
        </w:tc>
        <w:tc>
          <w:tcPr>
            <w:tcW w:w="6347" w:type="dxa"/>
          </w:tcPr>
          <w:p w14:paraId="138A277D" w14:textId="79A642FD"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Fasting Blood Sugar</w:t>
            </w:r>
          </w:p>
        </w:tc>
      </w:tr>
      <w:tr w:rsidR="009740F4" w:rsidRPr="00237449" w14:paraId="62F8F75B" w14:textId="77777777" w:rsidTr="00BE1BCE">
        <w:trPr>
          <w:jc w:val="center"/>
        </w:trPr>
        <w:tc>
          <w:tcPr>
            <w:tcW w:w="570" w:type="dxa"/>
          </w:tcPr>
          <w:p w14:paraId="2701AD8B"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66B72CF" w14:textId="0990554E"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GB</w:t>
            </w:r>
          </w:p>
        </w:tc>
        <w:tc>
          <w:tcPr>
            <w:tcW w:w="6347" w:type="dxa"/>
          </w:tcPr>
          <w:p w14:paraId="63202359" w14:textId="0F7CDDD7"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Gradient Boosting</w:t>
            </w:r>
          </w:p>
        </w:tc>
      </w:tr>
      <w:tr w:rsidR="009740F4" w:rsidRPr="00237449" w14:paraId="49217DEF" w14:textId="77777777" w:rsidTr="00BE1BCE">
        <w:trPr>
          <w:jc w:val="center"/>
        </w:trPr>
        <w:tc>
          <w:tcPr>
            <w:tcW w:w="570" w:type="dxa"/>
          </w:tcPr>
          <w:p w14:paraId="2877B666"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39D3462" w14:textId="5FD11D94"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GBM</w:t>
            </w:r>
          </w:p>
        </w:tc>
        <w:tc>
          <w:tcPr>
            <w:tcW w:w="6347" w:type="dxa"/>
          </w:tcPr>
          <w:p w14:paraId="10EF5877" w14:textId="68D0A4BA"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Gradient Boosting Machine</w:t>
            </w:r>
          </w:p>
        </w:tc>
      </w:tr>
      <w:tr w:rsidR="00F72928" w:rsidRPr="00237449" w14:paraId="11B58DD9" w14:textId="77777777" w:rsidTr="00BE1BCE">
        <w:trPr>
          <w:jc w:val="center"/>
        </w:trPr>
        <w:tc>
          <w:tcPr>
            <w:tcW w:w="570" w:type="dxa"/>
          </w:tcPr>
          <w:p w14:paraId="338F2EF9" w14:textId="77777777" w:rsidR="00F72928" w:rsidRPr="003624BC" w:rsidRDefault="00F72928"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709E385" w14:textId="5B0DA87D" w:rsidR="00F72928" w:rsidRPr="009740F4" w:rsidRDefault="00F72928" w:rsidP="006E6580">
            <w:pPr>
              <w:spacing w:after="0" w:line="480" w:lineRule="auto"/>
              <w:rPr>
                <w:rFonts w:asciiTheme="majorBidi" w:hAnsiTheme="majorBidi" w:cstheme="majorBidi"/>
                <w:sz w:val="24"/>
                <w:szCs w:val="24"/>
              </w:rPr>
            </w:pPr>
            <w:r>
              <w:rPr>
                <w:rFonts w:asciiTheme="majorBidi" w:hAnsiTheme="majorBidi" w:cstheme="majorBidi"/>
                <w:sz w:val="24"/>
                <w:szCs w:val="24"/>
              </w:rPr>
              <w:t>GCS</w:t>
            </w:r>
          </w:p>
        </w:tc>
        <w:tc>
          <w:tcPr>
            <w:tcW w:w="6347" w:type="dxa"/>
          </w:tcPr>
          <w:p w14:paraId="716A2FB8" w14:textId="77D29457" w:rsidR="00F72928" w:rsidRPr="009740F4" w:rsidRDefault="00F72928" w:rsidP="006E6580">
            <w:pPr>
              <w:spacing w:after="0" w:line="480" w:lineRule="auto"/>
              <w:rPr>
                <w:rFonts w:asciiTheme="majorBidi" w:hAnsiTheme="majorBidi" w:cstheme="majorBidi"/>
                <w:sz w:val="24"/>
                <w:szCs w:val="24"/>
              </w:rPr>
            </w:pPr>
            <w:r>
              <w:rPr>
                <w:rFonts w:asciiTheme="majorBidi" w:hAnsiTheme="majorBidi" w:cstheme="majorBidi"/>
                <w:sz w:val="24"/>
                <w:szCs w:val="24"/>
              </w:rPr>
              <w:t>Glasgow Coma Scale</w:t>
            </w:r>
          </w:p>
        </w:tc>
      </w:tr>
      <w:tr w:rsidR="009740F4" w:rsidRPr="00237449" w14:paraId="39CF9464" w14:textId="77777777" w:rsidTr="00BE1BCE">
        <w:trPr>
          <w:jc w:val="center"/>
        </w:trPr>
        <w:tc>
          <w:tcPr>
            <w:tcW w:w="570" w:type="dxa"/>
          </w:tcPr>
          <w:p w14:paraId="61031DBB"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F98792E" w14:textId="5D382FEB"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Glu</w:t>
            </w:r>
          </w:p>
        </w:tc>
        <w:tc>
          <w:tcPr>
            <w:tcW w:w="6347" w:type="dxa"/>
          </w:tcPr>
          <w:p w14:paraId="276DC948" w14:textId="274C58E0"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Glucose</w:t>
            </w:r>
          </w:p>
        </w:tc>
      </w:tr>
      <w:tr w:rsidR="009740F4" w:rsidRPr="00237449" w14:paraId="6091D878" w14:textId="77777777" w:rsidTr="00BE1BCE">
        <w:trPr>
          <w:jc w:val="center"/>
        </w:trPr>
        <w:tc>
          <w:tcPr>
            <w:tcW w:w="570" w:type="dxa"/>
          </w:tcPr>
          <w:p w14:paraId="1D9EC6FB"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F44470C" w14:textId="415268C9"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GM-CSF</w:t>
            </w:r>
          </w:p>
        </w:tc>
        <w:tc>
          <w:tcPr>
            <w:tcW w:w="6347" w:type="dxa"/>
          </w:tcPr>
          <w:p w14:paraId="29669C95" w14:textId="36FA5308"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Granulocyte-Macrophage Colony-Stimulating Factor</w:t>
            </w:r>
          </w:p>
        </w:tc>
      </w:tr>
      <w:tr w:rsidR="009740F4" w:rsidRPr="00237449" w14:paraId="00DE347B" w14:textId="77777777" w:rsidTr="00BE1BCE">
        <w:trPr>
          <w:jc w:val="center"/>
        </w:trPr>
        <w:tc>
          <w:tcPr>
            <w:tcW w:w="570" w:type="dxa"/>
          </w:tcPr>
          <w:p w14:paraId="18DCD18D"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A5FBF99" w14:textId="6E7831AF"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HA1c</w:t>
            </w:r>
          </w:p>
        </w:tc>
        <w:tc>
          <w:tcPr>
            <w:tcW w:w="6347" w:type="dxa"/>
          </w:tcPr>
          <w:p w14:paraId="76464551" w14:textId="4E751FC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Hemoglobin A1c</w:t>
            </w:r>
          </w:p>
        </w:tc>
      </w:tr>
      <w:tr w:rsidR="009740F4" w:rsidRPr="00237449" w14:paraId="76BFA39B" w14:textId="77777777" w:rsidTr="00BE1BCE">
        <w:trPr>
          <w:jc w:val="center"/>
        </w:trPr>
        <w:tc>
          <w:tcPr>
            <w:tcW w:w="570" w:type="dxa"/>
          </w:tcPr>
          <w:p w14:paraId="731B49A3"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8E4E8F9" w14:textId="724311B0"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HAPI</w:t>
            </w:r>
          </w:p>
        </w:tc>
        <w:tc>
          <w:tcPr>
            <w:tcW w:w="6347" w:type="dxa"/>
          </w:tcPr>
          <w:p w14:paraId="00CA94EB" w14:textId="3A2BABF2"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Hospital-Acquired Pressure Injuries</w:t>
            </w:r>
          </w:p>
        </w:tc>
      </w:tr>
      <w:tr w:rsidR="009740F4" w:rsidRPr="00237449" w14:paraId="487A4526" w14:textId="77777777" w:rsidTr="00BE1BCE">
        <w:trPr>
          <w:jc w:val="center"/>
        </w:trPr>
        <w:tc>
          <w:tcPr>
            <w:tcW w:w="570" w:type="dxa"/>
          </w:tcPr>
          <w:p w14:paraId="6B7C93DF"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541C029" w14:textId="4489ED47"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Hb</w:t>
            </w:r>
          </w:p>
        </w:tc>
        <w:tc>
          <w:tcPr>
            <w:tcW w:w="6347" w:type="dxa"/>
          </w:tcPr>
          <w:p w14:paraId="667598F8" w14:textId="1059D486"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Hemoglobin</w:t>
            </w:r>
          </w:p>
        </w:tc>
      </w:tr>
      <w:tr w:rsidR="009740F4" w:rsidRPr="00237449" w14:paraId="06E3E036" w14:textId="77777777" w:rsidTr="00BE1BCE">
        <w:trPr>
          <w:jc w:val="center"/>
        </w:trPr>
        <w:tc>
          <w:tcPr>
            <w:tcW w:w="570" w:type="dxa"/>
          </w:tcPr>
          <w:p w14:paraId="15BBA198"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A32EF14" w14:textId="3349C114"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HCT</w:t>
            </w:r>
          </w:p>
        </w:tc>
        <w:tc>
          <w:tcPr>
            <w:tcW w:w="6347" w:type="dxa"/>
          </w:tcPr>
          <w:p w14:paraId="6F0AA835" w14:textId="0009CB85"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Hematocrit</w:t>
            </w:r>
          </w:p>
        </w:tc>
      </w:tr>
      <w:tr w:rsidR="009740F4" w:rsidRPr="00237449" w14:paraId="27D3E704" w14:textId="77777777" w:rsidTr="00BE1BCE">
        <w:trPr>
          <w:jc w:val="center"/>
        </w:trPr>
        <w:tc>
          <w:tcPr>
            <w:tcW w:w="570" w:type="dxa"/>
          </w:tcPr>
          <w:p w14:paraId="6F1D1AE8"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A9E2553" w14:textId="074148FD"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H-FAB</w:t>
            </w:r>
          </w:p>
        </w:tc>
        <w:tc>
          <w:tcPr>
            <w:tcW w:w="6347" w:type="dxa"/>
          </w:tcPr>
          <w:p w14:paraId="300AC27C" w14:textId="613ACF87"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Heart-Type Fatty Acid Binding Protein</w:t>
            </w:r>
          </w:p>
        </w:tc>
      </w:tr>
      <w:tr w:rsidR="009740F4" w:rsidRPr="00237449" w14:paraId="25F07F49" w14:textId="77777777" w:rsidTr="00BE1BCE">
        <w:trPr>
          <w:jc w:val="center"/>
        </w:trPr>
        <w:tc>
          <w:tcPr>
            <w:tcW w:w="570" w:type="dxa"/>
          </w:tcPr>
          <w:p w14:paraId="10E8876F"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3A05C61" w14:textId="5410234F"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HIS</w:t>
            </w:r>
          </w:p>
        </w:tc>
        <w:tc>
          <w:tcPr>
            <w:tcW w:w="6347" w:type="dxa"/>
          </w:tcPr>
          <w:p w14:paraId="7A04D1C6" w14:textId="24A20BF8"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Hospital Information System</w:t>
            </w:r>
          </w:p>
        </w:tc>
      </w:tr>
      <w:tr w:rsidR="009740F4" w:rsidRPr="00237449" w14:paraId="6474638E" w14:textId="77777777" w:rsidTr="00BE1BCE">
        <w:trPr>
          <w:jc w:val="center"/>
        </w:trPr>
        <w:tc>
          <w:tcPr>
            <w:tcW w:w="570" w:type="dxa"/>
          </w:tcPr>
          <w:p w14:paraId="164FCBCB"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E49EE09" w14:textId="02E53F7A"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HTN</w:t>
            </w:r>
          </w:p>
        </w:tc>
        <w:tc>
          <w:tcPr>
            <w:tcW w:w="6347" w:type="dxa"/>
          </w:tcPr>
          <w:p w14:paraId="453D8717" w14:textId="1216AD7B"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Hypertension</w:t>
            </w:r>
          </w:p>
        </w:tc>
      </w:tr>
      <w:tr w:rsidR="009740F4" w:rsidRPr="00237449" w14:paraId="674F6C66" w14:textId="77777777" w:rsidTr="00BE1BCE">
        <w:trPr>
          <w:jc w:val="center"/>
        </w:trPr>
        <w:tc>
          <w:tcPr>
            <w:tcW w:w="570" w:type="dxa"/>
          </w:tcPr>
          <w:p w14:paraId="601C357F"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53D2D18" w14:textId="1A50F5EC"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ICU</w:t>
            </w:r>
          </w:p>
        </w:tc>
        <w:tc>
          <w:tcPr>
            <w:tcW w:w="6347" w:type="dxa"/>
          </w:tcPr>
          <w:p w14:paraId="06F7B109" w14:textId="577413EF"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Intensive Care Unit</w:t>
            </w:r>
          </w:p>
        </w:tc>
      </w:tr>
      <w:tr w:rsidR="009740F4" w:rsidRPr="00237449" w14:paraId="570FA754" w14:textId="77777777" w:rsidTr="00BE1BCE">
        <w:trPr>
          <w:jc w:val="center"/>
        </w:trPr>
        <w:tc>
          <w:tcPr>
            <w:tcW w:w="570" w:type="dxa"/>
          </w:tcPr>
          <w:p w14:paraId="6CFE85DB"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B62059C" w14:textId="413F35A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ID</w:t>
            </w:r>
          </w:p>
        </w:tc>
        <w:tc>
          <w:tcPr>
            <w:tcW w:w="6347" w:type="dxa"/>
          </w:tcPr>
          <w:p w14:paraId="7A7E36F7" w14:textId="28384663"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Identification</w:t>
            </w:r>
          </w:p>
        </w:tc>
      </w:tr>
      <w:tr w:rsidR="009740F4" w:rsidRPr="00237449" w14:paraId="7C278E96" w14:textId="77777777" w:rsidTr="00BE1BCE">
        <w:trPr>
          <w:jc w:val="center"/>
        </w:trPr>
        <w:tc>
          <w:tcPr>
            <w:tcW w:w="570" w:type="dxa"/>
          </w:tcPr>
          <w:p w14:paraId="0E931643"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BC9CC86" w14:textId="3C84F538"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IEEE</w:t>
            </w:r>
          </w:p>
        </w:tc>
        <w:tc>
          <w:tcPr>
            <w:tcW w:w="6347" w:type="dxa"/>
          </w:tcPr>
          <w:p w14:paraId="47B815C2" w14:textId="13194AAB"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Institute of Electrical and Electronics Engineers</w:t>
            </w:r>
          </w:p>
        </w:tc>
      </w:tr>
      <w:tr w:rsidR="009740F4" w:rsidRPr="00237449" w14:paraId="300EFBFE" w14:textId="77777777" w:rsidTr="00BE1BCE">
        <w:trPr>
          <w:jc w:val="center"/>
        </w:trPr>
        <w:tc>
          <w:tcPr>
            <w:tcW w:w="570" w:type="dxa"/>
          </w:tcPr>
          <w:p w14:paraId="14960BE7"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B5356B0" w14:textId="0B9F4093"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IFN- a</w:t>
            </w:r>
          </w:p>
        </w:tc>
        <w:tc>
          <w:tcPr>
            <w:tcW w:w="6347" w:type="dxa"/>
          </w:tcPr>
          <w:p w14:paraId="27317980" w14:textId="0ECB9145"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Interferons – Alpha</w:t>
            </w:r>
          </w:p>
        </w:tc>
      </w:tr>
      <w:tr w:rsidR="009740F4" w14:paraId="242085D3" w14:textId="77777777" w:rsidTr="00BE1BCE">
        <w:trPr>
          <w:jc w:val="center"/>
        </w:trPr>
        <w:tc>
          <w:tcPr>
            <w:tcW w:w="570" w:type="dxa"/>
          </w:tcPr>
          <w:p w14:paraId="49C0DFA1"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74FF3BE" w14:textId="5B6FB5A7"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IL-15</w:t>
            </w:r>
          </w:p>
        </w:tc>
        <w:tc>
          <w:tcPr>
            <w:tcW w:w="6347" w:type="dxa"/>
          </w:tcPr>
          <w:p w14:paraId="214661BE" w14:textId="6A1BF47C"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Interleukin-15</w:t>
            </w:r>
          </w:p>
        </w:tc>
      </w:tr>
      <w:tr w:rsidR="009740F4" w14:paraId="62BAF1AD" w14:textId="77777777" w:rsidTr="00BE1BCE">
        <w:trPr>
          <w:jc w:val="center"/>
        </w:trPr>
        <w:tc>
          <w:tcPr>
            <w:tcW w:w="570" w:type="dxa"/>
          </w:tcPr>
          <w:p w14:paraId="0EBAB44A"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BA33D0C" w14:textId="65349181" w:rsidR="009740F4" w:rsidRPr="009740F4" w:rsidRDefault="009740F4" w:rsidP="006E6580">
            <w:pPr>
              <w:spacing w:after="0" w:line="480" w:lineRule="auto"/>
              <w:ind w:left="720" w:hanging="720"/>
              <w:rPr>
                <w:rFonts w:asciiTheme="majorBidi" w:hAnsiTheme="majorBidi" w:cstheme="majorBidi"/>
                <w:sz w:val="24"/>
                <w:szCs w:val="24"/>
                <w:lang w:val="en-GB"/>
              </w:rPr>
            </w:pPr>
            <w:r w:rsidRPr="009740F4">
              <w:rPr>
                <w:rFonts w:asciiTheme="majorBidi" w:hAnsiTheme="majorBidi" w:cstheme="majorBidi"/>
                <w:sz w:val="24"/>
                <w:szCs w:val="24"/>
              </w:rPr>
              <w:t>IL-1a</w:t>
            </w:r>
          </w:p>
        </w:tc>
        <w:tc>
          <w:tcPr>
            <w:tcW w:w="6347" w:type="dxa"/>
          </w:tcPr>
          <w:p w14:paraId="3069B7BF" w14:textId="2CBEEEF6"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Interleukin-1 Alpha</w:t>
            </w:r>
          </w:p>
        </w:tc>
      </w:tr>
      <w:tr w:rsidR="009740F4" w:rsidRPr="00AA2F0A" w14:paraId="261C6D81" w14:textId="77777777" w:rsidTr="00BE1BCE">
        <w:trPr>
          <w:jc w:val="center"/>
        </w:trPr>
        <w:tc>
          <w:tcPr>
            <w:tcW w:w="570" w:type="dxa"/>
          </w:tcPr>
          <w:p w14:paraId="38D66B24"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4D91022" w14:textId="1E996442" w:rsidR="009740F4" w:rsidRPr="009740F4" w:rsidRDefault="009740F4" w:rsidP="006E6580">
            <w:pPr>
              <w:spacing w:after="0" w:line="480" w:lineRule="auto"/>
              <w:ind w:left="720" w:hanging="720"/>
              <w:rPr>
                <w:rFonts w:asciiTheme="majorBidi" w:hAnsiTheme="majorBidi" w:cstheme="majorBidi"/>
                <w:sz w:val="24"/>
                <w:szCs w:val="24"/>
                <w:lang w:val="en-GB"/>
              </w:rPr>
            </w:pPr>
            <w:r w:rsidRPr="009740F4">
              <w:rPr>
                <w:rFonts w:asciiTheme="majorBidi" w:hAnsiTheme="majorBidi" w:cstheme="majorBidi"/>
                <w:sz w:val="24"/>
                <w:szCs w:val="24"/>
              </w:rPr>
              <w:t>IMAT</w:t>
            </w:r>
          </w:p>
        </w:tc>
        <w:tc>
          <w:tcPr>
            <w:tcW w:w="6347" w:type="dxa"/>
          </w:tcPr>
          <w:p w14:paraId="664CA9D6" w14:textId="32CBFB97"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Intramuscular Adipose Tissue</w:t>
            </w:r>
          </w:p>
        </w:tc>
      </w:tr>
      <w:tr w:rsidR="009740F4" w:rsidRPr="00237449" w14:paraId="7582C7EC" w14:textId="77777777" w:rsidTr="00BE1BCE">
        <w:trPr>
          <w:jc w:val="center"/>
        </w:trPr>
        <w:tc>
          <w:tcPr>
            <w:tcW w:w="570" w:type="dxa"/>
          </w:tcPr>
          <w:p w14:paraId="2BA1C3E2"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7E47CA8" w14:textId="7B501B50"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IRB</w:t>
            </w:r>
          </w:p>
        </w:tc>
        <w:tc>
          <w:tcPr>
            <w:tcW w:w="6347" w:type="dxa"/>
          </w:tcPr>
          <w:p w14:paraId="138F24C8" w14:textId="5884D107" w:rsidR="009740F4" w:rsidRPr="009740F4" w:rsidRDefault="00B94743"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Institutional</w:t>
            </w:r>
            <w:r w:rsidR="009740F4" w:rsidRPr="009740F4">
              <w:rPr>
                <w:rFonts w:asciiTheme="majorBidi" w:hAnsiTheme="majorBidi" w:cstheme="majorBidi"/>
                <w:sz w:val="24"/>
                <w:szCs w:val="24"/>
              </w:rPr>
              <w:t xml:space="preserve"> Review Board</w:t>
            </w:r>
          </w:p>
        </w:tc>
      </w:tr>
      <w:tr w:rsidR="009740F4" w:rsidRPr="00026AD9" w14:paraId="7E852AC2" w14:textId="77777777" w:rsidTr="00BE1BCE">
        <w:trPr>
          <w:jc w:val="center"/>
        </w:trPr>
        <w:tc>
          <w:tcPr>
            <w:tcW w:w="570" w:type="dxa"/>
          </w:tcPr>
          <w:p w14:paraId="353C9C93"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14F8658" w14:textId="323164E3"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IT</w:t>
            </w:r>
          </w:p>
        </w:tc>
        <w:tc>
          <w:tcPr>
            <w:tcW w:w="6347" w:type="dxa"/>
          </w:tcPr>
          <w:p w14:paraId="12E1E119" w14:textId="67369F7A" w:rsidR="009740F4" w:rsidRPr="009740F4" w:rsidRDefault="009740F4" w:rsidP="006E6580">
            <w:pPr>
              <w:autoSpaceDE w:val="0"/>
              <w:autoSpaceDN w:val="0"/>
              <w:adjustRightInd w:val="0"/>
              <w:spacing w:after="0" w:line="480" w:lineRule="auto"/>
              <w:rPr>
                <w:rFonts w:asciiTheme="majorBidi" w:hAnsiTheme="majorBidi" w:cstheme="majorBidi"/>
                <w:sz w:val="24"/>
                <w:szCs w:val="24"/>
                <w:lang w:bidi="ar-JO"/>
              </w:rPr>
            </w:pPr>
            <w:r w:rsidRPr="009740F4">
              <w:rPr>
                <w:rFonts w:asciiTheme="majorBidi" w:hAnsiTheme="majorBidi" w:cstheme="majorBidi"/>
                <w:sz w:val="24"/>
                <w:szCs w:val="24"/>
              </w:rPr>
              <w:t>Information Technology</w:t>
            </w:r>
          </w:p>
        </w:tc>
      </w:tr>
      <w:tr w:rsidR="009740F4" w14:paraId="56E9A79C" w14:textId="77777777" w:rsidTr="00BE1BCE">
        <w:trPr>
          <w:jc w:val="center"/>
        </w:trPr>
        <w:tc>
          <w:tcPr>
            <w:tcW w:w="570" w:type="dxa"/>
          </w:tcPr>
          <w:p w14:paraId="55C65AE6"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599FE4D" w14:textId="16F8766D"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IV</w:t>
            </w:r>
          </w:p>
        </w:tc>
        <w:tc>
          <w:tcPr>
            <w:tcW w:w="6347" w:type="dxa"/>
          </w:tcPr>
          <w:p w14:paraId="6FBD9428" w14:textId="471BCA74"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Independent Variables</w:t>
            </w:r>
          </w:p>
        </w:tc>
      </w:tr>
      <w:tr w:rsidR="009740F4" w14:paraId="1BE1B2D0" w14:textId="77777777" w:rsidTr="00BE1BCE">
        <w:trPr>
          <w:jc w:val="center"/>
        </w:trPr>
        <w:tc>
          <w:tcPr>
            <w:tcW w:w="570" w:type="dxa"/>
          </w:tcPr>
          <w:p w14:paraId="5CCFE6DC"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ED861EF" w14:textId="7F738868"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JCIA</w:t>
            </w:r>
          </w:p>
        </w:tc>
        <w:tc>
          <w:tcPr>
            <w:tcW w:w="6347" w:type="dxa"/>
          </w:tcPr>
          <w:p w14:paraId="3E31E9C3" w14:textId="7E6DD66C"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 xml:space="preserve">Joint Commission International </w:t>
            </w:r>
            <w:r w:rsidR="00B94743" w:rsidRPr="009740F4">
              <w:rPr>
                <w:rFonts w:asciiTheme="majorBidi" w:hAnsiTheme="majorBidi" w:cstheme="majorBidi"/>
                <w:sz w:val="24"/>
                <w:szCs w:val="24"/>
              </w:rPr>
              <w:t>Accreditation</w:t>
            </w:r>
          </w:p>
        </w:tc>
      </w:tr>
      <w:tr w:rsidR="009740F4" w:rsidRPr="00237449" w14:paraId="226B96C5" w14:textId="77777777" w:rsidTr="00BE1BCE">
        <w:trPr>
          <w:jc w:val="center"/>
        </w:trPr>
        <w:tc>
          <w:tcPr>
            <w:tcW w:w="570" w:type="dxa"/>
          </w:tcPr>
          <w:p w14:paraId="3C95884A"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F9A5799" w14:textId="5EFB803E"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KNN</w:t>
            </w:r>
          </w:p>
        </w:tc>
        <w:tc>
          <w:tcPr>
            <w:tcW w:w="6347" w:type="dxa"/>
          </w:tcPr>
          <w:p w14:paraId="6F1F64D1" w14:textId="7C21F93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K-Nearest Neighbors</w:t>
            </w:r>
          </w:p>
        </w:tc>
      </w:tr>
      <w:tr w:rsidR="009740F4" w:rsidRPr="004C637B" w14:paraId="2E7A6067" w14:textId="77777777" w:rsidTr="00BE1BCE">
        <w:trPr>
          <w:jc w:val="center"/>
        </w:trPr>
        <w:tc>
          <w:tcPr>
            <w:tcW w:w="570" w:type="dxa"/>
          </w:tcPr>
          <w:p w14:paraId="1483CC53"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F424DF1" w14:textId="5ADCE37B"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KPI</w:t>
            </w:r>
          </w:p>
        </w:tc>
        <w:tc>
          <w:tcPr>
            <w:tcW w:w="6347" w:type="dxa"/>
          </w:tcPr>
          <w:p w14:paraId="4DB4DC75" w14:textId="645290E8"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Key Performance Indicators</w:t>
            </w:r>
          </w:p>
        </w:tc>
      </w:tr>
      <w:tr w:rsidR="009740F4" w:rsidRPr="00C00C78" w14:paraId="3C1E6C78" w14:textId="77777777" w:rsidTr="00BE1BCE">
        <w:trPr>
          <w:jc w:val="center"/>
        </w:trPr>
        <w:tc>
          <w:tcPr>
            <w:tcW w:w="570" w:type="dxa"/>
          </w:tcPr>
          <w:p w14:paraId="27D1187A"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BA4B79F" w14:textId="39E5DF8A"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LOS</w:t>
            </w:r>
          </w:p>
        </w:tc>
        <w:tc>
          <w:tcPr>
            <w:tcW w:w="6347" w:type="dxa"/>
          </w:tcPr>
          <w:p w14:paraId="19250430" w14:textId="7E2A1160"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Length of Stay</w:t>
            </w:r>
          </w:p>
        </w:tc>
      </w:tr>
      <w:tr w:rsidR="009740F4" w:rsidRPr="00C00C78" w14:paraId="2F225ECA" w14:textId="77777777" w:rsidTr="00BE1BCE">
        <w:trPr>
          <w:jc w:val="center"/>
        </w:trPr>
        <w:tc>
          <w:tcPr>
            <w:tcW w:w="570" w:type="dxa"/>
          </w:tcPr>
          <w:p w14:paraId="763418EC"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7AD1410" w14:textId="4DE7E804"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LR</w:t>
            </w:r>
          </w:p>
        </w:tc>
        <w:tc>
          <w:tcPr>
            <w:tcW w:w="6347" w:type="dxa"/>
          </w:tcPr>
          <w:p w14:paraId="55E78D3E" w14:textId="659B32BD"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Logistic Regression</w:t>
            </w:r>
          </w:p>
        </w:tc>
      </w:tr>
      <w:tr w:rsidR="009740F4" w:rsidRPr="00C00C78" w14:paraId="7F02EEA2" w14:textId="77777777" w:rsidTr="00BE1BCE">
        <w:trPr>
          <w:jc w:val="center"/>
        </w:trPr>
        <w:tc>
          <w:tcPr>
            <w:tcW w:w="570" w:type="dxa"/>
          </w:tcPr>
          <w:p w14:paraId="549B2800"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F5A5FD0" w14:textId="40020B6B"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MAP</w:t>
            </w:r>
          </w:p>
        </w:tc>
        <w:tc>
          <w:tcPr>
            <w:tcW w:w="6347" w:type="dxa"/>
          </w:tcPr>
          <w:p w14:paraId="291AAA45" w14:textId="394A598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Mean Arterial Pressure</w:t>
            </w:r>
          </w:p>
        </w:tc>
      </w:tr>
      <w:tr w:rsidR="009740F4" w:rsidRPr="00237449" w14:paraId="06EE6BF7" w14:textId="77777777" w:rsidTr="00BE1BCE">
        <w:trPr>
          <w:jc w:val="center"/>
        </w:trPr>
        <w:tc>
          <w:tcPr>
            <w:tcW w:w="570" w:type="dxa"/>
          </w:tcPr>
          <w:p w14:paraId="2E89A753"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1E4F956" w14:textId="7EDBEEEF"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Mb</w:t>
            </w:r>
          </w:p>
        </w:tc>
        <w:tc>
          <w:tcPr>
            <w:tcW w:w="6347" w:type="dxa"/>
          </w:tcPr>
          <w:p w14:paraId="783E3E71" w14:textId="47BA97B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Myoglobin</w:t>
            </w:r>
          </w:p>
        </w:tc>
      </w:tr>
      <w:tr w:rsidR="009740F4" w:rsidRPr="00B22A50" w14:paraId="68332E36" w14:textId="77777777" w:rsidTr="00BE1BCE">
        <w:trPr>
          <w:jc w:val="center"/>
        </w:trPr>
        <w:tc>
          <w:tcPr>
            <w:tcW w:w="570" w:type="dxa"/>
          </w:tcPr>
          <w:p w14:paraId="03B0A067"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A062F57" w14:textId="33E218D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MISSCARE</w:t>
            </w:r>
          </w:p>
        </w:tc>
        <w:tc>
          <w:tcPr>
            <w:tcW w:w="6347" w:type="dxa"/>
          </w:tcPr>
          <w:p w14:paraId="4A52DE9E" w14:textId="749F3D2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Missed Nursing Care</w:t>
            </w:r>
          </w:p>
        </w:tc>
      </w:tr>
      <w:tr w:rsidR="009740F4" w14:paraId="1D9AB85F" w14:textId="77777777" w:rsidTr="00BE1BCE">
        <w:trPr>
          <w:jc w:val="center"/>
        </w:trPr>
        <w:tc>
          <w:tcPr>
            <w:tcW w:w="570" w:type="dxa"/>
          </w:tcPr>
          <w:p w14:paraId="0E80AD27"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97F7B58" w14:textId="3A7BC7D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ML</w:t>
            </w:r>
          </w:p>
        </w:tc>
        <w:tc>
          <w:tcPr>
            <w:tcW w:w="6347" w:type="dxa"/>
          </w:tcPr>
          <w:p w14:paraId="2AABD86E" w14:textId="5D6A855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Machine Learning</w:t>
            </w:r>
          </w:p>
        </w:tc>
      </w:tr>
      <w:tr w:rsidR="0013587A" w14:paraId="69D5BAB2" w14:textId="77777777" w:rsidTr="00BE1BCE">
        <w:trPr>
          <w:jc w:val="center"/>
        </w:trPr>
        <w:tc>
          <w:tcPr>
            <w:tcW w:w="570" w:type="dxa"/>
          </w:tcPr>
          <w:p w14:paraId="65974ADC" w14:textId="77777777" w:rsidR="0013587A" w:rsidRPr="003624BC" w:rsidRDefault="0013587A"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81FC272" w14:textId="6F6CD87D" w:rsidR="0013587A" w:rsidRPr="009740F4" w:rsidRDefault="0013587A" w:rsidP="006E6580">
            <w:pPr>
              <w:spacing w:after="0" w:line="480" w:lineRule="auto"/>
              <w:rPr>
                <w:rFonts w:asciiTheme="majorBidi" w:hAnsiTheme="majorBidi" w:cstheme="majorBidi"/>
                <w:sz w:val="24"/>
                <w:szCs w:val="24"/>
              </w:rPr>
            </w:pPr>
            <w:r>
              <w:rPr>
                <w:rFonts w:asciiTheme="majorBidi" w:hAnsiTheme="majorBidi" w:cstheme="majorBidi"/>
                <w:sz w:val="24"/>
                <w:szCs w:val="24"/>
              </w:rPr>
              <w:t>MLA</w:t>
            </w:r>
          </w:p>
        </w:tc>
        <w:tc>
          <w:tcPr>
            <w:tcW w:w="6347" w:type="dxa"/>
          </w:tcPr>
          <w:p w14:paraId="75737829" w14:textId="566FEF37" w:rsidR="0013587A" w:rsidRPr="009740F4" w:rsidRDefault="0013587A"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Machine Learning</w:t>
            </w:r>
            <w:r>
              <w:rPr>
                <w:rFonts w:asciiTheme="majorBidi" w:hAnsiTheme="majorBidi" w:cstheme="majorBidi"/>
                <w:sz w:val="24"/>
                <w:szCs w:val="24"/>
              </w:rPr>
              <w:t xml:space="preserve"> Algorithms</w:t>
            </w:r>
          </w:p>
        </w:tc>
      </w:tr>
      <w:tr w:rsidR="009740F4" w:rsidRPr="00B22A50" w14:paraId="04F33288" w14:textId="77777777" w:rsidTr="00BE1BCE">
        <w:trPr>
          <w:jc w:val="center"/>
        </w:trPr>
        <w:tc>
          <w:tcPr>
            <w:tcW w:w="570" w:type="dxa"/>
          </w:tcPr>
          <w:p w14:paraId="539FE821"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8992F1A" w14:textId="72B4674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MLP</w:t>
            </w:r>
          </w:p>
        </w:tc>
        <w:tc>
          <w:tcPr>
            <w:tcW w:w="6347" w:type="dxa"/>
          </w:tcPr>
          <w:p w14:paraId="67B0CE9C" w14:textId="67137AF3"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Multi-Layer Perceptron</w:t>
            </w:r>
          </w:p>
        </w:tc>
      </w:tr>
      <w:tr w:rsidR="009740F4" w14:paraId="51877BAC" w14:textId="77777777" w:rsidTr="00BE1BCE">
        <w:trPr>
          <w:jc w:val="center"/>
        </w:trPr>
        <w:tc>
          <w:tcPr>
            <w:tcW w:w="570" w:type="dxa"/>
          </w:tcPr>
          <w:p w14:paraId="00E6488D"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D7A0518" w14:textId="24A4C975"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MRI</w:t>
            </w:r>
          </w:p>
        </w:tc>
        <w:tc>
          <w:tcPr>
            <w:tcW w:w="6347" w:type="dxa"/>
          </w:tcPr>
          <w:p w14:paraId="6D222237" w14:textId="57A26440"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Magnetic Reasoning Image</w:t>
            </w:r>
          </w:p>
        </w:tc>
      </w:tr>
      <w:tr w:rsidR="009740F4" w:rsidRPr="00237449" w14:paraId="2E84D279" w14:textId="77777777" w:rsidTr="00BE1BCE">
        <w:trPr>
          <w:jc w:val="center"/>
        </w:trPr>
        <w:tc>
          <w:tcPr>
            <w:tcW w:w="570" w:type="dxa"/>
          </w:tcPr>
          <w:p w14:paraId="55A05611"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312A930" w14:textId="165A4922"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MSE</w:t>
            </w:r>
          </w:p>
        </w:tc>
        <w:tc>
          <w:tcPr>
            <w:tcW w:w="6347" w:type="dxa"/>
          </w:tcPr>
          <w:p w14:paraId="7DF15633" w14:textId="4128DFB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Mean Squad Error</w:t>
            </w:r>
          </w:p>
        </w:tc>
      </w:tr>
      <w:tr w:rsidR="009740F4" w:rsidRPr="00237449" w14:paraId="286495BF" w14:textId="77777777" w:rsidTr="00BE1BCE">
        <w:trPr>
          <w:jc w:val="center"/>
        </w:trPr>
        <w:tc>
          <w:tcPr>
            <w:tcW w:w="570" w:type="dxa"/>
          </w:tcPr>
          <w:p w14:paraId="388B44BF"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1D93697" w14:textId="19AD5AB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NB</w:t>
            </w:r>
          </w:p>
        </w:tc>
        <w:tc>
          <w:tcPr>
            <w:tcW w:w="6347" w:type="dxa"/>
          </w:tcPr>
          <w:p w14:paraId="15102B94" w14:textId="19509639"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Naive Bayes</w:t>
            </w:r>
          </w:p>
        </w:tc>
      </w:tr>
      <w:tr w:rsidR="009740F4" w:rsidRPr="00237449" w14:paraId="6F0B6637" w14:textId="77777777" w:rsidTr="00BE1BCE">
        <w:trPr>
          <w:jc w:val="center"/>
        </w:trPr>
        <w:tc>
          <w:tcPr>
            <w:tcW w:w="570" w:type="dxa"/>
          </w:tcPr>
          <w:p w14:paraId="35D19714"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49DBA2D" w14:textId="60FAB4A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NN</w:t>
            </w:r>
          </w:p>
        </w:tc>
        <w:tc>
          <w:tcPr>
            <w:tcW w:w="6347" w:type="dxa"/>
          </w:tcPr>
          <w:p w14:paraId="71FC1701" w14:textId="12A0CDDE"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Neural Network</w:t>
            </w:r>
          </w:p>
        </w:tc>
      </w:tr>
      <w:tr w:rsidR="009740F4" w14:paraId="7E0665B0" w14:textId="77777777" w:rsidTr="00BE1BCE">
        <w:trPr>
          <w:jc w:val="center"/>
        </w:trPr>
        <w:tc>
          <w:tcPr>
            <w:tcW w:w="570" w:type="dxa"/>
          </w:tcPr>
          <w:p w14:paraId="235D38B4"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A551A72" w14:textId="18A1A520"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No.</w:t>
            </w:r>
          </w:p>
        </w:tc>
        <w:tc>
          <w:tcPr>
            <w:tcW w:w="6347" w:type="dxa"/>
          </w:tcPr>
          <w:p w14:paraId="3DE46513" w14:textId="55FAF956"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Number</w:t>
            </w:r>
          </w:p>
        </w:tc>
      </w:tr>
      <w:tr w:rsidR="009740F4" w14:paraId="68C30E68" w14:textId="77777777" w:rsidTr="00BE1BCE">
        <w:trPr>
          <w:jc w:val="center"/>
        </w:trPr>
        <w:tc>
          <w:tcPr>
            <w:tcW w:w="570" w:type="dxa"/>
          </w:tcPr>
          <w:p w14:paraId="5677FE55"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464E436" w14:textId="5820A3E3"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NPV</w:t>
            </w:r>
          </w:p>
        </w:tc>
        <w:tc>
          <w:tcPr>
            <w:tcW w:w="6347" w:type="dxa"/>
          </w:tcPr>
          <w:p w14:paraId="3D93C395" w14:textId="57D359F4"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Negative Predictive Value</w:t>
            </w:r>
          </w:p>
        </w:tc>
      </w:tr>
      <w:tr w:rsidR="009740F4" w14:paraId="3CB525A9" w14:textId="77777777" w:rsidTr="00BE1BCE">
        <w:trPr>
          <w:jc w:val="center"/>
        </w:trPr>
        <w:tc>
          <w:tcPr>
            <w:tcW w:w="570" w:type="dxa"/>
          </w:tcPr>
          <w:p w14:paraId="1E0C9F79"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54EA9D0" w14:textId="39268451"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NR</w:t>
            </w:r>
          </w:p>
        </w:tc>
        <w:tc>
          <w:tcPr>
            <w:tcW w:w="6347" w:type="dxa"/>
          </w:tcPr>
          <w:p w14:paraId="15D58DFF" w14:textId="749B41AA"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Not Reported</w:t>
            </w:r>
          </w:p>
        </w:tc>
      </w:tr>
      <w:tr w:rsidR="009740F4" w14:paraId="1CD33EEC" w14:textId="77777777" w:rsidTr="00BE1BCE">
        <w:trPr>
          <w:jc w:val="center"/>
        </w:trPr>
        <w:tc>
          <w:tcPr>
            <w:tcW w:w="570" w:type="dxa"/>
          </w:tcPr>
          <w:p w14:paraId="0C729CD0"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3F697EE" w14:textId="57BA477F"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NSTEMI</w:t>
            </w:r>
          </w:p>
        </w:tc>
        <w:tc>
          <w:tcPr>
            <w:tcW w:w="6347" w:type="dxa"/>
          </w:tcPr>
          <w:p w14:paraId="462F3A10" w14:textId="6045EEBC"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Non-ST Segment Elevation Myocardial Infarction</w:t>
            </w:r>
          </w:p>
        </w:tc>
      </w:tr>
      <w:tr w:rsidR="009740F4" w14:paraId="6604B6BB" w14:textId="77777777" w:rsidTr="00BE1BCE">
        <w:trPr>
          <w:jc w:val="center"/>
        </w:trPr>
        <w:tc>
          <w:tcPr>
            <w:tcW w:w="570" w:type="dxa"/>
          </w:tcPr>
          <w:p w14:paraId="6F21A5AB"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8DD8B53" w14:textId="03DF3F1B"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OP</w:t>
            </w:r>
          </w:p>
        </w:tc>
        <w:tc>
          <w:tcPr>
            <w:tcW w:w="6347" w:type="dxa"/>
          </w:tcPr>
          <w:p w14:paraId="6636F93E" w14:textId="5FB5F386"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Operation</w:t>
            </w:r>
          </w:p>
        </w:tc>
      </w:tr>
      <w:tr w:rsidR="009740F4" w14:paraId="7C33B744" w14:textId="77777777" w:rsidTr="00BE1BCE">
        <w:trPr>
          <w:jc w:val="center"/>
        </w:trPr>
        <w:tc>
          <w:tcPr>
            <w:tcW w:w="570" w:type="dxa"/>
          </w:tcPr>
          <w:p w14:paraId="5DE323C2"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DDFC508" w14:textId="22BC0953"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P-Value</w:t>
            </w:r>
          </w:p>
        </w:tc>
        <w:tc>
          <w:tcPr>
            <w:tcW w:w="6347" w:type="dxa"/>
          </w:tcPr>
          <w:p w14:paraId="3C96B1E7" w14:textId="2684AA3B"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P value</w:t>
            </w:r>
          </w:p>
        </w:tc>
      </w:tr>
      <w:tr w:rsidR="009740F4" w14:paraId="37776472" w14:textId="77777777" w:rsidTr="00BE1BCE">
        <w:trPr>
          <w:jc w:val="center"/>
        </w:trPr>
        <w:tc>
          <w:tcPr>
            <w:tcW w:w="570" w:type="dxa"/>
          </w:tcPr>
          <w:p w14:paraId="670AAF6D"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FF8CF07" w14:textId="4A834E7C"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PI</w:t>
            </w:r>
          </w:p>
        </w:tc>
        <w:tc>
          <w:tcPr>
            <w:tcW w:w="6347" w:type="dxa"/>
          </w:tcPr>
          <w:p w14:paraId="272AFEA2" w14:textId="02F60D07"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Pressure Injury</w:t>
            </w:r>
          </w:p>
        </w:tc>
      </w:tr>
      <w:tr w:rsidR="009740F4" w14:paraId="72E9FF00" w14:textId="77777777" w:rsidTr="00BE1BCE">
        <w:trPr>
          <w:jc w:val="center"/>
        </w:trPr>
        <w:tc>
          <w:tcPr>
            <w:tcW w:w="570" w:type="dxa"/>
          </w:tcPr>
          <w:p w14:paraId="7A5529D9"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0337221" w14:textId="29F6283B"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PLT</w:t>
            </w:r>
          </w:p>
        </w:tc>
        <w:tc>
          <w:tcPr>
            <w:tcW w:w="6347" w:type="dxa"/>
          </w:tcPr>
          <w:p w14:paraId="40AE1F0D" w14:textId="2CE44872"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Platelets</w:t>
            </w:r>
          </w:p>
        </w:tc>
      </w:tr>
      <w:tr w:rsidR="009740F4" w14:paraId="0D1A709B" w14:textId="77777777" w:rsidTr="00BE1BCE">
        <w:trPr>
          <w:jc w:val="center"/>
        </w:trPr>
        <w:tc>
          <w:tcPr>
            <w:tcW w:w="570" w:type="dxa"/>
          </w:tcPr>
          <w:p w14:paraId="15E89591"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6BEAB2D" w14:textId="621500FD"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PPV</w:t>
            </w:r>
          </w:p>
        </w:tc>
        <w:tc>
          <w:tcPr>
            <w:tcW w:w="6347" w:type="dxa"/>
          </w:tcPr>
          <w:p w14:paraId="2BB9AC79" w14:textId="0B7EF21A"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Positive Predictive Value</w:t>
            </w:r>
          </w:p>
        </w:tc>
      </w:tr>
      <w:tr w:rsidR="009740F4" w:rsidRPr="00BB75CA" w14:paraId="7C526CD1" w14:textId="77777777" w:rsidTr="00BE1BCE">
        <w:trPr>
          <w:jc w:val="center"/>
        </w:trPr>
        <w:tc>
          <w:tcPr>
            <w:tcW w:w="570" w:type="dxa"/>
          </w:tcPr>
          <w:p w14:paraId="4A5EAB32"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CDA828B" w14:textId="36C6AAC2"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PRISMA</w:t>
            </w:r>
          </w:p>
        </w:tc>
        <w:tc>
          <w:tcPr>
            <w:tcW w:w="6347" w:type="dxa"/>
          </w:tcPr>
          <w:p w14:paraId="55CEDF1E" w14:textId="4885EFA0"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 xml:space="preserve">Preferred Reporting Items for Systematic Review </w:t>
            </w:r>
            <w:r w:rsidR="003624BC">
              <w:rPr>
                <w:rFonts w:asciiTheme="majorBidi" w:hAnsiTheme="majorBidi" w:cstheme="majorBidi"/>
                <w:sz w:val="24"/>
                <w:szCs w:val="24"/>
              </w:rPr>
              <w:t>&amp;</w:t>
            </w:r>
            <w:r w:rsidRPr="009740F4">
              <w:rPr>
                <w:rFonts w:asciiTheme="majorBidi" w:hAnsiTheme="majorBidi" w:cstheme="majorBidi"/>
                <w:sz w:val="24"/>
                <w:szCs w:val="24"/>
              </w:rPr>
              <w:t xml:space="preserve"> Met</w:t>
            </w:r>
            <w:r w:rsidR="00D2411D">
              <w:rPr>
                <w:rFonts w:asciiTheme="majorBidi" w:hAnsiTheme="majorBidi" w:cstheme="majorBidi"/>
                <w:sz w:val="24"/>
                <w:szCs w:val="24"/>
              </w:rPr>
              <w:t>a-A</w:t>
            </w:r>
            <w:r w:rsidRPr="009740F4">
              <w:rPr>
                <w:rFonts w:asciiTheme="majorBidi" w:hAnsiTheme="majorBidi" w:cstheme="majorBidi"/>
                <w:sz w:val="24"/>
                <w:szCs w:val="24"/>
              </w:rPr>
              <w:t>nalys</w:t>
            </w:r>
            <w:r w:rsidR="00D2411D">
              <w:rPr>
                <w:rFonts w:asciiTheme="majorBidi" w:hAnsiTheme="majorBidi" w:cstheme="majorBidi"/>
                <w:sz w:val="24"/>
                <w:szCs w:val="24"/>
              </w:rPr>
              <w:t>es</w:t>
            </w:r>
          </w:p>
        </w:tc>
      </w:tr>
      <w:tr w:rsidR="009740F4" w:rsidRPr="00BB75CA" w14:paraId="1466EE6A" w14:textId="77777777" w:rsidTr="00BE1BCE">
        <w:trPr>
          <w:jc w:val="center"/>
        </w:trPr>
        <w:tc>
          <w:tcPr>
            <w:tcW w:w="570" w:type="dxa"/>
          </w:tcPr>
          <w:p w14:paraId="012595DA"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9F26C7E" w14:textId="7D234A2F"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R2</w:t>
            </w:r>
          </w:p>
        </w:tc>
        <w:tc>
          <w:tcPr>
            <w:tcW w:w="6347" w:type="dxa"/>
          </w:tcPr>
          <w:p w14:paraId="0438DC45" w14:textId="6D5325D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Coefficient of Determinants</w:t>
            </w:r>
          </w:p>
        </w:tc>
      </w:tr>
      <w:tr w:rsidR="009740F4" w14:paraId="054BAB95" w14:textId="77777777" w:rsidTr="00BE1BCE">
        <w:trPr>
          <w:jc w:val="center"/>
        </w:trPr>
        <w:tc>
          <w:tcPr>
            <w:tcW w:w="570" w:type="dxa"/>
          </w:tcPr>
          <w:p w14:paraId="4BD52233"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A8DDDE0" w14:textId="5F195B87"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RDW</w:t>
            </w:r>
          </w:p>
        </w:tc>
        <w:tc>
          <w:tcPr>
            <w:tcW w:w="6347" w:type="dxa"/>
          </w:tcPr>
          <w:p w14:paraId="3F85A65A" w14:textId="03D6BE0F"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Red Cell Distribution Width</w:t>
            </w:r>
          </w:p>
        </w:tc>
      </w:tr>
      <w:tr w:rsidR="009740F4" w:rsidRPr="00555628" w14:paraId="7EF7D63A" w14:textId="77777777" w:rsidTr="00BE1BCE">
        <w:trPr>
          <w:jc w:val="center"/>
        </w:trPr>
        <w:tc>
          <w:tcPr>
            <w:tcW w:w="570" w:type="dxa"/>
          </w:tcPr>
          <w:p w14:paraId="43022149"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3C3C32A" w14:textId="398545D6"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RF</w:t>
            </w:r>
          </w:p>
        </w:tc>
        <w:tc>
          <w:tcPr>
            <w:tcW w:w="6347" w:type="dxa"/>
          </w:tcPr>
          <w:p w14:paraId="4822ED56" w14:textId="2A66B59A"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Random Forest</w:t>
            </w:r>
          </w:p>
        </w:tc>
      </w:tr>
      <w:tr w:rsidR="009740F4" w14:paraId="522E37BB" w14:textId="77777777" w:rsidTr="00BE1BCE">
        <w:trPr>
          <w:jc w:val="center"/>
        </w:trPr>
        <w:tc>
          <w:tcPr>
            <w:tcW w:w="570" w:type="dxa"/>
          </w:tcPr>
          <w:p w14:paraId="04E2750C"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EB0F824" w14:textId="00D12E04"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ROC</w:t>
            </w:r>
          </w:p>
        </w:tc>
        <w:tc>
          <w:tcPr>
            <w:tcW w:w="6347" w:type="dxa"/>
          </w:tcPr>
          <w:p w14:paraId="662C726A" w14:textId="4E662BCA"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Receiver Operator Characteristics</w:t>
            </w:r>
          </w:p>
        </w:tc>
      </w:tr>
      <w:tr w:rsidR="009740F4" w14:paraId="1AD299F8" w14:textId="77777777" w:rsidTr="00BE1BCE">
        <w:trPr>
          <w:jc w:val="center"/>
        </w:trPr>
        <w:tc>
          <w:tcPr>
            <w:tcW w:w="570" w:type="dxa"/>
          </w:tcPr>
          <w:p w14:paraId="521CD800"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7975463" w14:textId="6F8FF68D" w:rsidR="009740F4" w:rsidRPr="009740F4" w:rsidRDefault="009740F4"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SAPS</w:t>
            </w:r>
          </w:p>
        </w:tc>
        <w:tc>
          <w:tcPr>
            <w:tcW w:w="6347" w:type="dxa"/>
          </w:tcPr>
          <w:p w14:paraId="438D3261" w14:textId="4A924244"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Simplified Acute Physiology Score</w:t>
            </w:r>
          </w:p>
        </w:tc>
      </w:tr>
      <w:tr w:rsidR="009740F4" w:rsidRPr="00237449" w14:paraId="3D8D3B7E" w14:textId="77777777" w:rsidTr="00BE1BCE">
        <w:trPr>
          <w:jc w:val="center"/>
        </w:trPr>
        <w:tc>
          <w:tcPr>
            <w:tcW w:w="570" w:type="dxa"/>
          </w:tcPr>
          <w:p w14:paraId="1C6973B2"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14883AC6" w14:textId="32D39BCD"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SAS</w:t>
            </w:r>
          </w:p>
        </w:tc>
        <w:tc>
          <w:tcPr>
            <w:tcW w:w="6347" w:type="dxa"/>
          </w:tcPr>
          <w:p w14:paraId="49437FDE" w14:textId="68050E5B"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Statistical Analysis System</w:t>
            </w:r>
          </w:p>
        </w:tc>
      </w:tr>
      <w:tr w:rsidR="009740F4" w14:paraId="49DFA319" w14:textId="77777777" w:rsidTr="00BE1BCE">
        <w:trPr>
          <w:jc w:val="center"/>
        </w:trPr>
        <w:tc>
          <w:tcPr>
            <w:tcW w:w="570" w:type="dxa"/>
          </w:tcPr>
          <w:p w14:paraId="6E30346D"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A5829C4" w14:textId="488AA332"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SCI</w:t>
            </w:r>
          </w:p>
        </w:tc>
        <w:tc>
          <w:tcPr>
            <w:tcW w:w="6347" w:type="dxa"/>
          </w:tcPr>
          <w:p w14:paraId="33471AE5" w14:textId="2504A93A"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Spinal Cord Injury</w:t>
            </w:r>
          </w:p>
        </w:tc>
      </w:tr>
      <w:tr w:rsidR="009740F4" w:rsidRPr="00237449" w14:paraId="65F5DF1E" w14:textId="77777777" w:rsidTr="00BE1BCE">
        <w:trPr>
          <w:jc w:val="center"/>
        </w:trPr>
        <w:tc>
          <w:tcPr>
            <w:tcW w:w="570" w:type="dxa"/>
          </w:tcPr>
          <w:p w14:paraId="2380E31B"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295414D" w14:textId="70C792A3"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SD</w:t>
            </w:r>
          </w:p>
        </w:tc>
        <w:tc>
          <w:tcPr>
            <w:tcW w:w="6347" w:type="dxa"/>
          </w:tcPr>
          <w:p w14:paraId="52F6ED2E" w14:textId="535FC3A8"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Standard Deviation</w:t>
            </w:r>
          </w:p>
        </w:tc>
      </w:tr>
      <w:tr w:rsidR="009740F4" w14:paraId="5557FC27" w14:textId="77777777" w:rsidTr="00BE1BCE">
        <w:trPr>
          <w:jc w:val="center"/>
        </w:trPr>
        <w:tc>
          <w:tcPr>
            <w:tcW w:w="570" w:type="dxa"/>
          </w:tcPr>
          <w:p w14:paraId="247D60D6"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8F8AA89" w14:textId="45680A65"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SE</w:t>
            </w:r>
          </w:p>
        </w:tc>
        <w:tc>
          <w:tcPr>
            <w:tcW w:w="6347" w:type="dxa"/>
          </w:tcPr>
          <w:p w14:paraId="76B33DD5" w14:textId="3EDCECB0"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Standard Error</w:t>
            </w:r>
          </w:p>
        </w:tc>
      </w:tr>
      <w:tr w:rsidR="009740F4" w:rsidRPr="00555628" w14:paraId="251F1D41" w14:textId="77777777" w:rsidTr="00BE1BCE">
        <w:trPr>
          <w:jc w:val="center"/>
        </w:trPr>
        <w:tc>
          <w:tcPr>
            <w:tcW w:w="570" w:type="dxa"/>
          </w:tcPr>
          <w:p w14:paraId="2B71540A"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5B1BE61" w14:textId="254145B7"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SEM</w:t>
            </w:r>
          </w:p>
        </w:tc>
        <w:tc>
          <w:tcPr>
            <w:tcW w:w="6347" w:type="dxa"/>
          </w:tcPr>
          <w:p w14:paraId="7EE1524C" w14:textId="4151A485"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Sub-Epidermal Moisture</w:t>
            </w:r>
          </w:p>
        </w:tc>
      </w:tr>
      <w:tr w:rsidR="009740F4" w:rsidRPr="00237449" w14:paraId="69F6195E" w14:textId="77777777" w:rsidTr="00BE1BCE">
        <w:trPr>
          <w:jc w:val="center"/>
        </w:trPr>
        <w:tc>
          <w:tcPr>
            <w:tcW w:w="570" w:type="dxa"/>
          </w:tcPr>
          <w:p w14:paraId="35B212F7"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B8E6B18" w14:textId="0C229AE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SGOT</w:t>
            </w:r>
          </w:p>
        </w:tc>
        <w:tc>
          <w:tcPr>
            <w:tcW w:w="6347" w:type="dxa"/>
          </w:tcPr>
          <w:p w14:paraId="71AF37A1" w14:textId="3C70F4E1" w:rsidR="009740F4" w:rsidRPr="009740F4" w:rsidRDefault="009740F4"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Serum Glutamic Oxaloacetic Transaminase</w:t>
            </w:r>
          </w:p>
        </w:tc>
      </w:tr>
      <w:tr w:rsidR="009740F4" w:rsidRPr="00555628" w14:paraId="0B626643" w14:textId="77777777" w:rsidTr="00BE1BCE">
        <w:trPr>
          <w:jc w:val="center"/>
        </w:trPr>
        <w:tc>
          <w:tcPr>
            <w:tcW w:w="570" w:type="dxa"/>
          </w:tcPr>
          <w:p w14:paraId="55B66E24"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2AC506A" w14:textId="2D1AFE5C"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SPSS</w:t>
            </w:r>
          </w:p>
        </w:tc>
        <w:tc>
          <w:tcPr>
            <w:tcW w:w="6347" w:type="dxa"/>
          </w:tcPr>
          <w:p w14:paraId="3795DD95" w14:textId="3D0496AF"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Statistical Package for the Social Science</w:t>
            </w:r>
          </w:p>
        </w:tc>
      </w:tr>
      <w:tr w:rsidR="009740F4" w14:paraId="5E799BE1" w14:textId="77777777" w:rsidTr="00BE1BCE">
        <w:trPr>
          <w:jc w:val="center"/>
        </w:trPr>
        <w:tc>
          <w:tcPr>
            <w:tcW w:w="570" w:type="dxa"/>
          </w:tcPr>
          <w:p w14:paraId="58F9D69B"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3AACFFB" w14:textId="77FFFDA1"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SQL</w:t>
            </w:r>
          </w:p>
        </w:tc>
        <w:tc>
          <w:tcPr>
            <w:tcW w:w="6347" w:type="dxa"/>
          </w:tcPr>
          <w:p w14:paraId="4AF9713A" w14:textId="7102B5E0"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Structured Query Language</w:t>
            </w:r>
          </w:p>
        </w:tc>
      </w:tr>
      <w:tr w:rsidR="009740F4" w14:paraId="56AA6938" w14:textId="77777777" w:rsidTr="00BE1BCE">
        <w:trPr>
          <w:jc w:val="center"/>
        </w:trPr>
        <w:tc>
          <w:tcPr>
            <w:tcW w:w="570" w:type="dxa"/>
          </w:tcPr>
          <w:p w14:paraId="7A5DF075" w14:textId="77777777" w:rsidR="009740F4" w:rsidRPr="003624BC" w:rsidRDefault="009740F4"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0DEC406" w14:textId="1B470D5F" w:rsidR="009740F4" w:rsidRPr="009740F4" w:rsidRDefault="009740F4" w:rsidP="006E6580">
            <w:pPr>
              <w:spacing w:after="0" w:line="480" w:lineRule="auto"/>
              <w:ind w:left="720" w:hanging="720"/>
              <w:rPr>
                <w:rFonts w:asciiTheme="majorBidi" w:hAnsiTheme="majorBidi" w:cstheme="majorBidi"/>
                <w:sz w:val="24"/>
                <w:szCs w:val="24"/>
                <w:lang w:val="en-GB"/>
              </w:rPr>
            </w:pPr>
            <w:r w:rsidRPr="009740F4">
              <w:rPr>
                <w:rFonts w:asciiTheme="majorBidi" w:hAnsiTheme="majorBidi" w:cstheme="majorBidi"/>
                <w:sz w:val="24"/>
                <w:szCs w:val="24"/>
              </w:rPr>
              <w:t>SV</w:t>
            </w:r>
            <w:r w:rsidR="00DC755C">
              <w:rPr>
                <w:rFonts w:asciiTheme="majorBidi" w:hAnsiTheme="majorBidi" w:cstheme="majorBidi"/>
                <w:sz w:val="24"/>
                <w:szCs w:val="24"/>
              </w:rPr>
              <w:t>R</w:t>
            </w:r>
          </w:p>
        </w:tc>
        <w:tc>
          <w:tcPr>
            <w:tcW w:w="6347" w:type="dxa"/>
          </w:tcPr>
          <w:p w14:paraId="7D12D60B" w14:textId="194FF1DC" w:rsidR="009740F4" w:rsidRPr="009740F4" w:rsidRDefault="009740F4"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Sup</w:t>
            </w:r>
            <w:r w:rsidR="00052D99">
              <w:rPr>
                <w:rFonts w:asciiTheme="majorBidi" w:hAnsiTheme="majorBidi" w:cstheme="majorBidi"/>
                <w:sz w:val="24"/>
                <w:szCs w:val="24"/>
              </w:rPr>
              <w:t>port</w:t>
            </w:r>
            <w:r w:rsidRPr="009740F4">
              <w:rPr>
                <w:rFonts w:asciiTheme="majorBidi" w:hAnsiTheme="majorBidi" w:cstheme="majorBidi"/>
                <w:sz w:val="24"/>
                <w:szCs w:val="24"/>
              </w:rPr>
              <w:t xml:space="preserve"> V</w:t>
            </w:r>
            <w:r w:rsidR="003624BC">
              <w:rPr>
                <w:rFonts w:asciiTheme="majorBidi" w:hAnsiTheme="majorBidi" w:cstheme="majorBidi"/>
                <w:sz w:val="24"/>
                <w:szCs w:val="24"/>
              </w:rPr>
              <w:t>e</w:t>
            </w:r>
            <w:r w:rsidRPr="009740F4">
              <w:rPr>
                <w:rFonts w:asciiTheme="majorBidi" w:hAnsiTheme="majorBidi" w:cstheme="majorBidi"/>
                <w:sz w:val="24"/>
                <w:szCs w:val="24"/>
              </w:rPr>
              <w:t>ctor Regression</w:t>
            </w:r>
          </w:p>
        </w:tc>
      </w:tr>
      <w:tr w:rsidR="00052D99" w14:paraId="10296B05" w14:textId="77777777" w:rsidTr="00BE1BCE">
        <w:trPr>
          <w:jc w:val="center"/>
        </w:trPr>
        <w:tc>
          <w:tcPr>
            <w:tcW w:w="570" w:type="dxa"/>
          </w:tcPr>
          <w:p w14:paraId="4CEA605A"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67F32B6" w14:textId="74215868" w:rsidR="00052D99" w:rsidRPr="009740F4" w:rsidRDefault="00052D99" w:rsidP="006E6580">
            <w:pPr>
              <w:spacing w:after="0" w:line="480" w:lineRule="auto"/>
              <w:ind w:left="720" w:hanging="720"/>
              <w:rPr>
                <w:rFonts w:asciiTheme="majorBidi" w:hAnsiTheme="majorBidi" w:cstheme="majorBidi"/>
                <w:sz w:val="24"/>
                <w:szCs w:val="24"/>
              </w:rPr>
            </w:pPr>
            <w:r>
              <w:rPr>
                <w:rFonts w:asciiTheme="majorBidi" w:hAnsiTheme="majorBidi" w:cstheme="majorBidi"/>
                <w:sz w:val="24"/>
                <w:szCs w:val="24"/>
              </w:rPr>
              <w:t>SVM</w:t>
            </w:r>
          </w:p>
        </w:tc>
        <w:tc>
          <w:tcPr>
            <w:tcW w:w="6347" w:type="dxa"/>
          </w:tcPr>
          <w:p w14:paraId="68C95E09" w14:textId="51BC1266"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Sup</w:t>
            </w:r>
            <w:r>
              <w:rPr>
                <w:rFonts w:asciiTheme="majorBidi" w:hAnsiTheme="majorBidi" w:cstheme="majorBidi"/>
                <w:sz w:val="24"/>
                <w:szCs w:val="24"/>
              </w:rPr>
              <w:t>port</w:t>
            </w:r>
            <w:r w:rsidRPr="009740F4">
              <w:rPr>
                <w:rFonts w:asciiTheme="majorBidi" w:hAnsiTheme="majorBidi" w:cstheme="majorBidi"/>
                <w:sz w:val="24"/>
                <w:szCs w:val="24"/>
              </w:rPr>
              <w:t xml:space="preserve"> V</w:t>
            </w:r>
            <w:r w:rsidR="003624BC">
              <w:rPr>
                <w:rFonts w:asciiTheme="majorBidi" w:hAnsiTheme="majorBidi" w:cstheme="majorBidi"/>
                <w:sz w:val="24"/>
                <w:szCs w:val="24"/>
              </w:rPr>
              <w:t>e</w:t>
            </w:r>
            <w:r w:rsidRPr="009740F4">
              <w:rPr>
                <w:rFonts w:asciiTheme="majorBidi" w:hAnsiTheme="majorBidi" w:cstheme="majorBidi"/>
                <w:sz w:val="24"/>
                <w:szCs w:val="24"/>
              </w:rPr>
              <w:t xml:space="preserve">ctor </w:t>
            </w:r>
            <w:r>
              <w:rPr>
                <w:rFonts w:asciiTheme="majorBidi" w:hAnsiTheme="majorBidi" w:cstheme="majorBidi"/>
                <w:sz w:val="24"/>
                <w:szCs w:val="24"/>
              </w:rPr>
              <w:t>Machine</w:t>
            </w:r>
          </w:p>
        </w:tc>
      </w:tr>
      <w:tr w:rsidR="00052D99" w:rsidRPr="00AA2F0A" w14:paraId="0FA13E49" w14:textId="77777777" w:rsidTr="00BE1BCE">
        <w:trPr>
          <w:jc w:val="center"/>
        </w:trPr>
        <w:tc>
          <w:tcPr>
            <w:tcW w:w="570" w:type="dxa"/>
          </w:tcPr>
          <w:p w14:paraId="62936D12"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CCC42AD" w14:textId="619D5595" w:rsidR="00052D99" w:rsidRPr="009740F4" w:rsidRDefault="00052D99" w:rsidP="006E6580">
            <w:pPr>
              <w:spacing w:after="0" w:line="480" w:lineRule="auto"/>
              <w:ind w:left="720" w:hanging="720"/>
              <w:rPr>
                <w:rFonts w:asciiTheme="majorBidi" w:hAnsiTheme="majorBidi" w:cstheme="majorBidi"/>
                <w:sz w:val="24"/>
                <w:szCs w:val="24"/>
                <w:lang w:val="en-GB"/>
              </w:rPr>
            </w:pPr>
            <w:r w:rsidRPr="009740F4">
              <w:rPr>
                <w:rFonts w:asciiTheme="majorBidi" w:hAnsiTheme="majorBidi" w:cstheme="majorBidi"/>
                <w:sz w:val="24"/>
                <w:szCs w:val="24"/>
              </w:rPr>
              <w:t>T</w:t>
            </w:r>
          </w:p>
        </w:tc>
        <w:tc>
          <w:tcPr>
            <w:tcW w:w="6347" w:type="dxa"/>
          </w:tcPr>
          <w:p w14:paraId="5326B958" w14:textId="66D632ED" w:rsidR="00052D99" w:rsidRPr="009740F4" w:rsidRDefault="00052D99"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Total</w:t>
            </w:r>
          </w:p>
        </w:tc>
      </w:tr>
      <w:tr w:rsidR="00052D99" w:rsidRPr="00237449" w14:paraId="3E37FB1D" w14:textId="77777777" w:rsidTr="00BE1BCE">
        <w:trPr>
          <w:jc w:val="center"/>
        </w:trPr>
        <w:tc>
          <w:tcPr>
            <w:tcW w:w="570" w:type="dxa"/>
          </w:tcPr>
          <w:p w14:paraId="37DF3DC7"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A51CB2C" w14:textId="4A183CDC"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T.</w:t>
            </w:r>
            <w:r>
              <w:rPr>
                <w:rFonts w:asciiTheme="majorBidi" w:hAnsiTheme="majorBidi" w:cstheme="majorBidi"/>
                <w:sz w:val="24"/>
                <w:szCs w:val="24"/>
              </w:rPr>
              <w:t xml:space="preserve"> T</w:t>
            </w:r>
            <w:r w:rsidRPr="009740F4">
              <w:rPr>
                <w:rFonts w:asciiTheme="majorBidi" w:hAnsiTheme="majorBidi" w:cstheme="majorBidi"/>
                <w:sz w:val="24"/>
                <w:szCs w:val="24"/>
              </w:rPr>
              <w:t>est</w:t>
            </w:r>
          </w:p>
        </w:tc>
        <w:tc>
          <w:tcPr>
            <w:tcW w:w="6347" w:type="dxa"/>
          </w:tcPr>
          <w:p w14:paraId="7EEBFC38" w14:textId="38FA4C95" w:rsidR="00052D99" w:rsidRPr="009740F4" w:rsidRDefault="00DD769E" w:rsidP="006E6580">
            <w:pPr>
              <w:spacing w:after="0" w:line="480" w:lineRule="auto"/>
              <w:rPr>
                <w:rFonts w:asciiTheme="majorBidi" w:hAnsiTheme="majorBidi" w:cstheme="majorBidi"/>
                <w:sz w:val="24"/>
                <w:szCs w:val="24"/>
              </w:rPr>
            </w:pPr>
            <w:r>
              <w:rPr>
                <w:rFonts w:asciiTheme="majorBidi" w:hAnsiTheme="majorBidi" w:cstheme="majorBidi"/>
                <w:sz w:val="24"/>
                <w:szCs w:val="24"/>
              </w:rPr>
              <w:t>Student’s T</w:t>
            </w:r>
            <w:r w:rsidR="00052D99" w:rsidRPr="009740F4">
              <w:rPr>
                <w:rFonts w:asciiTheme="majorBidi" w:hAnsiTheme="majorBidi" w:cstheme="majorBidi"/>
                <w:sz w:val="24"/>
                <w:szCs w:val="24"/>
              </w:rPr>
              <w:t>. Test</w:t>
            </w:r>
          </w:p>
        </w:tc>
      </w:tr>
      <w:tr w:rsidR="00052D99" w:rsidRPr="00026AD9" w14:paraId="0BDEA41A" w14:textId="77777777" w:rsidTr="00BE1BCE">
        <w:trPr>
          <w:jc w:val="center"/>
        </w:trPr>
        <w:tc>
          <w:tcPr>
            <w:tcW w:w="570" w:type="dxa"/>
          </w:tcPr>
          <w:p w14:paraId="04A94A4D"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D941960" w14:textId="78861E58"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TNF- a</w:t>
            </w:r>
          </w:p>
        </w:tc>
        <w:tc>
          <w:tcPr>
            <w:tcW w:w="6347" w:type="dxa"/>
          </w:tcPr>
          <w:p w14:paraId="659E7AEC" w14:textId="5ECB607D" w:rsidR="00052D99" w:rsidRPr="009740F4" w:rsidRDefault="00052D99" w:rsidP="006E6580">
            <w:pPr>
              <w:autoSpaceDE w:val="0"/>
              <w:autoSpaceDN w:val="0"/>
              <w:adjustRightInd w:val="0"/>
              <w:spacing w:after="0" w:line="480" w:lineRule="auto"/>
              <w:rPr>
                <w:rFonts w:asciiTheme="majorBidi" w:hAnsiTheme="majorBidi" w:cstheme="majorBidi"/>
                <w:sz w:val="24"/>
                <w:szCs w:val="24"/>
                <w:lang w:bidi="ar-JO"/>
              </w:rPr>
            </w:pPr>
            <w:r w:rsidRPr="009740F4">
              <w:rPr>
                <w:rFonts w:asciiTheme="majorBidi" w:hAnsiTheme="majorBidi" w:cstheme="majorBidi"/>
                <w:sz w:val="24"/>
                <w:szCs w:val="24"/>
              </w:rPr>
              <w:t>Tumor Necrosis Factor Receptor - Alpha</w:t>
            </w:r>
          </w:p>
        </w:tc>
      </w:tr>
      <w:tr w:rsidR="00052D99" w14:paraId="48A97548" w14:textId="77777777" w:rsidTr="00BE1BCE">
        <w:trPr>
          <w:jc w:val="center"/>
        </w:trPr>
        <w:tc>
          <w:tcPr>
            <w:tcW w:w="570" w:type="dxa"/>
          </w:tcPr>
          <w:p w14:paraId="774A304A"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42B8595" w14:textId="5A1EFFB4"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TPR</w:t>
            </w:r>
          </w:p>
        </w:tc>
        <w:tc>
          <w:tcPr>
            <w:tcW w:w="6347" w:type="dxa"/>
          </w:tcPr>
          <w:p w14:paraId="44B0AB53" w14:textId="4A5B45DE" w:rsidR="00052D99" w:rsidRPr="009740F4" w:rsidRDefault="00052D99"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True Positive Rate</w:t>
            </w:r>
          </w:p>
        </w:tc>
      </w:tr>
      <w:tr w:rsidR="00052D99" w14:paraId="49AB3094" w14:textId="77777777" w:rsidTr="00BE1BCE">
        <w:trPr>
          <w:jc w:val="center"/>
        </w:trPr>
        <w:tc>
          <w:tcPr>
            <w:tcW w:w="570" w:type="dxa"/>
          </w:tcPr>
          <w:p w14:paraId="280514BD"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5F9585F" w14:textId="142206BD"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UAE</w:t>
            </w:r>
          </w:p>
        </w:tc>
        <w:tc>
          <w:tcPr>
            <w:tcW w:w="6347" w:type="dxa"/>
          </w:tcPr>
          <w:p w14:paraId="29C019D1" w14:textId="76A038C8" w:rsidR="00052D99" w:rsidRPr="009740F4" w:rsidRDefault="00052D99" w:rsidP="006E6580">
            <w:pPr>
              <w:spacing w:after="0" w:line="480" w:lineRule="auto"/>
              <w:rPr>
                <w:rFonts w:asciiTheme="majorBidi" w:hAnsiTheme="majorBidi" w:cstheme="majorBidi"/>
                <w:sz w:val="24"/>
                <w:szCs w:val="24"/>
                <w:lang w:val="en-GB"/>
              </w:rPr>
            </w:pPr>
            <w:r w:rsidRPr="009740F4">
              <w:rPr>
                <w:rFonts w:asciiTheme="majorBidi" w:hAnsiTheme="majorBidi" w:cstheme="majorBidi"/>
                <w:sz w:val="24"/>
                <w:szCs w:val="24"/>
              </w:rPr>
              <w:t>United Arab of Emirates</w:t>
            </w:r>
          </w:p>
        </w:tc>
      </w:tr>
      <w:tr w:rsidR="00052D99" w:rsidRPr="00237449" w14:paraId="6EFD5302" w14:textId="77777777" w:rsidTr="00BE1BCE">
        <w:trPr>
          <w:jc w:val="center"/>
        </w:trPr>
        <w:tc>
          <w:tcPr>
            <w:tcW w:w="570" w:type="dxa"/>
          </w:tcPr>
          <w:p w14:paraId="47738CCF"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36EDC262" w14:textId="0DACF178"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UK</w:t>
            </w:r>
          </w:p>
        </w:tc>
        <w:tc>
          <w:tcPr>
            <w:tcW w:w="6347" w:type="dxa"/>
          </w:tcPr>
          <w:p w14:paraId="5A46F3A1" w14:textId="3C89545A"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United Kingdom</w:t>
            </w:r>
          </w:p>
        </w:tc>
      </w:tr>
      <w:tr w:rsidR="00052D99" w:rsidRPr="004C637B" w14:paraId="4FB2CF4A" w14:textId="77777777" w:rsidTr="00BE1BCE">
        <w:trPr>
          <w:jc w:val="center"/>
        </w:trPr>
        <w:tc>
          <w:tcPr>
            <w:tcW w:w="570" w:type="dxa"/>
          </w:tcPr>
          <w:p w14:paraId="076666AC"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E7D7A2B" w14:textId="70007176" w:rsidR="00052D99" w:rsidRPr="009740F4" w:rsidRDefault="00052D99"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USA</w:t>
            </w:r>
          </w:p>
        </w:tc>
        <w:tc>
          <w:tcPr>
            <w:tcW w:w="6347" w:type="dxa"/>
          </w:tcPr>
          <w:p w14:paraId="2EC4D1D6" w14:textId="137C6CBE"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United States of America</w:t>
            </w:r>
          </w:p>
        </w:tc>
      </w:tr>
      <w:tr w:rsidR="00052D99" w:rsidRPr="00C00C78" w14:paraId="45B2C196" w14:textId="77777777" w:rsidTr="00BE1BCE">
        <w:trPr>
          <w:jc w:val="center"/>
        </w:trPr>
        <w:tc>
          <w:tcPr>
            <w:tcW w:w="570" w:type="dxa"/>
          </w:tcPr>
          <w:p w14:paraId="19C72DD7"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936506C" w14:textId="50E7753C" w:rsidR="00052D99" w:rsidRPr="009740F4" w:rsidRDefault="00052D99"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USD</w:t>
            </w:r>
          </w:p>
        </w:tc>
        <w:tc>
          <w:tcPr>
            <w:tcW w:w="6347" w:type="dxa"/>
          </w:tcPr>
          <w:p w14:paraId="03B8055F" w14:textId="612BA19E"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United States Dollar</w:t>
            </w:r>
          </w:p>
        </w:tc>
      </w:tr>
      <w:tr w:rsidR="002E2B07" w:rsidRPr="00C00C78" w14:paraId="36C4E24F" w14:textId="77777777" w:rsidTr="00BE1BCE">
        <w:trPr>
          <w:jc w:val="center"/>
        </w:trPr>
        <w:tc>
          <w:tcPr>
            <w:tcW w:w="570" w:type="dxa"/>
          </w:tcPr>
          <w:p w14:paraId="3923A2EF" w14:textId="77777777" w:rsidR="002E2B07" w:rsidRPr="003624BC" w:rsidRDefault="002E2B07"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72E7022" w14:textId="00589D2F" w:rsidR="002E2B07" w:rsidRPr="009740F4" w:rsidRDefault="002E2B07" w:rsidP="006E6580">
            <w:pPr>
              <w:spacing w:after="0" w:line="480" w:lineRule="auto"/>
              <w:rPr>
                <w:rFonts w:asciiTheme="majorBidi" w:hAnsiTheme="majorBidi" w:cstheme="majorBidi"/>
                <w:sz w:val="24"/>
                <w:szCs w:val="24"/>
              </w:rPr>
            </w:pPr>
            <w:r w:rsidRPr="002E2B07">
              <w:rPr>
                <w:rFonts w:asciiTheme="majorBidi" w:hAnsiTheme="majorBidi" w:cstheme="majorBidi"/>
                <w:sz w:val="24"/>
                <w:szCs w:val="24"/>
              </w:rPr>
              <w:t>Cramér's V</w:t>
            </w:r>
          </w:p>
        </w:tc>
        <w:tc>
          <w:tcPr>
            <w:tcW w:w="6347" w:type="dxa"/>
          </w:tcPr>
          <w:p w14:paraId="3B90A2DE" w14:textId="5664750D" w:rsidR="002E2B07" w:rsidRPr="009740F4" w:rsidRDefault="002E2B07" w:rsidP="006E6580">
            <w:pPr>
              <w:spacing w:after="0" w:line="480" w:lineRule="auto"/>
              <w:rPr>
                <w:rFonts w:asciiTheme="majorBidi" w:hAnsiTheme="majorBidi" w:cstheme="majorBidi"/>
                <w:sz w:val="24"/>
                <w:szCs w:val="24"/>
              </w:rPr>
            </w:pPr>
            <w:r w:rsidRPr="002E2B07">
              <w:rPr>
                <w:rFonts w:asciiTheme="majorBidi" w:hAnsiTheme="majorBidi" w:cstheme="majorBidi"/>
                <w:sz w:val="24"/>
                <w:szCs w:val="24"/>
              </w:rPr>
              <w:t>Statistical Value</w:t>
            </w:r>
          </w:p>
        </w:tc>
      </w:tr>
      <w:tr w:rsidR="00052D99" w:rsidRPr="00C00C78" w14:paraId="7E134311" w14:textId="77777777" w:rsidTr="00BE1BCE">
        <w:trPr>
          <w:jc w:val="center"/>
        </w:trPr>
        <w:tc>
          <w:tcPr>
            <w:tcW w:w="570" w:type="dxa"/>
          </w:tcPr>
          <w:p w14:paraId="75B97A8B"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679F2BA4" w14:textId="3E4982AB" w:rsidR="00052D99" w:rsidRPr="009740F4" w:rsidRDefault="00052D99"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V Correlation</w:t>
            </w:r>
          </w:p>
        </w:tc>
        <w:tc>
          <w:tcPr>
            <w:tcW w:w="6347" w:type="dxa"/>
          </w:tcPr>
          <w:p w14:paraId="605A2A3D" w14:textId="546F2684"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Validity Correlation</w:t>
            </w:r>
          </w:p>
        </w:tc>
      </w:tr>
      <w:tr w:rsidR="00052D99" w:rsidRPr="00C00C78" w14:paraId="4AD476DE" w14:textId="77777777" w:rsidTr="00BE1BCE">
        <w:trPr>
          <w:jc w:val="center"/>
        </w:trPr>
        <w:tc>
          <w:tcPr>
            <w:tcW w:w="570" w:type="dxa"/>
          </w:tcPr>
          <w:p w14:paraId="4400EC5F"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278C277" w14:textId="3FF9AF29" w:rsidR="00052D99" w:rsidRPr="009740F4" w:rsidRDefault="00052D99" w:rsidP="006E6580">
            <w:pPr>
              <w:spacing w:after="0" w:line="480" w:lineRule="auto"/>
              <w:rPr>
                <w:rFonts w:asciiTheme="majorBidi" w:hAnsiTheme="majorBidi" w:cstheme="majorBidi"/>
                <w:color w:val="000000"/>
                <w:sz w:val="24"/>
                <w:szCs w:val="24"/>
              </w:rPr>
            </w:pPr>
            <w:r w:rsidRPr="009740F4">
              <w:rPr>
                <w:rFonts w:asciiTheme="majorBidi" w:hAnsiTheme="majorBidi" w:cstheme="majorBidi"/>
                <w:sz w:val="24"/>
                <w:szCs w:val="24"/>
              </w:rPr>
              <w:t>VAP</w:t>
            </w:r>
          </w:p>
        </w:tc>
        <w:tc>
          <w:tcPr>
            <w:tcW w:w="6347" w:type="dxa"/>
          </w:tcPr>
          <w:p w14:paraId="1DC933C9" w14:textId="63CD18CE"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Ventilator-Associated Pneumonia</w:t>
            </w:r>
          </w:p>
        </w:tc>
      </w:tr>
      <w:tr w:rsidR="00052D99" w:rsidRPr="00237449" w14:paraId="255D4108" w14:textId="77777777" w:rsidTr="00BE1BCE">
        <w:trPr>
          <w:jc w:val="center"/>
        </w:trPr>
        <w:tc>
          <w:tcPr>
            <w:tcW w:w="570" w:type="dxa"/>
          </w:tcPr>
          <w:p w14:paraId="53E0FC1D"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934B9BA" w14:textId="28DE6E94"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VIP</w:t>
            </w:r>
          </w:p>
        </w:tc>
        <w:tc>
          <w:tcPr>
            <w:tcW w:w="6347" w:type="dxa"/>
          </w:tcPr>
          <w:p w14:paraId="76C60290" w14:textId="54B2D1BC"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Variable Importance in Projection</w:t>
            </w:r>
          </w:p>
        </w:tc>
      </w:tr>
      <w:tr w:rsidR="00052D99" w:rsidRPr="00B22A50" w14:paraId="78CD663E" w14:textId="77777777" w:rsidTr="00BE1BCE">
        <w:trPr>
          <w:jc w:val="center"/>
        </w:trPr>
        <w:tc>
          <w:tcPr>
            <w:tcW w:w="570" w:type="dxa"/>
          </w:tcPr>
          <w:p w14:paraId="059486FC"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2E0B1211" w14:textId="483FBEED"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VSA</w:t>
            </w:r>
          </w:p>
        </w:tc>
        <w:tc>
          <w:tcPr>
            <w:tcW w:w="6347" w:type="dxa"/>
          </w:tcPr>
          <w:p w14:paraId="79C0E991" w14:textId="35ABF6CF"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Visual Skin Assessment</w:t>
            </w:r>
          </w:p>
        </w:tc>
      </w:tr>
      <w:tr w:rsidR="00052D99" w14:paraId="07E3E885" w14:textId="77777777" w:rsidTr="00BE1BCE">
        <w:trPr>
          <w:jc w:val="center"/>
        </w:trPr>
        <w:tc>
          <w:tcPr>
            <w:tcW w:w="570" w:type="dxa"/>
          </w:tcPr>
          <w:p w14:paraId="7AD8616A"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A1E1A50" w14:textId="1CAC9D7C"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WBC</w:t>
            </w:r>
          </w:p>
        </w:tc>
        <w:tc>
          <w:tcPr>
            <w:tcW w:w="6347" w:type="dxa"/>
          </w:tcPr>
          <w:p w14:paraId="4FE4642D" w14:textId="31CF05A5"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White Blood Cells</w:t>
            </w:r>
          </w:p>
        </w:tc>
      </w:tr>
      <w:tr w:rsidR="00052D99" w:rsidRPr="00B22A50" w14:paraId="1EA638CF" w14:textId="77777777" w:rsidTr="00BE1BCE">
        <w:trPr>
          <w:jc w:val="center"/>
        </w:trPr>
        <w:tc>
          <w:tcPr>
            <w:tcW w:w="570" w:type="dxa"/>
          </w:tcPr>
          <w:p w14:paraId="4D5BE572"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97E29EB" w14:textId="3694B8B6"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WHO</w:t>
            </w:r>
          </w:p>
        </w:tc>
        <w:tc>
          <w:tcPr>
            <w:tcW w:w="6347" w:type="dxa"/>
          </w:tcPr>
          <w:p w14:paraId="581AFE9A" w14:textId="5B7149E2"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World Health Organization</w:t>
            </w:r>
          </w:p>
        </w:tc>
      </w:tr>
      <w:tr w:rsidR="00052D99" w14:paraId="7692D284" w14:textId="77777777" w:rsidTr="00BE1BCE">
        <w:trPr>
          <w:jc w:val="center"/>
        </w:trPr>
        <w:tc>
          <w:tcPr>
            <w:tcW w:w="570" w:type="dxa"/>
          </w:tcPr>
          <w:p w14:paraId="69DE0F06"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06F3515E" w14:textId="50FF88A8" w:rsidR="00052D99" w:rsidRPr="009740F4" w:rsidRDefault="00052D99" w:rsidP="006E6580">
            <w:pPr>
              <w:spacing w:after="0" w:line="480" w:lineRule="auto"/>
              <w:rPr>
                <w:rFonts w:asciiTheme="majorBidi" w:hAnsiTheme="majorBidi" w:cstheme="majorBidi"/>
                <w:sz w:val="24"/>
                <w:szCs w:val="24"/>
              </w:rPr>
            </w:pPr>
            <w:proofErr w:type="spellStart"/>
            <w:r w:rsidRPr="009740F4">
              <w:rPr>
                <w:rFonts w:asciiTheme="majorBidi" w:hAnsiTheme="majorBidi" w:cstheme="majorBidi"/>
                <w:sz w:val="24"/>
                <w:szCs w:val="24"/>
              </w:rPr>
              <w:t>XGBoost</w:t>
            </w:r>
            <w:proofErr w:type="spellEnd"/>
          </w:p>
        </w:tc>
        <w:tc>
          <w:tcPr>
            <w:tcW w:w="6347" w:type="dxa"/>
          </w:tcPr>
          <w:p w14:paraId="3F85441D" w14:textId="06FD67F1" w:rsidR="00052D99" w:rsidRPr="009740F4" w:rsidRDefault="00052D99" w:rsidP="006E6580">
            <w:pPr>
              <w:spacing w:after="0" w:line="480" w:lineRule="auto"/>
              <w:rPr>
                <w:rFonts w:asciiTheme="majorBidi" w:hAnsiTheme="majorBidi" w:cstheme="majorBidi"/>
                <w:sz w:val="24"/>
                <w:szCs w:val="24"/>
              </w:rPr>
            </w:pPr>
            <w:proofErr w:type="spellStart"/>
            <w:r w:rsidRPr="009740F4">
              <w:rPr>
                <w:rFonts w:asciiTheme="majorBidi" w:hAnsiTheme="majorBidi" w:cstheme="majorBidi"/>
                <w:sz w:val="24"/>
                <w:szCs w:val="24"/>
              </w:rPr>
              <w:t>eXtreme</w:t>
            </w:r>
            <w:proofErr w:type="spellEnd"/>
            <w:r w:rsidRPr="009740F4">
              <w:rPr>
                <w:rFonts w:asciiTheme="majorBidi" w:hAnsiTheme="majorBidi" w:cstheme="majorBidi"/>
                <w:sz w:val="24"/>
                <w:szCs w:val="24"/>
              </w:rPr>
              <w:t xml:space="preserve"> Gradient Boosting</w:t>
            </w:r>
          </w:p>
        </w:tc>
      </w:tr>
      <w:tr w:rsidR="00052D99" w:rsidRPr="00237449" w14:paraId="16BD5C21" w14:textId="77777777" w:rsidTr="00BE1BCE">
        <w:trPr>
          <w:jc w:val="center"/>
        </w:trPr>
        <w:tc>
          <w:tcPr>
            <w:tcW w:w="570" w:type="dxa"/>
          </w:tcPr>
          <w:p w14:paraId="79A304D1"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DFCB14B" w14:textId="5453D959"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YLD</w:t>
            </w:r>
          </w:p>
        </w:tc>
        <w:tc>
          <w:tcPr>
            <w:tcW w:w="6347" w:type="dxa"/>
          </w:tcPr>
          <w:p w14:paraId="622A95B0" w14:textId="59965F1C"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Years Living with The Disease</w:t>
            </w:r>
          </w:p>
        </w:tc>
      </w:tr>
      <w:tr w:rsidR="00052D99" w:rsidRPr="00237449" w14:paraId="3C2380AD" w14:textId="77777777" w:rsidTr="00BE1BCE">
        <w:trPr>
          <w:jc w:val="center"/>
        </w:trPr>
        <w:tc>
          <w:tcPr>
            <w:tcW w:w="570" w:type="dxa"/>
          </w:tcPr>
          <w:p w14:paraId="798413A2" w14:textId="77777777" w:rsidR="00052D99" w:rsidRPr="003624BC" w:rsidRDefault="00052D99"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5AF23027" w14:textId="33CA1CCE"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χ2</w:t>
            </w:r>
          </w:p>
        </w:tc>
        <w:tc>
          <w:tcPr>
            <w:tcW w:w="6347" w:type="dxa"/>
          </w:tcPr>
          <w:p w14:paraId="182E1D37" w14:textId="786EFB7D" w:rsidR="00052D99" w:rsidRPr="009740F4" w:rsidRDefault="00052D99"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 xml:space="preserve">Chi-Square </w:t>
            </w:r>
            <w:r w:rsidR="00DD769E">
              <w:rPr>
                <w:rFonts w:asciiTheme="majorBidi" w:hAnsiTheme="majorBidi" w:cstheme="majorBidi"/>
                <w:sz w:val="24"/>
                <w:szCs w:val="24"/>
              </w:rPr>
              <w:t>T</w:t>
            </w:r>
            <w:r w:rsidRPr="009740F4">
              <w:rPr>
                <w:rFonts w:asciiTheme="majorBidi" w:hAnsiTheme="majorBidi" w:cstheme="majorBidi"/>
                <w:sz w:val="24"/>
                <w:szCs w:val="24"/>
              </w:rPr>
              <w:t>est</w:t>
            </w:r>
          </w:p>
        </w:tc>
      </w:tr>
      <w:tr w:rsidR="007A14F0" w:rsidRPr="00237449" w14:paraId="7987EE3F" w14:textId="77777777" w:rsidTr="00BE1BCE">
        <w:trPr>
          <w:jc w:val="center"/>
        </w:trPr>
        <w:tc>
          <w:tcPr>
            <w:tcW w:w="8494" w:type="dxa"/>
            <w:gridSpan w:val="3"/>
            <w:vAlign w:val="center"/>
          </w:tcPr>
          <w:p w14:paraId="1414B59C" w14:textId="7EF6E7D1" w:rsidR="007A14F0" w:rsidRPr="009740F4" w:rsidRDefault="007A14F0" w:rsidP="00BE1BCE">
            <w:pPr>
              <w:spacing w:after="0" w:line="480" w:lineRule="auto"/>
              <w:jc w:val="center"/>
              <w:rPr>
                <w:rFonts w:asciiTheme="majorBidi" w:hAnsiTheme="majorBidi" w:cstheme="majorBidi"/>
                <w:sz w:val="24"/>
                <w:szCs w:val="24"/>
              </w:rPr>
            </w:pPr>
            <w:r>
              <w:rPr>
                <w:rFonts w:asciiTheme="majorBidi" w:hAnsiTheme="majorBidi" w:cstheme="majorBidi"/>
                <w:sz w:val="24"/>
                <w:szCs w:val="24"/>
              </w:rPr>
              <w:t>List of Symbols</w:t>
            </w:r>
          </w:p>
        </w:tc>
      </w:tr>
      <w:tr w:rsidR="003624BC" w:rsidRPr="00237449" w14:paraId="55CB108D" w14:textId="77777777" w:rsidTr="00BE1BCE">
        <w:trPr>
          <w:jc w:val="center"/>
        </w:trPr>
        <w:tc>
          <w:tcPr>
            <w:tcW w:w="570" w:type="dxa"/>
          </w:tcPr>
          <w:p w14:paraId="2B3C9C8E" w14:textId="77777777" w:rsidR="003624BC" w:rsidRPr="003624BC" w:rsidRDefault="003624BC"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4F4EB094" w14:textId="31E28A16" w:rsidR="003624BC" w:rsidRPr="009740F4" w:rsidRDefault="003624BC"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w:t>
            </w:r>
          </w:p>
        </w:tc>
        <w:tc>
          <w:tcPr>
            <w:tcW w:w="6347" w:type="dxa"/>
          </w:tcPr>
          <w:p w14:paraId="18D8F210" w14:textId="5AD84A87" w:rsidR="003624BC" w:rsidRPr="009740F4" w:rsidRDefault="003624BC"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Euro</w:t>
            </w:r>
          </w:p>
        </w:tc>
      </w:tr>
      <w:tr w:rsidR="003624BC" w:rsidRPr="00237449" w14:paraId="6E74B7CF" w14:textId="77777777" w:rsidTr="00BE1BCE">
        <w:trPr>
          <w:jc w:val="center"/>
        </w:trPr>
        <w:tc>
          <w:tcPr>
            <w:tcW w:w="570" w:type="dxa"/>
          </w:tcPr>
          <w:p w14:paraId="6CD9AC6C" w14:textId="77777777" w:rsidR="003624BC" w:rsidRPr="003624BC" w:rsidRDefault="003624BC" w:rsidP="00BE1BCE">
            <w:pPr>
              <w:pStyle w:val="ListParagraph"/>
              <w:numPr>
                <w:ilvl w:val="0"/>
                <w:numId w:val="8"/>
              </w:numPr>
              <w:spacing w:after="0" w:line="480" w:lineRule="auto"/>
              <w:jc w:val="center"/>
              <w:rPr>
                <w:rFonts w:asciiTheme="majorBidi" w:hAnsiTheme="majorBidi" w:cstheme="majorBidi"/>
                <w:szCs w:val="24"/>
              </w:rPr>
            </w:pPr>
          </w:p>
        </w:tc>
        <w:tc>
          <w:tcPr>
            <w:tcW w:w="1577" w:type="dxa"/>
          </w:tcPr>
          <w:p w14:paraId="75B89AF3" w14:textId="5BA70EE7" w:rsidR="003624BC" w:rsidRPr="009740F4" w:rsidRDefault="003624BC" w:rsidP="006E6580">
            <w:pPr>
              <w:spacing w:after="0" w:line="480" w:lineRule="auto"/>
              <w:rPr>
                <w:rFonts w:asciiTheme="majorBidi" w:hAnsiTheme="majorBidi" w:cstheme="majorBidi"/>
                <w:sz w:val="24"/>
                <w:szCs w:val="24"/>
              </w:rPr>
            </w:pPr>
            <w:r>
              <w:rPr>
                <w:rFonts w:asciiTheme="majorBidi" w:hAnsiTheme="majorBidi" w:cstheme="majorBidi"/>
                <w:sz w:val="24"/>
                <w:szCs w:val="24"/>
              </w:rPr>
              <w:t>α</w:t>
            </w:r>
          </w:p>
        </w:tc>
        <w:tc>
          <w:tcPr>
            <w:tcW w:w="6347" w:type="dxa"/>
          </w:tcPr>
          <w:p w14:paraId="461D55E3" w14:textId="2526C1C0" w:rsidR="003624BC" w:rsidRPr="009740F4" w:rsidRDefault="003624BC" w:rsidP="006E6580">
            <w:pPr>
              <w:spacing w:after="0" w:line="480" w:lineRule="auto"/>
              <w:rPr>
                <w:rFonts w:asciiTheme="majorBidi" w:hAnsiTheme="majorBidi" w:cstheme="majorBidi"/>
                <w:sz w:val="24"/>
                <w:szCs w:val="24"/>
              </w:rPr>
            </w:pPr>
            <w:r w:rsidRPr="009740F4">
              <w:rPr>
                <w:rFonts w:asciiTheme="majorBidi" w:hAnsiTheme="majorBidi" w:cstheme="majorBidi"/>
                <w:sz w:val="24"/>
                <w:szCs w:val="24"/>
              </w:rPr>
              <w:t>Alpha</w:t>
            </w:r>
          </w:p>
        </w:tc>
      </w:tr>
    </w:tbl>
    <w:p w14:paraId="49E6069B" w14:textId="77777777" w:rsidR="003A4A5A" w:rsidRDefault="003A4A5A" w:rsidP="003A4A5A">
      <w:pPr>
        <w:rPr>
          <w:rFonts w:asciiTheme="majorBidi" w:hAnsiTheme="majorBidi" w:cstheme="majorBidi"/>
          <w:sz w:val="28"/>
          <w:szCs w:val="28"/>
          <w:lang w:bidi="ar-JO"/>
        </w:rPr>
        <w:sectPr w:rsidR="003A4A5A" w:rsidSect="0026696B">
          <w:pgSz w:w="11906" w:h="16838" w:code="9"/>
          <w:pgMar w:top="1699" w:right="1699" w:bottom="1699" w:left="1699" w:header="706" w:footer="706" w:gutter="0"/>
          <w:pgNumType w:fmt="upperRoman" w:start="1"/>
          <w:cols w:space="708"/>
          <w:docGrid w:linePitch="360"/>
        </w:sectPr>
      </w:pPr>
    </w:p>
    <w:p w14:paraId="736C1294" w14:textId="48881A18" w:rsidR="0090626C" w:rsidRDefault="0090626C" w:rsidP="00990754">
      <w:pPr>
        <w:pStyle w:val="Heading1"/>
      </w:pPr>
      <w:bookmarkStart w:id="36" w:name="_Toc156252727"/>
      <w:bookmarkStart w:id="37" w:name="_Toc156252979"/>
      <w:bookmarkStart w:id="38" w:name="_Toc172901261"/>
      <w:bookmarkStart w:id="39" w:name="_Toc117120587"/>
      <w:bookmarkStart w:id="40" w:name="_Toc117120596"/>
      <w:bookmarkStart w:id="41" w:name="_Hlk75291465"/>
      <w:r>
        <w:lastRenderedPageBreak/>
        <w:t>CHAPTER ONE</w:t>
      </w:r>
      <w:bookmarkEnd w:id="36"/>
      <w:bookmarkEnd w:id="37"/>
      <w:bookmarkEnd w:id="38"/>
    </w:p>
    <w:p w14:paraId="47165C98" w14:textId="4DA4A07D" w:rsidR="00143FEE" w:rsidRPr="00AA2AAD" w:rsidRDefault="0090626C" w:rsidP="00990754">
      <w:pPr>
        <w:pStyle w:val="Heading1"/>
      </w:pPr>
      <w:bookmarkStart w:id="42" w:name="_Toc156252728"/>
      <w:bookmarkStart w:id="43" w:name="_Toc156252980"/>
      <w:bookmarkStart w:id="44" w:name="_Toc172901262"/>
      <w:r w:rsidRPr="00AA2AAD">
        <w:t>INTRODUCTION</w:t>
      </w:r>
      <w:bookmarkEnd w:id="39"/>
      <w:bookmarkEnd w:id="40"/>
      <w:r w:rsidR="00417271">
        <w:t xml:space="preserve"> &amp; BACKGROUND</w:t>
      </w:r>
      <w:bookmarkEnd w:id="42"/>
      <w:bookmarkEnd w:id="43"/>
      <w:bookmarkEnd w:id="44"/>
    </w:p>
    <w:p w14:paraId="0884AD9A" w14:textId="2E9E5CFD" w:rsidR="00417271" w:rsidRDefault="00417271" w:rsidP="00417271">
      <w:pPr>
        <w:pStyle w:val="Heading2"/>
        <w:spacing w:line="480" w:lineRule="auto"/>
        <w:rPr>
          <w:shd w:val="clear" w:color="auto" w:fill="FFFFFF"/>
        </w:rPr>
      </w:pPr>
      <w:bookmarkStart w:id="45" w:name="_Toc156252729"/>
      <w:bookmarkStart w:id="46" w:name="_Toc156252981"/>
      <w:bookmarkStart w:id="47" w:name="_Toc172901263"/>
      <w:r>
        <w:rPr>
          <w:shd w:val="clear" w:color="auto" w:fill="FFFFFF"/>
        </w:rPr>
        <w:t>1.1 Introduction</w:t>
      </w:r>
      <w:bookmarkEnd w:id="45"/>
      <w:bookmarkEnd w:id="46"/>
      <w:bookmarkEnd w:id="47"/>
    </w:p>
    <w:p w14:paraId="4B2FBA17" w14:textId="37B0113A" w:rsidR="004A2060" w:rsidRDefault="004A2060" w:rsidP="002A79C1">
      <w:pPr>
        <w:spacing w:after="0" w:line="480" w:lineRule="auto"/>
        <w:ind w:firstLine="567"/>
        <w:jc w:val="both"/>
      </w:pPr>
      <w:r>
        <w:rPr>
          <w:noProof/>
        </w:rPr>
        <w:drawing>
          <wp:anchor distT="0" distB="0" distL="114300" distR="114300" simplePos="0" relativeHeight="251652096" behindDoc="1" locked="0" layoutInCell="1" allowOverlap="1" wp14:anchorId="17760FD9" wp14:editId="5AE2ED8E">
            <wp:simplePos x="0" y="0"/>
            <wp:positionH relativeFrom="margin">
              <wp:posOffset>19685</wp:posOffset>
            </wp:positionH>
            <wp:positionV relativeFrom="paragraph">
              <wp:posOffset>2051685</wp:posOffset>
            </wp:positionV>
            <wp:extent cx="5368290" cy="3242310"/>
            <wp:effectExtent l="19050" t="19050" r="22860" b="15240"/>
            <wp:wrapTight wrapText="bothSides">
              <wp:wrapPolygon edited="0">
                <wp:start x="-77" y="-127"/>
                <wp:lineTo x="-77" y="21575"/>
                <wp:lineTo x="21615" y="21575"/>
                <wp:lineTo x="21615" y="-127"/>
                <wp:lineTo x="-77" y="-127"/>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8290" cy="324231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46103B">
        <w:rPr>
          <w:rFonts w:asciiTheme="majorBidi" w:hAnsiTheme="majorBidi" w:cstheme="majorBidi"/>
          <w:color w:val="222222"/>
          <w:sz w:val="24"/>
          <w:szCs w:val="28"/>
          <w:shd w:val="clear" w:color="auto" w:fill="FFFFFF"/>
        </w:rPr>
        <w:t xml:space="preserve">A pressure injury is </w:t>
      </w:r>
      <w:r w:rsidR="00E96A53">
        <w:rPr>
          <w:rFonts w:asciiTheme="majorBidi" w:hAnsiTheme="majorBidi" w:cstheme="majorBidi"/>
          <w:color w:val="222222"/>
          <w:sz w:val="24"/>
          <w:szCs w:val="28"/>
          <w:shd w:val="clear" w:color="auto" w:fill="FFFFFF"/>
        </w:rPr>
        <w:t xml:space="preserve">defined as </w:t>
      </w:r>
      <w:r w:rsidR="0046103B" w:rsidRPr="0052254F">
        <w:rPr>
          <w:rFonts w:asciiTheme="majorBidi" w:hAnsiTheme="majorBidi" w:cstheme="majorBidi"/>
          <w:sz w:val="24"/>
          <w:szCs w:val="28"/>
        </w:rPr>
        <w:t>"</w:t>
      </w:r>
      <w:r w:rsidR="002E0C57">
        <w:rPr>
          <w:rFonts w:asciiTheme="majorBidi" w:hAnsiTheme="majorBidi" w:cstheme="majorBidi"/>
          <w:sz w:val="24"/>
          <w:szCs w:val="28"/>
        </w:rPr>
        <w:t>l</w:t>
      </w:r>
      <w:r w:rsidR="007B08C3">
        <w:rPr>
          <w:rFonts w:asciiTheme="majorBidi" w:hAnsiTheme="majorBidi" w:cstheme="majorBidi"/>
          <w:sz w:val="24"/>
          <w:szCs w:val="28"/>
        </w:rPr>
        <w:t>ocalized</w:t>
      </w:r>
      <w:r w:rsidR="0046103B" w:rsidRPr="0052254F">
        <w:rPr>
          <w:rFonts w:asciiTheme="majorBidi" w:hAnsiTheme="majorBidi" w:cstheme="majorBidi"/>
          <w:sz w:val="24"/>
          <w:szCs w:val="28"/>
        </w:rPr>
        <w:t xml:space="preserve"> damage to the skin </w:t>
      </w:r>
      <w:r w:rsidR="0046103B">
        <w:rPr>
          <w:rFonts w:asciiTheme="majorBidi" w:hAnsiTheme="majorBidi" w:cstheme="majorBidi"/>
          <w:sz w:val="24"/>
          <w:szCs w:val="28"/>
        </w:rPr>
        <w:t>and</w:t>
      </w:r>
      <w:r w:rsidR="0046103B" w:rsidRPr="0052254F">
        <w:rPr>
          <w:rFonts w:asciiTheme="majorBidi" w:hAnsiTheme="majorBidi" w:cstheme="majorBidi"/>
          <w:sz w:val="24"/>
          <w:szCs w:val="28"/>
        </w:rPr>
        <w:t xml:space="preserve"> underlying tissue caused by pressure or pressure combined with shear </w:t>
      </w:r>
      <w:r w:rsidR="0046103B">
        <w:rPr>
          <w:rFonts w:asciiTheme="majorBidi" w:hAnsiTheme="majorBidi" w:cstheme="majorBidi"/>
          <w:sz w:val="24"/>
          <w:szCs w:val="28"/>
        </w:rPr>
        <w:t>and</w:t>
      </w:r>
      <w:r w:rsidR="0046103B" w:rsidRPr="0052254F">
        <w:rPr>
          <w:rFonts w:asciiTheme="majorBidi" w:hAnsiTheme="majorBidi" w:cstheme="majorBidi"/>
          <w:sz w:val="24"/>
          <w:szCs w:val="28"/>
        </w:rPr>
        <w:t xml:space="preserve"> friction, generally over a bony prominence</w:t>
      </w:r>
      <w:r w:rsidR="0046103B">
        <w:rPr>
          <w:rFonts w:asciiTheme="majorBidi" w:hAnsiTheme="majorBidi" w:cstheme="majorBidi"/>
          <w:sz w:val="24"/>
          <w:szCs w:val="28"/>
        </w:rPr>
        <w:t>.”</w:t>
      </w:r>
      <w:r w:rsidR="007B08C3">
        <w:rPr>
          <w:rFonts w:asciiTheme="majorBidi" w:hAnsiTheme="majorBidi" w:cstheme="majorBidi"/>
          <w:sz w:val="24"/>
          <w:szCs w:val="28"/>
        </w:rPr>
        <w:t xml:space="preserve"> </w:t>
      </w:r>
      <w:r w:rsidR="007B08C3" w:rsidRPr="0052254F">
        <w:rPr>
          <w:rFonts w:asciiTheme="majorBidi" w:hAnsiTheme="majorBidi" w:cstheme="majorBidi"/>
          <w:sz w:val="24"/>
          <w:szCs w:val="28"/>
        </w:rPr>
        <w:t>(</w:t>
      </w:r>
      <w:r w:rsidR="007B08C3" w:rsidRPr="0052254F">
        <w:rPr>
          <w:rFonts w:asciiTheme="majorBidi" w:hAnsiTheme="majorBidi" w:cstheme="majorBidi"/>
          <w:color w:val="222222"/>
          <w:sz w:val="24"/>
          <w:szCs w:val="28"/>
          <w:shd w:val="clear" w:color="auto" w:fill="FFFFFF"/>
        </w:rPr>
        <w:t xml:space="preserve">Hoogendoorn et al., 2017). </w:t>
      </w:r>
      <w:r w:rsidR="00006C97">
        <w:rPr>
          <w:rFonts w:asciiTheme="majorBidi" w:hAnsiTheme="majorBidi" w:cstheme="majorBidi"/>
          <w:color w:val="222222"/>
          <w:sz w:val="24"/>
          <w:szCs w:val="28"/>
          <w:shd w:val="clear" w:color="auto" w:fill="FFFFFF"/>
        </w:rPr>
        <w:t>It is a</w:t>
      </w:r>
      <w:r w:rsidR="006824CE">
        <w:rPr>
          <w:rFonts w:asciiTheme="majorBidi" w:hAnsiTheme="majorBidi" w:cstheme="majorBidi"/>
          <w:color w:val="222222"/>
          <w:sz w:val="24"/>
          <w:szCs w:val="28"/>
          <w:shd w:val="clear" w:color="auto" w:fill="FFFFFF"/>
        </w:rPr>
        <w:t>lso</w:t>
      </w:r>
      <w:r w:rsidR="005029CE">
        <w:rPr>
          <w:rFonts w:asciiTheme="majorBidi" w:hAnsiTheme="majorBidi" w:cstheme="majorBidi"/>
          <w:sz w:val="24"/>
          <w:szCs w:val="28"/>
        </w:rPr>
        <w:t xml:space="preserve"> known as a pressure ulcer</w:t>
      </w:r>
      <w:r>
        <w:rPr>
          <w:rFonts w:asciiTheme="majorBidi" w:hAnsiTheme="majorBidi" w:cstheme="majorBidi"/>
          <w:sz w:val="24"/>
          <w:szCs w:val="28"/>
        </w:rPr>
        <w:t>, decubitus</w:t>
      </w:r>
      <w:r w:rsidR="005029CE" w:rsidRPr="00665AAE">
        <w:rPr>
          <w:rFonts w:asciiTheme="majorBidi" w:hAnsiTheme="majorBidi" w:cstheme="majorBidi"/>
          <w:sz w:val="24"/>
          <w:szCs w:val="28"/>
        </w:rPr>
        <w:t xml:space="preserve"> </w:t>
      </w:r>
      <w:r w:rsidR="005029CE">
        <w:rPr>
          <w:rFonts w:asciiTheme="majorBidi" w:hAnsiTheme="majorBidi" w:cstheme="majorBidi"/>
          <w:sz w:val="24"/>
          <w:szCs w:val="28"/>
        </w:rPr>
        <w:t>ulcer</w:t>
      </w:r>
      <w:r w:rsidR="00EA7BFB">
        <w:rPr>
          <w:rFonts w:asciiTheme="majorBidi" w:hAnsiTheme="majorBidi" w:cstheme="majorBidi"/>
          <w:sz w:val="24"/>
          <w:szCs w:val="28"/>
        </w:rPr>
        <w:t>, or bedsore</w:t>
      </w:r>
      <w:r w:rsidR="00C46497">
        <w:rPr>
          <w:rFonts w:asciiTheme="majorBidi" w:hAnsiTheme="majorBidi" w:cstheme="majorBidi"/>
          <w:sz w:val="24"/>
          <w:szCs w:val="28"/>
        </w:rPr>
        <w:t xml:space="preserve">. It </w:t>
      </w:r>
      <w:r w:rsidR="0046103B" w:rsidRPr="0052254F">
        <w:rPr>
          <w:rFonts w:asciiTheme="majorBidi" w:hAnsiTheme="majorBidi" w:cstheme="majorBidi"/>
          <w:sz w:val="24"/>
          <w:szCs w:val="28"/>
        </w:rPr>
        <w:t xml:space="preserve">can range from skin erythema to injured muscle and underlying bone, depending on the </w:t>
      </w:r>
      <w:r w:rsidR="000952C0">
        <w:rPr>
          <w:rFonts w:asciiTheme="majorBidi" w:hAnsiTheme="majorBidi" w:cstheme="majorBidi"/>
          <w:sz w:val="24"/>
          <w:szCs w:val="28"/>
        </w:rPr>
        <w:t>impacted tissue layer’s size and degree</w:t>
      </w:r>
      <w:r w:rsidR="00DD769E">
        <w:rPr>
          <w:rFonts w:asciiTheme="majorBidi" w:hAnsiTheme="majorBidi" w:cstheme="majorBidi"/>
          <w:sz w:val="24"/>
          <w:szCs w:val="28"/>
        </w:rPr>
        <w:t xml:space="preserve"> </w:t>
      </w:r>
      <w:r w:rsidR="00DD769E" w:rsidRPr="0052254F">
        <w:rPr>
          <w:rFonts w:asciiTheme="majorBidi" w:hAnsiTheme="majorBidi" w:cstheme="majorBidi"/>
          <w:sz w:val="24"/>
          <w:szCs w:val="28"/>
        </w:rPr>
        <w:t>(</w:t>
      </w:r>
      <w:r w:rsidR="00DD769E" w:rsidRPr="0052254F">
        <w:rPr>
          <w:rFonts w:asciiTheme="majorBidi" w:hAnsiTheme="majorBidi" w:cstheme="majorBidi"/>
          <w:color w:val="222222"/>
          <w:sz w:val="24"/>
          <w:szCs w:val="28"/>
          <w:shd w:val="clear" w:color="auto" w:fill="FFFFFF"/>
        </w:rPr>
        <w:t>Hoogendoorn et al., 2017)</w:t>
      </w:r>
      <w:r w:rsidR="00C46497">
        <w:rPr>
          <w:rFonts w:asciiTheme="majorBidi" w:hAnsiTheme="majorBidi" w:cstheme="majorBidi"/>
          <w:sz w:val="24"/>
          <w:szCs w:val="28"/>
        </w:rPr>
        <w:t>,</w:t>
      </w:r>
      <w:r w:rsidR="006824CE">
        <w:rPr>
          <w:rFonts w:asciiTheme="majorBidi" w:hAnsiTheme="majorBidi" w:cstheme="majorBidi"/>
          <w:sz w:val="24"/>
          <w:szCs w:val="28"/>
        </w:rPr>
        <w:t xml:space="preserve"> as</w:t>
      </w:r>
      <w:r w:rsidR="003A477A">
        <w:rPr>
          <w:rFonts w:asciiTheme="majorBidi" w:hAnsiTheme="majorBidi" w:cstheme="majorBidi"/>
          <w:sz w:val="24"/>
          <w:szCs w:val="28"/>
        </w:rPr>
        <w:t xml:space="preserve"> shown </w:t>
      </w:r>
      <w:r w:rsidR="006824CE">
        <w:rPr>
          <w:rFonts w:asciiTheme="majorBidi" w:hAnsiTheme="majorBidi" w:cstheme="majorBidi"/>
          <w:sz w:val="24"/>
          <w:szCs w:val="28"/>
        </w:rPr>
        <w:t xml:space="preserve">in </w:t>
      </w:r>
      <w:r w:rsidR="00226ED0">
        <w:rPr>
          <w:rFonts w:asciiTheme="majorBidi" w:hAnsiTheme="majorBidi" w:cstheme="majorBidi"/>
          <w:sz w:val="24"/>
          <w:szCs w:val="28"/>
        </w:rPr>
        <w:t>F</w:t>
      </w:r>
      <w:r w:rsidR="006824CE">
        <w:rPr>
          <w:rFonts w:asciiTheme="majorBidi" w:hAnsiTheme="majorBidi" w:cstheme="majorBidi"/>
          <w:sz w:val="24"/>
          <w:szCs w:val="28"/>
        </w:rPr>
        <w:t xml:space="preserve">igure </w:t>
      </w:r>
      <w:r w:rsidR="00863159">
        <w:rPr>
          <w:rFonts w:asciiTheme="majorBidi" w:hAnsiTheme="majorBidi" w:cstheme="majorBidi"/>
          <w:sz w:val="24"/>
          <w:szCs w:val="28"/>
        </w:rPr>
        <w:t>(1.</w:t>
      </w:r>
      <w:r w:rsidR="003A477A">
        <w:rPr>
          <w:rFonts w:asciiTheme="majorBidi" w:hAnsiTheme="majorBidi" w:cstheme="majorBidi"/>
          <w:sz w:val="24"/>
          <w:szCs w:val="28"/>
        </w:rPr>
        <w:t>1</w:t>
      </w:r>
      <w:r w:rsidR="006A317D">
        <w:rPr>
          <w:rFonts w:asciiTheme="majorBidi" w:hAnsiTheme="majorBidi" w:cstheme="majorBidi"/>
          <w:sz w:val="24"/>
          <w:szCs w:val="28"/>
        </w:rPr>
        <w:t>)</w:t>
      </w:r>
      <w:r w:rsidR="006E6580">
        <w:rPr>
          <w:rFonts w:asciiTheme="majorBidi" w:hAnsiTheme="majorBidi" w:cstheme="majorBidi"/>
          <w:sz w:val="24"/>
          <w:szCs w:val="28"/>
        </w:rPr>
        <w:t>.</w:t>
      </w:r>
      <w:r w:rsidR="0046103B" w:rsidRPr="0052254F">
        <w:rPr>
          <w:rFonts w:asciiTheme="majorBidi" w:hAnsiTheme="majorBidi" w:cstheme="majorBidi"/>
          <w:sz w:val="24"/>
          <w:szCs w:val="28"/>
        </w:rPr>
        <w:t xml:space="preserve"> </w:t>
      </w:r>
    </w:p>
    <w:p w14:paraId="56F349B6" w14:textId="13099D28" w:rsidR="004A2060" w:rsidRPr="002A79C1" w:rsidRDefault="004A2060" w:rsidP="002A79C1">
      <w:pPr>
        <w:pStyle w:val="listofFigures"/>
      </w:pPr>
      <w:bookmarkStart w:id="48" w:name="_Toc169300870"/>
      <w:r w:rsidRPr="002A79C1">
        <w:t>Figure 1</w:t>
      </w:r>
      <w:r w:rsidR="00BA2688" w:rsidRPr="002A79C1">
        <w:t>.1</w:t>
      </w:r>
      <w:r w:rsidRPr="002A79C1">
        <w:t>: Pressure Injury and Stages, Healthwise Staff</w:t>
      </w:r>
      <w:bookmarkEnd w:id="48"/>
    </w:p>
    <w:p w14:paraId="351155C2" w14:textId="149DE101" w:rsidR="00E54E17" w:rsidRPr="00E54E17" w:rsidRDefault="00E54E17" w:rsidP="002A79C1">
      <w:pPr>
        <w:spacing w:after="0" w:line="480" w:lineRule="auto"/>
        <w:ind w:firstLine="567"/>
        <w:jc w:val="both"/>
        <w:rPr>
          <w:rFonts w:asciiTheme="majorBidi" w:hAnsiTheme="majorBidi" w:cstheme="majorBidi"/>
          <w:color w:val="222222"/>
          <w:sz w:val="24"/>
          <w:szCs w:val="24"/>
          <w:shd w:val="clear" w:color="auto" w:fill="FFFFFF"/>
        </w:rPr>
      </w:pPr>
      <w:r w:rsidRPr="00E54E17">
        <w:rPr>
          <w:rFonts w:asciiTheme="majorBidi" w:hAnsiTheme="majorBidi" w:cstheme="majorBidi"/>
          <w:color w:val="222222"/>
          <w:sz w:val="24"/>
          <w:szCs w:val="24"/>
          <w:shd w:val="clear" w:color="auto" w:fill="FFFFFF"/>
        </w:rPr>
        <w:t xml:space="preserve">Grades of pressure injuries </w:t>
      </w:r>
      <w:r>
        <w:rPr>
          <w:rFonts w:asciiTheme="majorBidi" w:hAnsiTheme="majorBidi" w:cstheme="majorBidi"/>
          <w:color w:val="222222"/>
          <w:sz w:val="24"/>
          <w:szCs w:val="24"/>
          <w:shd w:val="clear" w:color="auto" w:fill="FFFFFF"/>
        </w:rPr>
        <w:t xml:space="preserve">assist in identifying the severity of harm or the area that affect by the pressure injury and </w:t>
      </w:r>
      <w:r w:rsidRPr="00E54E17">
        <w:rPr>
          <w:rFonts w:asciiTheme="majorBidi" w:hAnsiTheme="majorBidi" w:cstheme="majorBidi"/>
          <w:color w:val="222222"/>
          <w:sz w:val="24"/>
          <w:szCs w:val="24"/>
          <w:shd w:val="clear" w:color="auto" w:fill="FFFFFF"/>
        </w:rPr>
        <w:t xml:space="preserve">are classified into four main grades: grade I, the pressure injury affects the tissue perfusion or circulatory or skin erythema; grade II, the pressure injury affects the thickness of the tissue and causes loss of dermis; grade III the necrosis to the tissue or loss of the deep layer of tissue; and grade IV the pressure injury </w:t>
      </w:r>
      <w:r w:rsidRPr="00E54E17">
        <w:rPr>
          <w:rFonts w:asciiTheme="majorBidi" w:hAnsiTheme="majorBidi" w:cstheme="majorBidi"/>
          <w:color w:val="222222"/>
          <w:sz w:val="24"/>
          <w:szCs w:val="24"/>
          <w:shd w:val="clear" w:color="auto" w:fill="FFFFFF"/>
        </w:rPr>
        <w:lastRenderedPageBreak/>
        <w:t xml:space="preserve">affects </w:t>
      </w:r>
      <w:r w:rsidR="00E96A53">
        <w:rPr>
          <w:rFonts w:asciiTheme="majorBidi" w:hAnsiTheme="majorBidi" w:cstheme="majorBidi"/>
          <w:color w:val="222222"/>
          <w:sz w:val="24"/>
          <w:szCs w:val="24"/>
          <w:shd w:val="clear" w:color="auto" w:fill="FFFFFF"/>
        </w:rPr>
        <w:t xml:space="preserve">the </w:t>
      </w:r>
      <w:r w:rsidRPr="00E54E17">
        <w:rPr>
          <w:rFonts w:asciiTheme="majorBidi" w:hAnsiTheme="majorBidi" w:cstheme="majorBidi"/>
          <w:color w:val="222222"/>
          <w:sz w:val="24"/>
          <w:szCs w:val="24"/>
          <w:shd w:val="clear" w:color="auto" w:fill="FFFFFF"/>
        </w:rPr>
        <w:t xml:space="preserve">full thickness of </w:t>
      </w:r>
      <w:r w:rsidR="00E96A53">
        <w:rPr>
          <w:rFonts w:asciiTheme="majorBidi" w:hAnsiTheme="majorBidi" w:cstheme="majorBidi"/>
          <w:color w:val="222222"/>
          <w:sz w:val="24"/>
          <w:szCs w:val="24"/>
          <w:shd w:val="clear" w:color="auto" w:fill="FFFFFF"/>
        </w:rPr>
        <w:t xml:space="preserve">the </w:t>
      </w:r>
      <w:r w:rsidRPr="00E54E17">
        <w:rPr>
          <w:rFonts w:asciiTheme="majorBidi" w:hAnsiTheme="majorBidi" w:cstheme="majorBidi"/>
          <w:color w:val="222222"/>
          <w:sz w:val="24"/>
          <w:szCs w:val="24"/>
          <w:shd w:val="clear" w:color="auto" w:fill="FFFFFF"/>
        </w:rPr>
        <w:t>tissue</w:t>
      </w:r>
      <w:r w:rsidR="00E96A53">
        <w:rPr>
          <w:rFonts w:asciiTheme="majorBidi" w:hAnsiTheme="majorBidi" w:cstheme="majorBidi"/>
          <w:color w:val="222222"/>
          <w:sz w:val="24"/>
          <w:szCs w:val="24"/>
          <w:shd w:val="clear" w:color="auto" w:fill="FFFFFF"/>
        </w:rPr>
        <w:t>,</w:t>
      </w:r>
      <w:r w:rsidRPr="00E54E17">
        <w:rPr>
          <w:rFonts w:asciiTheme="majorBidi" w:hAnsiTheme="majorBidi" w:cstheme="majorBidi"/>
          <w:color w:val="222222"/>
          <w:sz w:val="24"/>
          <w:szCs w:val="24"/>
          <w:shd w:val="clear" w:color="auto" w:fill="FFFFFF"/>
        </w:rPr>
        <w:t xml:space="preserve"> destroy</w:t>
      </w:r>
      <w:r w:rsidR="00E96A53">
        <w:rPr>
          <w:rFonts w:asciiTheme="majorBidi" w:hAnsiTheme="majorBidi" w:cstheme="majorBidi"/>
          <w:color w:val="222222"/>
          <w:sz w:val="24"/>
          <w:szCs w:val="24"/>
          <w:shd w:val="clear" w:color="auto" w:fill="FFFFFF"/>
        </w:rPr>
        <w:t>s</w:t>
      </w:r>
      <w:r w:rsidRPr="00E54E17">
        <w:rPr>
          <w:rFonts w:asciiTheme="majorBidi" w:hAnsiTheme="majorBidi" w:cstheme="majorBidi"/>
          <w:color w:val="222222"/>
          <w:sz w:val="24"/>
          <w:szCs w:val="24"/>
          <w:shd w:val="clear" w:color="auto" w:fill="FFFFFF"/>
        </w:rPr>
        <w:t xml:space="preserve"> the tissue layer and subcutaneous fat be</w:t>
      </w:r>
      <w:r w:rsidR="00E96A53">
        <w:rPr>
          <w:rFonts w:asciiTheme="majorBidi" w:hAnsiTheme="majorBidi" w:cstheme="majorBidi"/>
          <w:color w:val="222222"/>
          <w:sz w:val="24"/>
          <w:szCs w:val="24"/>
          <w:shd w:val="clear" w:color="auto" w:fill="FFFFFF"/>
        </w:rPr>
        <w:t>comes</w:t>
      </w:r>
      <w:r w:rsidRPr="00E54E17">
        <w:rPr>
          <w:rFonts w:asciiTheme="majorBidi" w:hAnsiTheme="majorBidi" w:cstheme="majorBidi"/>
          <w:color w:val="222222"/>
          <w:sz w:val="24"/>
          <w:szCs w:val="24"/>
          <w:shd w:val="clear" w:color="auto" w:fill="FFFFFF"/>
        </w:rPr>
        <w:t xml:space="preserve"> visible (Barghouthi et al., 2023).</w:t>
      </w:r>
    </w:p>
    <w:p w14:paraId="7A24D386" w14:textId="77777777" w:rsidR="00686B38" w:rsidRPr="00653AA8" w:rsidRDefault="00686B38"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 xml:space="preserve">Prolonged pressure causes changes in body position in people with normal movement and sensory feedback to prevent injury. On the other hand, persistent pressure can cause tissue ischemia, damage, and necrosis when this feedback mechanism is compromised, which can result in pressure injuries. These injuries usually begin when the pressure from the body weight presses against the skin covering bony parts, or when pressure from medical devices exceeds the threshold required for venous and arterial blood flow, causing local tissue hypoxia. Furthermore, reperfusion injury, which results from the resumption of blood flow following ischemia, can worsen injury by inducing oxidative stress and inflammation, especially after repeated cycles of ischemia-reperfusion, which are more harmful than continuous ischemia (Mervis &amp; Phillips, 2019).  </w:t>
      </w:r>
    </w:p>
    <w:p w14:paraId="18AA44CF" w14:textId="03BFD0EA" w:rsidR="00686B38" w:rsidRPr="00653AA8" w:rsidRDefault="00686B38"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 xml:space="preserve">Due to the increased metabolic demands of muscles, this damage frequently advances deeper before impacting the skin, so early symptoms are generally a warning of </w:t>
      </w:r>
      <w:r w:rsidR="00BB0D60" w:rsidRPr="00653AA8">
        <w:rPr>
          <w:rFonts w:asciiTheme="majorBidi" w:hAnsiTheme="majorBidi" w:cstheme="majorBidi"/>
          <w:sz w:val="24"/>
          <w:szCs w:val="28"/>
        </w:rPr>
        <w:t xml:space="preserve">a </w:t>
      </w:r>
      <w:r w:rsidRPr="00653AA8">
        <w:rPr>
          <w:rFonts w:asciiTheme="majorBidi" w:hAnsiTheme="majorBidi" w:cstheme="majorBidi"/>
          <w:sz w:val="24"/>
          <w:szCs w:val="28"/>
        </w:rPr>
        <w:t>more serious underlying damage. The failure in the local circulation lying at an angle causes friction and shear, which exacerbates hypoxia. Furthermore, sweat or incontinence-related wetness increases the vulnerability of the skin to harm during repositioning, hence elevating the risk of pressure injuries (Bain, et al., 2020).</w:t>
      </w:r>
    </w:p>
    <w:p w14:paraId="6CABD39D" w14:textId="77777777" w:rsidR="00E54E17" w:rsidRPr="00653AA8" w:rsidRDefault="00E54E17"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Pressure injury causes a significant issue in providing healthcare and maintaining patient safety, with a global prevalence of 12.8% and hospital-acquired pressure injuries (HAPI) of 8.4% (</w:t>
      </w:r>
      <w:proofErr w:type="spellStart"/>
      <w:r w:rsidRPr="00653AA8">
        <w:rPr>
          <w:rFonts w:asciiTheme="majorBidi" w:hAnsiTheme="majorBidi" w:cstheme="majorBidi"/>
          <w:sz w:val="24"/>
          <w:szCs w:val="28"/>
        </w:rPr>
        <w:t>Siotos</w:t>
      </w:r>
      <w:proofErr w:type="spellEnd"/>
      <w:r w:rsidRPr="00653AA8">
        <w:rPr>
          <w:rFonts w:asciiTheme="majorBidi" w:hAnsiTheme="majorBidi" w:cstheme="majorBidi"/>
          <w:sz w:val="24"/>
          <w:szCs w:val="28"/>
        </w:rPr>
        <w:t xml:space="preserve"> et al., 2022). Moreover, 2.5 million patients in the United States of America (USA) develop pressure injuries annually in acute care settings (</w:t>
      </w:r>
      <w:proofErr w:type="spellStart"/>
      <w:r w:rsidRPr="00653AA8">
        <w:rPr>
          <w:rFonts w:asciiTheme="majorBidi" w:hAnsiTheme="majorBidi" w:cstheme="majorBidi"/>
          <w:sz w:val="24"/>
          <w:szCs w:val="28"/>
        </w:rPr>
        <w:t>Padula</w:t>
      </w:r>
      <w:proofErr w:type="spellEnd"/>
      <w:r w:rsidRPr="00653AA8">
        <w:rPr>
          <w:rFonts w:asciiTheme="majorBidi" w:hAnsiTheme="majorBidi" w:cstheme="majorBidi"/>
          <w:sz w:val="24"/>
          <w:szCs w:val="28"/>
        </w:rPr>
        <w:t xml:space="preserve"> &amp; </w:t>
      </w:r>
      <w:proofErr w:type="spellStart"/>
      <w:r w:rsidRPr="00653AA8">
        <w:rPr>
          <w:rFonts w:asciiTheme="majorBidi" w:hAnsiTheme="majorBidi" w:cstheme="majorBidi"/>
          <w:sz w:val="24"/>
          <w:szCs w:val="28"/>
        </w:rPr>
        <w:t>Delarmente</w:t>
      </w:r>
      <w:proofErr w:type="spellEnd"/>
      <w:r w:rsidRPr="00653AA8">
        <w:rPr>
          <w:rFonts w:asciiTheme="majorBidi" w:hAnsiTheme="majorBidi" w:cstheme="majorBidi"/>
          <w:sz w:val="24"/>
          <w:szCs w:val="28"/>
        </w:rPr>
        <w:t>, 2019).</w:t>
      </w:r>
    </w:p>
    <w:p w14:paraId="16E213A4" w14:textId="70BE656A" w:rsidR="00E54E17" w:rsidRPr="00653AA8" w:rsidRDefault="00E54E17"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lastRenderedPageBreak/>
        <w:t>Pressure injuries impact patients' quality of life, morbidity, and mortality</w:t>
      </w:r>
      <w:r w:rsidR="00BB0D60" w:rsidRPr="00653AA8">
        <w:rPr>
          <w:rFonts w:asciiTheme="majorBidi" w:hAnsiTheme="majorBidi" w:cstheme="majorBidi"/>
          <w:sz w:val="24"/>
          <w:szCs w:val="28"/>
        </w:rPr>
        <w:t>,</w:t>
      </w:r>
      <w:r w:rsidRPr="00653AA8">
        <w:rPr>
          <w:rFonts w:asciiTheme="majorBidi" w:hAnsiTheme="majorBidi" w:cstheme="majorBidi"/>
          <w:sz w:val="24"/>
          <w:szCs w:val="28"/>
        </w:rPr>
        <w:t xml:space="preserve"> and increase the burden on healthcare expenditures (Hoogendoorn et al., 2017). In addition to the harm that affects the patient who seeks help and care, it affects patients' safety negatively and extends the hospitalization period (Triantafyllou et al., 2021).</w:t>
      </w:r>
      <w:r w:rsidR="00CB399D" w:rsidRPr="00653AA8">
        <w:rPr>
          <w:rFonts w:asciiTheme="majorBidi" w:hAnsiTheme="majorBidi" w:cstheme="majorBidi"/>
          <w:sz w:val="24"/>
          <w:szCs w:val="28"/>
        </w:rPr>
        <w:t xml:space="preserve"> </w:t>
      </w:r>
    </w:p>
    <w:p w14:paraId="7A1839BD" w14:textId="17788FDA" w:rsidR="00E54E17" w:rsidRPr="00653AA8" w:rsidRDefault="00E54E17"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Many factors are associated with pressure injuries</w:t>
      </w:r>
      <w:r w:rsidR="00BB0D60" w:rsidRPr="00653AA8">
        <w:rPr>
          <w:rFonts w:asciiTheme="majorBidi" w:hAnsiTheme="majorBidi" w:cstheme="majorBidi"/>
          <w:sz w:val="24"/>
          <w:szCs w:val="28"/>
        </w:rPr>
        <w:t>,</w:t>
      </w:r>
      <w:r w:rsidRPr="00653AA8">
        <w:rPr>
          <w:rFonts w:asciiTheme="majorBidi" w:hAnsiTheme="majorBidi" w:cstheme="majorBidi"/>
          <w:sz w:val="24"/>
          <w:szCs w:val="28"/>
        </w:rPr>
        <w:t xml:space="preserve"> like age, gender, hospital length of stay, limited mobility, disease severity, skin condition, medications, anesthesia, type of surgery, diagnosis, and nursing workload (Hu et al., 2020; </w:t>
      </w:r>
      <w:proofErr w:type="spellStart"/>
      <w:r w:rsidRPr="00653AA8">
        <w:rPr>
          <w:rFonts w:asciiTheme="majorBidi" w:hAnsiTheme="majorBidi" w:cstheme="majorBidi"/>
          <w:sz w:val="24"/>
          <w:szCs w:val="28"/>
        </w:rPr>
        <w:t>Dunyach</w:t>
      </w:r>
      <w:proofErr w:type="spellEnd"/>
      <w:r w:rsidRPr="00653AA8">
        <w:rPr>
          <w:rFonts w:asciiTheme="majorBidi" w:hAnsiTheme="majorBidi" w:cstheme="majorBidi"/>
          <w:sz w:val="24"/>
          <w:szCs w:val="28"/>
        </w:rPr>
        <w:t xml:space="preserve">-Remy et al., 2021, Rondinelli, et al., 2018). </w:t>
      </w:r>
    </w:p>
    <w:p w14:paraId="27FE45C7" w14:textId="2DDA3916" w:rsidR="00E54E17" w:rsidRPr="00653AA8" w:rsidRDefault="00E54E17"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 xml:space="preserve">The complexity of </w:t>
      </w:r>
      <w:r w:rsidR="00BB0D60" w:rsidRPr="00653AA8">
        <w:rPr>
          <w:rFonts w:asciiTheme="majorBidi" w:hAnsiTheme="majorBidi" w:cstheme="majorBidi"/>
          <w:sz w:val="24"/>
          <w:szCs w:val="28"/>
        </w:rPr>
        <w:t xml:space="preserve">a </w:t>
      </w:r>
      <w:r w:rsidRPr="00653AA8">
        <w:rPr>
          <w:rFonts w:asciiTheme="majorBidi" w:hAnsiTheme="majorBidi" w:cstheme="majorBidi"/>
          <w:sz w:val="24"/>
          <w:szCs w:val="28"/>
        </w:rPr>
        <w:t>pressure injury mainly refers to the multi</w:t>
      </w:r>
      <w:r w:rsidR="00BB0D60" w:rsidRPr="00653AA8">
        <w:rPr>
          <w:rFonts w:asciiTheme="majorBidi" w:hAnsiTheme="majorBidi" w:cstheme="majorBidi"/>
          <w:sz w:val="24"/>
          <w:szCs w:val="28"/>
        </w:rPr>
        <w:t xml:space="preserve"> </w:t>
      </w:r>
      <w:r w:rsidRPr="00653AA8">
        <w:rPr>
          <w:rFonts w:asciiTheme="majorBidi" w:hAnsiTheme="majorBidi" w:cstheme="majorBidi"/>
          <w:sz w:val="24"/>
          <w:szCs w:val="28"/>
        </w:rPr>
        <w:t xml:space="preserve">factors accompanying the affected patient and the treatment environment. In other words, </w:t>
      </w:r>
      <w:r w:rsidR="00BB0D60" w:rsidRPr="00653AA8">
        <w:rPr>
          <w:rFonts w:asciiTheme="majorBidi" w:hAnsiTheme="majorBidi" w:cstheme="majorBidi"/>
          <w:sz w:val="24"/>
          <w:szCs w:val="28"/>
        </w:rPr>
        <w:t xml:space="preserve">a </w:t>
      </w:r>
      <w:r w:rsidRPr="00653AA8">
        <w:rPr>
          <w:rFonts w:asciiTheme="majorBidi" w:hAnsiTheme="majorBidi" w:cstheme="majorBidi"/>
          <w:sz w:val="24"/>
          <w:szCs w:val="28"/>
        </w:rPr>
        <w:t xml:space="preserve">hospital-acquired pressure injury results from the dynamics process of nonlinear contributing factors of the care process and patient interaction (Tschannen &amp; Anderson, 2020).  </w:t>
      </w:r>
    </w:p>
    <w:p w14:paraId="19576D9F" w14:textId="4470CE8E" w:rsidR="000F546D" w:rsidRPr="00653AA8" w:rsidRDefault="00354DD1" w:rsidP="002A79C1">
      <w:pPr>
        <w:spacing w:after="0" w:line="480" w:lineRule="auto"/>
        <w:ind w:firstLine="567"/>
        <w:jc w:val="both"/>
        <w:rPr>
          <w:rFonts w:asciiTheme="majorBidi" w:eastAsia="URWClassico-Reg" w:hAnsiTheme="majorBidi" w:cstheme="majorBidi"/>
          <w:sz w:val="24"/>
          <w:szCs w:val="28"/>
        </w:rPr>
      </w:pPr>
      <w:r w:rsidRPr="00653AA8">
        <w:rPr>
          <w:rFonts w:asciiTheme="majorBidi" w:hAnsiTheme="majorBidi" w:cstheme="majorBidi"/>
          <w:sz w:val="24"/>
          <w:szCs w:val="28"/>
        </w:rPr>
        <w:t>The global incidence rate of pressure injury is 5.4% per 10 thousand patient days</w:t>
      </w:r>
      <w:r w:rsidR="001B1BC5" w:rsidRPr="00653AA8">
        <w:rPr>
          <w:rFonts w:asciiTheme="majorBidi" w:hAnsiTheme="majorBidi" w:cstheme="majorBidi"/>
          <w:sz w:val="24"/>
          <w:szCs w:val="28"/>
        </w:rPr>
        <w:t>,</w:t>
      </w:r>
      <w:r w:rsidRPr="00653AA8">
        <w:rPr>
          <w:rFonts w:asciiTheme="majorBidi" w:hAnsiTheme="majorBidi" w:cstheme="majorBidi"/>
          <w:sz w:val="24"/>
          <w:szCs w:val="28"/>
        </w:rPr>
        <w:t xml:space="preserve"> and the prevalence is 12.8% among adult hospitalized patients (Wang et al., 2022)</w:t>
      </w:r>
      <w:r w:rsidR="001B0F0B" w:rsidRPr="00653AA8">
        <w:rPr>
          <w:rFonts w:asciiTheme="majorBidi" w:hAnsiTheme="majorBidi" w:cstheme="majorBidi"/>
          <w:sz w:val="24"/>
          <w:szCs w:val="28"/>
        </w:rPr>
        <w:t>. Most of</w:t>
      </w:r>
      <w:r w:rsidRPr="00653AA8">
        <w:rPr>
          <w:rFonts w:asciiTheme="majorBidi" w:hAnsiTheme="majorBidi" w:cstheme="majorBidi"/>
          <w:sz w:val="24"/>
          <w:szCs w:val="28"/>
        </w:rPr>
        <w:t xml:space="preserve"> pressure </w:t>
      </w:r>
      <w:r w:rsidR="00130B43" w:rsidRPr="00653AA8">
        <w:rPr>
          <w:rFonts w:asciiTheme="majorBidi" w:hAnsiTheme="majorBidi" w:cstheme="majorBidi"/>
          <w:sz w:val="24"/>
          <w:szCs w:val="28"/>
        </w:rPr>
        <w:t>injuries are preventable, and expenditures for the measures to prevent pressure injuries</w:t>
      </w:r>
      <w:r w:rsidRPr="00653AA8">
        <w:rPr>
          <w:rFonts w:asciiTheme="majorBidi" w:hAnsiTheme="majorBidi" w:cstheme="majorBidi"/>
          <w:sz w:val="24"/>
          <w:szCs w:val="28"/>
        </w:rPr>
        <w:t xml:space="preserve"> are lower than treatment expenditures. This led </w:t>
      </w:r>
      <w:r w:rsidR="000D6C9F" w:rsidRPr="00653AA8">
        <w:rPr>
          <w:rFonts w:asciiTheme="majorBidi" w:hAnsiTheme="majorBidi" w:cstheme="majorBidi"/>
          <w:sz w:val="24"/>
          <w:szCs w:val="28"/>
        </w:rPr>
        <w:t>to pressure injur</w:t>
      </w:r>
      <w:r w:rsidR="00BB0D60" w:rsidRPr="00653AA8">
        <w:rPr>
          <w:rFonts w:asciiTheme="majorBidi" w:hAnsiTheme="majorBidi" w:cstheme="majorBidi"/>
          <w:sz w:val="24"/>
          <w:szCs w:val="28"/>
        </w:rPr>
        <w:t>ies</w:t>
      </w:r>
      <w:r w:rsidR="000D6C9F" w:rsidRPr="00653AA8">
        <w:rPr>
          <w:rFonts w:asciiTheme="majorBidi" w:hAnsiTheme="majorBidi" w:cstheme="majorBidi"/>
          <w:sz w:val="24"/>
          <w:szCs w:val="28"/>
        </w:rPr>
        <w:t xml:space="preserve"> being a vital quality indicator</w:t>
      </w:r>
      <w:r w:rsidRPr="00653AA8">
        <w:rPr>
          <w:rFonts w:asciiTheme="majorBidi" w:hAnsiTheme="majorBidi" w:cstheme="majorBidi"/>
          <w:sz w:val="24"/>
          <w:szCs w:val="28"/>
        </w:rPr>
        <w:t xml:space="preserve"> in healthcare organizations (Hu et al., 2020).</w:t>
      </w:r>
    </w:p>
    <w:p w14:paraId="543ACD4E" w14:textId="77777777" w:rsidR="00CB399D" w:rsidRPr="00653AA8" w:rsidRDefault="00CB399D" w:rsidP="002A79C1">
      <w:pPr>
        <w:spacing w:after="0" w:line="480" w:lineRule="auto"/>
        <w:ind w:firstLine="567"/>
        <w:jc w:val="both"/>
        <w:rPr>
          <w:rFonts w:asciiTheme="majorBidi" w:hAnsiTheme="majorBidi" w:cstheme="majorBidi"/>
          <w:sz w:val="24"/>
          <w:szCs w:val="28"/>
          <w:shd w:val="clear" w:color="auto" w:fill="FFFFFF"/>
        </w:rPr>
      </w:pPr>
      <w:r w:rsidRPr="00653AA8">
        <w:rPr>
          <w:rFonts w:asciiTheme="majorBidi" w:hAnsiTheme="majorBidi" w:cstheme="majorBidi"/>
          <w:sz w:val="24"/>
          <w:szCs w:val="28"/>
        </w:rPr>
        <w:t xml:space="preserve">In the United States, complications from hospital-acquired pressure injuries result in 60,000 deaths and undesirable events per year, with an estimated cost to the financial health system ranging from 3.5 billion USD to 11 billion USD </w:t>
      </w:r>
      <w:r w:rsidRPr="00653AA8">
        <w:rPr>
          <w:rFonts w:asciiTheme="majorBidi" w:hAnsiTheme="majorBidi" w:cstheme="majorBidi"/>
          <w:sz w:val="24"/>
          <w:szCs w:val="28"/>
          <w:shd w:val="clear" w:color="auto" w:fill="FFFFFF"/>
        </w:rPr>
        <w:t>(</w:t>
      </w:r>
      <w:proofErr w:type="spellStart"/>
      <w:r w:rsidRPr="00653AA8">
        <w:rPr>
          <w:rFonts w:asciiTheme="majorBidi" w:hAnsiTheme="majorBidi" w:cstheme="majorBidi"/>
          <w:sz w:val="24"/>
          <w:szCs w:val="28"/>
          <w:shd w:val="clear" w:color="auto" w:fill="FFFFFF"/>
        </w:rPr>
        <w:t>Padula</w:t>
      </w:r>
      <w:proofErr w:type="spellEnd"/>
      <w:r w:rsidRPr="00653AA8">
        <w:rPr>
          <w:rFonts w:asciiTheme="majorBidi" w:hAnsiTheme="majorBidi" w:cstheme="majorBidi"/>
          <w:sz w:val="24"/>
          <w:szCs w:val="28"/>
          <w:shd w:val="clear" w:color="auto" w:fill="FFFFFF"/>
        </w:rPr>
        <w:t xml:space="preserve"> &amp; </w:t>
      </w:r>
      <w:proofErr w:type="spellStart"/>
      <w:r w:rsidRPr="00653AA8">
        <w:rPr>
          <w:rFonts w:asciiTheme="majorBidi" w:hAnsiTheme="majorBidi" w:cstheme="majorBidi"/>
          <w:sz w:val="24"/>
          <w:szCs w:val="28"/>
          <w:shd w:val="clear" w:color="auto" w:fill="FFFFFF"/>
        </w:rPr>
        <w:t>Delarmente</w:t>
      </w:r>
      <w:proofErr w:type="spellEnd"/>
      <w:r w:rsidRPr="00653AA8">
        <w:rPr>
          <w:rFonts w:asciiTheme="majorBidi" w:hAnsiTheme="majorBidi" w:cstheme="majorBidi"/>
          <w:sz w:val="24"/>
          <w:szCs w:val="28"/>
          <w:shd w:val="clear" w:color="auto" w:fill="FFFFFF"/>
        </w:rPr>
        <w:t xml:space="preserve">, 2019). </w:t>
      </w:r>
      <w:r w:rsidR="00354DD1" w:rsidRPr="00653AA8">
        <w:rPr>
          <w:rFonts w:asciiTheme="majorBidi" w:hAnsiTheme="majorBidi" w:cstheme="majorBidi"/>
          <w:sz w:val="24"/>
          <w:szCs w:val="28"/>
          <w:shd w:val="clear" w:color="auto" w:fill="FFFFFF"/>
        </w:rPr>
        <w:t>In Europe, the prevalence rate was 35 % among hospice patients</w:t>
      </w:r>
      <w:r w:rsidR="000D6C9F" w:rsidRPr="00653AA8">
        <w:rPr>
          <w:rFonts w:asciiTheme="majorBidi" w:hAnsiTheme="majorBidi" w:cstheme="majorBidi"/>
          <w:sz w:val="24"/>
          <w:szCs w:val="28"/>
          <w:shd w:val="clear" w:color="auto" w:fill="FFFFFF"/>
        </w:rPr>
        <w:t>,</w:t>
      </w:r>
      <w:r w:rsidR="00354DD1" w:rsidRPr="00653AA8">
        <w:rPr>
          <w:rFonts w:asciiTheme="majorBidi" w:hAnsiTheme="majorBidi" w:cstheme="majorBidi"/>
          <w:sz w:val="24"/>
          <w:szCs w:val="28"/>
          <w:shd w:val="clear" w:color="auto" w:fill="FFFFFF"/>
        </w:rPr>
        <w:t xml:space="preserve"> and the incidence rate ranges from 7- 71.6% (Moore</w:t>
      </w:r>
      <w:r w:rsidR="002573BA" w:rsidRPr="00653AA8">
        <w:rPr>
          <w:rFonts w:asciiTheme="majorBidi" w:hAnsiTheme="majorBidi" w:cstheme="majorBidi"/>
          <w:sz w:val="24"/>
          <w:szCs w:val="28"/>
          <w:shd w:val="clear" w:color="auto" w:fill="FFFFFF"/>
        </w:rPr>
        <w:t xml:space="preserve"> et al.,</w:t>
      </w:r>
      <w:r w:rsidR="00354DD1" w:rsidRPr="00653AA8">
        <w:rPr>
          <w:rFonts w:asciiTheme="majorBidi" w:hAnsiTheme="majorBidi" w:cstheme="majorBidi"/>
          <w:sz w:val="24"/>
          <w:szCs w:val="28"/>
          <w:shd w:val="clear" w:color="auto" w:fill="FFFFFF"/>
        </w:rPr>
        <w:t xml:space="preserve"> 201</w:t>
      </w:r>
      <w:r w:rsidR="002573BA" w:rsidRPr="00653AA8">
        <w:rPr>
          <w:rFonts w:asciiTheme="majorBidi" w:hAnsiTheme="majorBidi" w:cstheme="majorBidi"/>
          <w:sz w:val="24"/>
          <w:szCs w:val="28"/>
          <w:shd w:val="clear" w:color="auto" w:fill="FFFFFF"/>
        </w:rPr>
        <w:t>5</w:t>
      </w:r>
      <w:r w:rsidR="00354DD1" w:rsidRPr="00653AA8">
        <w:rPr>
          <w:rFonts w:asciiTheme="majorBidi" w:hAnsiTheme="majorBidi" w:cstheme="majorBidi"/>
          <w:sz w:val="24"/>
          <w:szCs w:val="28"/>
          <w:shd w:val="clear" w:color="auto" w:fill="FFFFFF"/>
        </w:rPr>
        <w:t>)</w:t>
      </w:r>
      <w:r w:rsidR="000D6C9F" w:rsidRPr="00653AA8">
        <w:rPr>
          <w:rFonts w:asciiTheme="majorBidi" w:hAnsiTheme="majorBidi" w:cstheme="majorBidi"/>
          <w:sz w:val="24"/>
          <w:szCs w:val="28"/>
          <w:shd w:val="clear" w:color="auto" w:fill="FFFFFF"/>
        </w:rPr>
        <w:t xml:space="preserve">. </w:t>
      </w:r>
      <w:r w:rsidR="000860BC" w:rsidRPr="00653AA8">
        <w:rPr>
          <w:rFonts w:asciiTheme="majorBidi" w:hAnsiTheme="majorBidi" w:cstheme="majorBidi"/>
          <w:sz w:val="24"/>
          <w:szCs w:val="28"/>
          <w:shd w:val="clear" w:color="auto" w:fill="FFFFFF"/>
        </w:rPr>
        <w:t>Treating</w:t>
      </w:r>
      <w:r w:rsidR="00354DD1" w:rsidRPr="00653AA8">
        <w:rPr>
          <w:rFonts w:asciiTheme="majorBidi" w:hAnsiTheme="majorBidi" w:cstheme="majorBidi"/>
          <w:sz w:val="24"/>
          <w:szCs w:val="28"/>
          <w:shd w:val="clear" w:color="auto" w:fill="FFFFFF"/>
        </w:rPr>
        <w:t xml:space="preserve"> one patient </w:t>
      </w:r>
      <w:r w:rsidR="00694F8B" w:rsidRPr="00653AA8">
        <w:rPr>
          <w:rFonts w:asciiTheme="majorBidi" w:hAnsiTheme="majorBidi" w:cstheme="majorBidi"/>
          <w:sz w:val="24"/>
          <w:szCs w:val="28"/>
          <w:shd w:val="clear" w:color="auto" w:fill="FFFFFF"/>
        </w:rPr>
        <w:t>varies</w:t>
      </w:r>
      <w:r w:rsidR="00354DD1" w:rsidRPr="00653AA8">
        <w:rPr>
          <w:rFonts w:asciiTheme="majorBidi" w:hAnsiTheme="majorBidi" w:cstheme="majorBidi"/>
          <w:sz w:val="24"/>
          <w:szCs w:val="28"/>
          <w:shd w:val="clear" w:color="auto" w:fill="FFFFFF"/>
        </w:rPr>
        <w:t xml:space="preserve"> from €1.71 to €470.49 per patient</w:t>
      </w:r>
      <w:r w:rsidR="000860BC" w:rsidRPr="00653AA8">
        <w:rPr>
          <w:rFonts w:asciiTheme="majorBidi" w:hAnsiTheme="majorBidi" w:cstheme="majorBidi"/>
          <w:sz w:val="24"/>
          <w:szCs w:val="28"/>
          <w:shd w:val="clear" w:color="auto" w:fill="FFFFFF"/>
        </w:rPr>
        <w:t>, costing</w:t>
      </w:r>
      <w:r w:rsidR="00354DD1" w:rsidRPr="00653AA8">
        <w:rPr>
          <w:rFonts w:asciiTheme="majorBidi" w:hAnsiTheme="majorBidi" w:cstheme="majorBidi"/>
          <w:sz w:val="24"/>
          <w:szCs w:val="28"/>
          <w:shd w:val="clear" w:color="auto" w:fill="FFFFFF"/>
        </w:rPr>
        <w:t xml:space="preserve"> €2.5 billion annually (</w:t>
      </w:r>
      <w:r w:rsidR="00354DD1" w:rsidRPr="00653AA8">
        <w:rPr>
          <w:rFonts w:asciiTheme="majorBidi" w:hAnsiTheme="majorBidi" w:cstheme="majorBidi"/>
          <w:sz w:val="24"/>
          <w:szCs w:val="28"/>
        </w:rPr>
        <w:t>Yang et al., 2020).</w:t>
      </w:r>
      <w:r w:rsidR="00354DD1" w:rsidRPr="00653AA8">
        <w:rPr>
          <w:rFonts w:asciiTheme="majorBidi" w:hAnsiTheme="majorBidi" w:cstheme="majorBidi"/>
          <w:sz w:val="24"/>
          <w:szCs w:val="28"/>
          <w:shd w:val="clear" w:color="auto" w:fill="FFFFFF"/>
        </w:rPr>
        <w:t xml:space="preserve"> </w:t>
      </w:r>
    </w:p>
    <w:p w14:paraId="44134205" w14:textId="3ABC7B36" w:rsidR="00CB399D" w:rsidRPr="00653AA8" w:rsidRDefault="00354DD1"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shd w:val="clear" w:color="auto" w:fill="FFFFFF"/>
        </w:rPr>
        <w:lastRenderedPageBreak/>
        <w:t>In Asia</w:t>
      </w:r>
      <w:r w:rsidR="000860BC" w:rsidRPr="00653AA8">
        <w:rPr>
          <w:rFonts w:asciiTheme="majorBidi" w:hAnsiTheme="majorBidi" w:cstheme="majorBidi"/>
          <w:sz w:val="24"/>
          <w:szCs w:val="28"/>
          <w:shd w:val="clear" w:color="auto" w:fill="FFFFFF"/>
        </w:rPr>
        <w:t>,</w:t>
      </w:r>
      <w:r w:rsidRPr="00653AA8">
        <w:rPr>
          <w:rFonts w:asciiTheme="majorBidi" w:hAnsiTheme="majorBidi" w:cstheme="majorBidi"/>
          <w:sz w:val="24"/>
          <w:szCs w:val="28"/>
          <w:shd w:val="clear" w:color="auto" w:fill="FFFFFF"/>
        </w:rPr>
        <w:t xml:space="preserve"> </w:t>
      </w:r>
      <w:r w:rsidR="00BB0D60" w:rsidRPr="00653AA8">
        <w:rPr>
          <w:rFonts w:asciiTheme="majorBidi" w:hAnsiTheme="majorBidi" w:cstheme="majorBidi"/>
          <w:sz w:val="24"/>
          <w:szCs w:val="28"/>
          <w:shd w:val="clear" w:color="auto" w:fill="FFFFFF"/>
        </w:rPr>
        <w:t>with</w:t>
      </w:r>
      <w:r w:rsidRPr="00653AA8">
        <w:rPr>
          <w:rFonts w:asciiTheme="majorBidi" w:hAnsiTheme="majorBidi" w:cstheme="majorBidi"/>
          <w:sz w:val="24"/>
          <w:szCs w:val="28"/>
          <w:shd w:val="clear" w:color="auto" w:fill="FFFFFF"/>
        </w:rPr>
        <w:t xml:space="preserve"> China</w:t>
      </w:r>
      <w:r w:rsidR="00BB0D60" w:rsidRPr="00653AA8">
        <w:rPr>
          <w:rFonts w:asciiTheme="majorBidi" w:hAnsiTheme="majorBidi" w:cstheme="majorBidi"/>
          <w:sz w:val="24"/>
          <w:szCs w:val="28"/>
          <w:shd w:val="clear" w:color="auto" w:fill="FFFFFF"/>
        </w:rPr>
        <w:t xml:space="preserve"> as an example</w:t>
      </w:r>
      <w:r w:rsidRPr="00653AA8">
        <w:rPr>
          <w:rFonts w:asciiTheme="majorBidi" w:hAnsiTheme="majorBidi" w:cstheme="majorBidi"/>
          <w:sz w:val="24"/>
          <w:szCs w:val="28"/>
          <w:shd w:val="clear" w:color="auto" w:fill="FFFFFF"/>
        </w:rPr>
        <w:t xml:space="preserve">, the prevalence of pressure </w:t>
      </w:r>
      <w:r w:rsidR="00EF63DD" w:rsidRPr="00653AA8">
        <w:rPr>
          <w:rFonts w:asciiTheme="majorBidi" w:hAnsiTheme="majorBidi" w:cstheme="majorBidi"/>
          <w:sz w:val="24"/>
          <w:szCs w:val="28"/>
          <w:shd w:val="clear" w:color="auto" w:fill="FFFFFF"/>
        </w:rPr>
        <w:t>injuries</w:t>
      </w:r>
      <w:r w:rsidRPr="00653AA8">
        <w:rPr>
          <w:rFonts w:asciiTheme="majorBidi" w:hAnsiTheme="majorBidi" w:cstheme="majorBidi"/>
          <w:sz w:val="24"/>
          <w:szCs w:val="28"/>
          <w:shd w:val="clear" w:color="auto" w:fill="FFFFFF"/>
        </w:rPr>
        <w:t xml:space="preserve"> was 1.58 percent</w:t>
      </w:r>
      <w:r w:rsidR="000860BC" w:rsidRPr="00653AA8">
        <w:rPr>
          <w:rFonts w:asciiTheme="majorBidi" w:hAnsiTheme="majorBidi" w:cstheme="majorBidi"/>
          <w:sz w:val="24"/>
          <w:szCs w:val="28"/>
          <w:shd w:val="clear" w:color="auto" w:fill="FFFFFF"/>
        </w:rPr>
        <w:t>, ranging</w:t>
      </w:r>
      <w:r w:rsidRPr="00653AA8">
        <w:rPr>
          <w:rFonts w:asciiTheme="majorBidi" w:hAnsiTheme="majorBidi" w:cstheme="majorBidi"/>
          <w:sz w:val="24"/>
          <w:szCs w:val="28"/>
          <w:shd w:val="clear" w:color="auto" w:fill="FFFFFF"/>
        </w:rPr>
        <w:t xml:space="preserve"> from 0.94</w:t>
      </w:r>
      <w:r w:rsidR="007E1DF8" w:rsidRPr="00653AA8">
        <w:rPr>
          <w:rFonts w:asciiTheme="majorBidi" w:hAnsiTheme="majorBidi" w:cstheme="majorBidi"/>
          <w:sz w:val="24"/>
          <w:szCs w:val="28"/>
          <w:shd w:val="clear" w:color="auto" w:fill="FFFFFF"/>
        </w:rPr>
        <w:t xml:space="preserve"> </w:t>
      </w:r>
      <w:r w:rsidRPr="00653AA8">
        <w:rPr>
          <w:rFonts w:asciiTheme="majorBidi" w:hAnsiTheme="majorBidi" w:cstheme="majorBidi"/>
          <w:sz w:val="24"/>
          <w:szCs w:val="28"/>
          <w:shd w:val="clear" w:color="auto" w:fill="FFFFFF"/>
        </w:rPr>
        <w:t>to 2.97 % (Jiang et al., 2014).</w:t>
      </w:r>
      <w:r w:rsidR="000E1D42" w:rsidRPr="00653AA8">
        <w:rPr>
          <w:rFonts w:asciiTheme="majorBidi" w:hAnsiTheme="majorBidi" w:cstheme="majorBidi"/>
          <w:sz w:val="24"/>
          <w:szCs w:val="28"/>
          <w:shd w:val="clear" w:color="auto" w:fill="FFFFFF"/>
        </w:rPr>
        <w:t xml:space="preserve"> </w:t>
      </w:r>
      <w:r w:rsidR="0050115B" w:rsidRPr="00653AA8">
        <w:rPr>
          <w:rFonts w:asciiTheme="majorBidi" w:hAnsiTheme="majorBidi" w:cstheme="majorBidi"/>
          <w:sz w:val="24"/>
          <w:szCs w:val="28"/>
          <w:shd w:val="clear" w:color="auto" w:fill="FFFFFF"/>
        </w:rPr>
        <w:t xml:space="preserve">The prevalence of pressure injuries in African countries </w:t>
      </w:r>
      <w:r w:rsidR="00DF01C8" w:rsidRPr="00653AA8">
        <w:rPr>
          <w:rFonts w:asciiTheme="majorBidi" w:hAnsiTheme="majorBidi" w:cstheme="majorBidi"/>
          <w:sz w:val="24"/>
          <w:szCs w:val="28"/>
        </w:rPr>
        <w:t>was 4% based on the studies surveys</w:t>
      </w:r>
      <w:r w:rsidR="00627BFC" w:rsidRPr="00653AA8">
        <w:rPr>
          <w:rFonts w:asciiTheme="majorBidi" w:hAnsiTheme="majorBidi" w:cstheme="majorBidi"/>
          <w:sz w:val="24"/>
          <w:szCs w:val="28"/>
        </w:rPr>
        <w:t>. Compared with the medical record, it was 11%, and the pooled prevalence was 5%, except the spinal cord injury had</w:t>
      </w:r>
      <w:r w:rsidR="00DF01C8" w:rsidRPr="00653AA8">
        <w:rPr>
          <w:rFonts w:asciiTheme="majorBidi" w:hAnsiTheme="majorBidi" w:cstheme="majorBidi"/>
          <w:sz w:val="24"/>
          <w:szCs w:val="28"/>
        </w:rPr>
        <w:t xml:space="preserve"> </w:t>
      </w:r>
      <w:r w:rsidR="00627BFC" w:rsidRPr="00653AA8">
        <w:rPr>
          <w:rFonts w:asciiTheme="majorBidi" w:hAnsiTheme="majorBidi" w:cstheme="majorBidi"/>
          <w:sz w:val="24"/>
          <w:szCs w:val="28"/>
        </w:rPr>
        <w:t>a</w:t>
      </w:r>
      <w:r w:rsidR="00DF01C8" w:rsidRPr="00653AA8">
        <w:rPr>
          <w:rFonts w:asciiTheme="majorBidi" w:hAnsiTheme="majorBidi" w:cstheme="majorBidi"/>
          <w:sz w:val="24"/>
          <w:szCs w:val="28"/>
        </w:rPr>
        <w:t xml:space="preserve"> higher </w:t>
      </w:r>
      <w:r w:rsidR="00627BFC" w:rsidRPr="00653AA8">
        <w:rPr>
          <w:rFonts w:asciiTheme="majorBidi" w:hAnsiTheme="majorBidi" w:cstheme="majorBidi"/>
          <w:sz w:val="24"/>
          <w:szCs w:val="28"/>
        </w:rPr>
        <w:t>prevalence</w:t>
      </w:r>
      <w:r w:rsidR="00DF01C8" w:rsidRPr="00653AA8">
        <w:rPr>
          <w:rFonts w:asciiTheme="majorBidi" w:hAnsiTheme="majorBidi" w:cstheme="majorBidi"/>
          <w:sz w:val="24"/>
          <w:szCs w:val="28"/>
        </w:rPr>
        <w:t xml:space="preserve"> rate </w:t>
      </w:r>
      <w:r w:rsidR="00627BFC" w:rsidRPr="00653AA8">
        <w:rPr>
          <w:rFonts w:asciiTheme="majorBidi" w:hAnsiTheme="majorBidi" w:cstheme="majorBidi"/>
          <w:sz w:val="24"/>
          <w:szCs w:val="28"/>
        </w:rPr>
        <w:t>of</w:t>
      </w:r>
      <w:r w:rsidR="00DF01C8" w:rsidRPr="00653AA8">
        <w:rPr>
          <w:rFonts w:asciiTheme="majorBidi" w:hAnsiTheme="majorBidi" w:cstheme="majorBidi"/>
          <w:sz w:val="24"/>
          <w:szCs w:val="28"/>
        </w:rPr>
        <w:t xml:space="preserve"> 44% (</w:t>
      </w:r>
      <w:r w:rsidR="00627BFC" w:rsidRPr="00653AA8">
        <w:rPr>
          <w:rFonts w:asciiTheme="majorBidi" w:hAnsiTheme="majorBidi" w:cstheme="majorBidi"/>
          <w:sz w:val="24"/>
          <w:szCs w:val="28"/>
        </w:rPr>
        <w:t>Anthony et al., 2021</w:t>
      </w:r>
      <w:r w:rsidR="00DF01C8" w:rsidRPr="00653AA8">
        <w:rPr>
          <w:rFonts w:asciiTheme="majorBidi" w:hAnsiTheme="majorBidi" w:cstheme="majorBidi"/>
          <w:sz w:val="24"/>
          <w:szCs w:val="28"/>
        </w:rPr>
        <w:t xml:space="preserve">). </w:t>
      </w:r>
    </w:p>
    <w:p w14:paraId="3E1C55DF" w14:textId="6BCFA327" w:rsidR="000F546D" w:rsidRPr="00653AA8" w:rsidRDefault="00627BFC" w:rsidP="002A79C1">
      <w:pPr>
        <w:spacing w:after="0" w:line="480" w:lineRule="auto"/>
        <w:ind w:firstLine="567"/>
        <w:jc w:val="both"/>
        <w:rPr>
          <w:rFonts w:asciiTheme="majorBidi" w:eastAsia="URWClassico-Reg" w:hAnsiTheme="majorBidi" w:cstheme="majorBidi"/>
          <w:sz w:val="24"/>
          <w:szCs w:val="28"/>
        </w:rPr>
      </w:pPr>
      <w:r w:rsidRPr="00653AA8">
        <w:rPr>
          <w:rFonts w:asciiTheme="majorBidi" w:hAnsiTheme="majorBidi" w:cstheme="majorBidi"/>
          <w:sz w:val="24"/>
          <w:szCs w:val="28"/>
        </w:rPr>
        <w:t xml:space="preserve">For </w:t>
      </w:r>
      <w:r w:rsidR="00354DD1" w:rsidRPr="00653AA8">
        <w:rPr>
          <w:rFonts w:asciiTheme="majorBidi" w:hAnsiTheme="majorBidi" w:cstheme="majorBidi"/>
          <w:sz w:val="24"/>
          <w:szCs w:val="28"/>
          <w:shd w:val="clear" w:color="auto" w:fill="FFFFFF"/>
        </w:rPr>
        <w:t xml:space="preserve">Arabic countries, </w:t>
      </w:r>
      <w:r w:rsidR="003D3C00" w:rsidRPr="00653AA8">
        <w:rPr>
          <w:rFonts w:asciiTheme="majorBidi" w:hAnsiTheme="majorBidi" w:cstheme="majorBidi"/>
          <w:sz w:val="24"/>
          <w:szCs w:val="28"/>
          <w:shd w:val="clear" w:color="auto" w:fill="FFFFFF"/>
        </w:rPr>
        <w:t xml:space="preserve">the </w:t>
      </w:r>
      <w:r w:rsidR="00354DD1" w:rsidRPr="00653AA8">
        <w:rPr>
          <w:rFonts w:asciiTheme="majorBidi" w:hAnsiTheme="majorBidi" w:cstheme="majorBidi"/>
          <w:sz w:val="24"/>
          <w:szCs w:val="28"/>
        </w:rPr>
        <w:t xml:space="preserve">prevalence of pressure injuries in </w:t>
      </w:r>
      <w:r w:rsidR="003D3C00" w:rsidRPr="00653AA8">
        <w:rPr>
          <w:rFonts w:asciiTheme="majorBidi" w:hAnsiTheme="majorBidi" w:cstheme="majorBidi"/>
          <w:sz w:val="24"/>
          <w:szCs w:val="28"/>
        </w:rPr>
        <w:t xml:space="preserve">Saudi Arabia </w:t>
      </w:r>
      <w:r w:rsidR="00354DD1" w:rsidRPr="00653AA8">
        <w:rPr>
          <w:rFonts w:asciiTheme="majorBidi" w:hAnsiTheme="majorBidi" w:cstheme="majorBidi"/>
          <w:sz w:val="24"/>
          <w:szCs w:val="28"/>
        </w:rPr>
        <w:t xml:space="preserve">was 35% </w:t>
      </w:r>
      <w:r w:rsidR="003D3C00" w:rsidRPr="00653AA8">
        <w:rPr>
          <w:rFonts w:asciiTheme="majorBidi" w:hAnsiTheme="majorBidi" w:cstheme="majorBidi"/>
          <w:sz w:val="24"/>
          <w:szCs w:val="28"/>
        </w:rPr>
        <w:t xml:space="preserve">in </w:t>
      </w:r>
      <w:r w:rsidR="00130B43" w:rsidRPr="00653AA8">
        <w:rPr>
          <w:rFonts w:asciiTheme="majorBidi" w:hAnsiTheme="majorBidi" w:cstheme="majorBidi"/>
          <w:sz w:val="24"/>
          <w:szCs w:val="28"/>
        </w:rPr>
        <w:t xml:space="preserve">the </w:t>
      </w:r>
      <w:r w:rsidR="00675236" w:rsidRPr="00653AA8">
        <w:rPr>
          <w:rFonts w:asciiTheme="majorBidi" w:hAnsiTheme="majorBidi" w:cstheme="majorBidi"/>
          <w:sz w:val="24"/>
          <w:szCs w:val="28"/>
        </w:rPr>
        <w:t>Intensive Care Unit</w:t>
      </w:r>
      <w:r w:rsidR="00CC0DFB" w:rsidRPr="00653AA8">
        <w:rPr>
          <w:rFonts w:asciiTheme="majorBidi" w:hAnsiTheme="majorBidi" w:cstheme="majorBidi"/>
          <w:sz w:val="24"/>
          <w:szCs w:val="28"/>
        </w:rPr>
        <w:t xml:space="preserve"> (</w:t>
      </w:r>
      <w:r w:rsidR="003D3C00" w:rsidRPr="00653AA8">
        <w:rPr>
          <w:rFonts w:asciiTheme="majorBidi" w:hAnsiTheme="majorBidi" w:cstheme="majorBidi"/>
          <w:sz w:val="24"/>
          <w:szCs w:val="28"/>
        </w:rPr>
        <w:t>ICU</w:t>
      </w:r>
      <w:r w:rsidR="00CC0DFB" w:rsidRPr="00653AA8">
        <w:rPr>
          <w:rFonts w:asciiTheme="majorBidi" w:hAnsiTheme="majorBidi" w:cstheme="majorBidi"/>
          <w:sz w:val="24"/>
          <w:szCs w:val="28"/>
        </w:rPr>
        <w:t>)</w:t>
      </w:r>
      <w:r w:rsidR="003D3C00" w:rsidRPr="00653AA8">
        <w:rPr>
          <w:rFonts w:asciiTheme="majorBidi" w:hAnsiTheme="majorBidi" w:cstheme="majorBidi"/>
          <w:sz w:val="24"/>
          <w:szCs w:val="28"/>
        </w:rPr>
        <w:t xml:space="preserve"> </w:t>
      </w:r>
      <w:r w:rsidR="00354DD1" w:rsidRPr="00653AA8">
        <w:rPr>
          <w:rFonts w:asciiTheme="majorBidi" w:hAnsiTheme="majorBidi" w:cstheme="majorBidi"/>
          <w:sz w:val="24"/>
          <w:szCs w:val="28"/>
        </w:rPr>
        <w:t xml:space="preserve">(Amirah et al., 2019). </w:t>
      </w:r>
      <w:r w:rsidR="00354DD1" w:rsidRPr="00653AA8">
        <w:rPr>
          <w:rFonts w:asciiTheme="majorBidi" w:hAnsiTheme="majorBidi" w:cstheme="majorBidi"/>
          <w:sz w:val="24"/>
          <w:szCs w:val="28"/>
          <w:shd w:val="clear" w:color="auto" w:fill="FFFFFF"/>
        </w:rPr>
        <w:t>In</w:t>
      </w:r>
      <w:r w:rsidR="00354DD1" w:rsidRPr="00653AA8">
        <w:rPr>
          <w:rFonts w:asciiTheme="majorBidi" w:hAnsiTheme="majorBidi" w:cstheme="majorBidi"/>
          <w:sz w:val="24"/>
          <w:szCs w:val="28"/>
        </w:rPr>
        <w:t xml:space="preserve"> </w:t>
      </w:r>
      <w:r w:rsidR="00130B43" w:rsidRPr="00653AA8">
        <w:rPr>
          <w:rFonts w:asciiTheme="majorBidi" w:hAnsiTheme="majorBidi" w:cstheme="majorBidi"/>
          <w:sz w:val="24"/>
          <w:szCs w:val="28"/>
        </w:rPr>
        <w:t xml:space="preserve">the </w:t>
      </w:r>
      <w:r w:rsidR="00863159" w:rsidRPr="00653AA8">
        <w:rPr>
          <w:rFonts w:asciiTheme="majorBidi" w:hAnsiTheme="majorBidi" w:cstheme="majorBidi"/>
          <w:sz w:val="24"/>
          <w:szCs w:val="28"/>
        </w:rPr>
        <w:t>United Arab Emirates (</w:t>
      </w:r>
      <w:r w:rsidR="00354DD1" w:rsidRPr="00653AA8">
        <w:rPr>
          <w:rFonts w:asciiTheme="majorBidi" w:hAnsiTheme="majorBidi" w:cstheme="majorBidi"/>
          <w:sz w:val="24"/>
          <w:szCs w:val="28"/>
        </w:rPr>
        <w:t>UAE</w:t>
      </w:r>
      <w:r w:rsidR="00863159" w:rsidRPr="00653AA8">
        <w:rPr>
          <w:rFonts w:asciiTheme="majorBidi" w:hAnsiTheme="majorBidi" w:cstheme="majorBidi"/>
          <w:sz w:val="24"/>
          <w:szCs w:val="28"/>
        </w:rPr>
        <w:t>)</w:t>
      </w:r>
      <w:r w:rsidR="00130B43" w:rsidRPr="00653AA8">
        <w:rPr>
          <w:rFonts w:asciiTheme="majorBidi" w:hAnsiTheme="majorBidi" w:cstheme="majorBidi"/>
          <w:sz w:val="24"/>
          <w:szCs w:val="28"/>
        </w:rPr>
        <w:t>,</w:t>
      </w:r>
      <w:r w:rsidR="007D6AB5" w:rsidRPr="00653AA8">
        <w:rPr>
          <w:rFonts w:asciiTheme="majorBidi" w:hAnsiTheme="majorBidi" w:cstheme="majorBidi"/>
          <w:sz w:val="24"/>
          <w:szCs w:val="28"/>
        </w:rPr>
        <w:t xml:space="preserve"> in</w:t>
      </w:r>
      <w:r w:rsidR="00354DD1" w:rsidRPr="00653AA8">
        <w:rPr>
          <w:rFonts w:asciiTheme="majorBidi" w:hAnsiTheme="majorBidi" w:cstheme="majorBidi"/>
          <w:sz w:val="24"/>
          <w:szCs w:val="28"/>
        </w:rPr>
        <w:t xml:space="preserve"> 2018</w:t>
      </w:r>
      <w:r w:rsidR="008558E9" w:rsidRPr="00653AA8">
        <w:rPr>
          <w:rFonts w:asciiTheme="majorBidi" w:hAnsiTheme="majorBidi" w:cstheme="majorBidi"/>
          <w:sz w:val="24"/>
          <w:szCs w:val="28"/>
        </w:rPr>
        <w:t>,</w:t>
      </w:r>
      <w:r w:rsidR="00354DD1" w:rsidRPr="00653AA8">
        <w:rPr>
          <w:rFonts w:asciiTheme="majorBidi" w:hAnsiTheme="majorBidi" w:cstheme="majorBidi"/>
          <w:sz w:val="24"/>
          <w:szCs w:val="28"/>
        </w:rPr>
        <w:t xml:space="preserve"> </w:t>
      </w:r>
      <w:r w:rsidR="00E226C1" w:rsidRPr="00653AA8">
        <w:rPr>
          <w:rFonts w:asciiTheme="majorBidi" w:hAnsiTheme="majorBidi" w:cstheme="majorBidi"/>
          <w:sz w:val="24"/>
          <w:szCs w:val="28"/>
        </w:rPr>
        <w:t xml:space="preserve">it </w:t>
      </w:r>
      <w:r w:rsidR="00354DD1" w:rsidRPr="00653AA8">
        <w:rPr>
          <w:rFonts w:asciiTheme="majorBidi" w:hAnsiTheme="majorBidi" w:cstheme="majorBidi"/>
          <w:sz w:val="24"/>
          <w:szCs w:val="28"/>
        </w:rPr>
        <w:t>was 10.8%</w:t>
      </w:r>
      <w:r w:rsidR="000860BC" w:rsidRPr="00653AA8">
        <w:rPr>
          <w:rFonts w:asciiTheme="majorBidi" w:hAnsiTheme="majorBidi" w:cstheme="majorBidi"/>
          <w:sz w:val="24"/>
          <w:szCs w:val="28"/>
        </w:rPr>
        <w:t>,</w:t>
      </w:r>
      <w:r w:rsidR="00354DD1" w:rsidRPr="00653AA8">
        <w:rPr>
          <w:rFonts w:asciiTheme="majorBidi" w:hAnsiTheme="majorBidi" w:cstheme="majorBidi"/>
          <w:sz w:val="24"/>
          <w:szCs w:val="28"/>
        </w:rPr>
        <w:t xml:space="preserve"> and the estimated cost for 8 cases in Abu Dhabi is about 65 thousand USD per month (Tariq et al., 2019).</w:t>
      </w:r>
      <w:r w:rsidR="00CB399D" w:rsidRPr="00653AA8">
        <w:rPr>
          <w:rFonts w:asciiTheme="majorBidi" w:hAnsiTheme="majorBidi" w:cstheme="majorBidi"/>
          <w:sz w:val="24"/>
          <w:szCs w:val="28"/>
        </w:rPr>
        <w:t xml:space="preserve"> </w:t>
      </w:r>
      <w:bookmarkStart w:id="49" w:name="_Hlk168685378"/>
      <w:r w:rsidR="00CB399D" w:rsidRPr="00653AA8">
        <w:rPr>
          <w:rFonts w:asciiTheme="majorBidi" w:hAnsiTheme="majorBidi" w:cstheme="majorBidi"/>
          <w:sz w:val="24"/>
          <w:szCs w:val="28"/>
        </w:rPr>
        <w:t xml:space="preserve">In Jordan, in 2024 the prevalence of pressure </w:t>
      </w:r>
      <w:r w:rsidR="00EF63DD" w:rsidRPr="00653AA8">
        <w:rPr>
          <w:rFonts w:asciiTheme="majorBidi" w:hAnsiTheme="majorBidi" w:cstheme="majorBidi"/>
          <w:sz w:val="24"/>
          <w:szCs w:val="28"/>
        </w:rPr>
        <w:t>injuries</w:t>
      </w:r>
      <w:r w:rsidR="00CB399D" w:rsidRPr="00653AA8">
        <w:rPr>
          <w:rFonts w:asciiTheme="majorBidi" w:hAnsiTheme="majorBidi" w:cstheme="majorBidi"/>
          <w:sz w:val="24"/>
          <w:szCs w:val="28"/>
        </w:rPr>
        <w:t xml:space="preserve"> among critically ill patients was 38.1% (Najjar et al., 2024). </w:t>
      </w:r>
      <w:bookmarkEnd w:id="49"/>
      <w:r w:rsidR="00354DD1" w:rsidRPr="00653AA8">
        <w:rPr>
          <w:rFonts w:asciiTheme="majorBidi" w:hAnsiTheme="majorBidi" w:cstheme="majorBidi"/>
          <w:sz w:val="24"/>
          <w:szCs w:val="28"/>
        </w:rPr>
        <w:t xml:space="preserve">In Palestine, </w:t>
      </w:r>
      <w:r w:rsidR="006E6FB3" w:rsidRPr="00653AA8">
        <w:rPr>
          <w:rFonts w:asciiTheme="majorBidi" w:hAnsiTheme="majorBidi" w:cstheme="majorBidi"/>
          <w:sz w:val="24"/>
          <w:szCs w:val="28"/>
        </w:rPr>
        <w:t xml:space="preserve">a </w:t>
      </w:r>
      <w:r w:rsidR="00F3507B" w:rsidRPr="00653AA8">
        <w:rPr>
          <w:rFonts w:asciiTheme="majorBidi" w:hAnsiTheme="majorBidi" w:cstheme="majorBidi"/>
          <w:sz w:val="24"/>
          <w:szCs w:val="28"/>
        </w:rPr>
        <w:t xml:space="preserve">study was </w:t>
      </w:r>
      <w:r w:rsidR="00E226C1" w:rsidRPr="00653AA8">
        <w:rPr>
          <w:rFonts w:asciiTheme="majorBidi" w:hAnsiTheme="majorBidi" w:cstheme="majorBidi"/>
          <w:sz w:val="24"/>
          <w:szCs w:val="28"/>
        </w:rPr>
        <w:t>conducted by</w:t>
      </w:r>
      <w:r w:rsidR="00F3507B" w:rsidRPr="00653AA8">
        <w:rPr>
          <w:rFonts w:asciiTheme="majorBidi" w:hAnsiTheme="majorBidi" w:cstheme="majorBidi"/>
          <w:sz w:val="24"/>
          <w:szCs w:val="28"/>
        </w:rPr>
        <w:t xml:space="preserve"> Qaddumi et al. </w:t>
      </w:r>
      <w:r w:rsidR="00E226C1" w:rsidRPr="00653AA8">
        <w:rPr>
          <w:rFonts w:asciiTheme="majorBidi" w:hAnsiTheme="majorBidi" w:cstheme="majorBidi"/>
          <w:sz w:val="24"/>
          <w:szCs w:val="28"/>
        </w:rPr>
        <w:t xml:space="preserve">(2019) </w:t>
      </w:r>
      <w:r w:rsidR="00F3507B" w:rsidRPr="00653AA8">
        <w:rPr>
          <w:rFonts w:asciiTheme="majorBidi" w:hAnsiTheme="majorBidi" w:cstheme="majorBidi"/>
          <w:sz w:val="24"/>
          <w:szCs w:val="28"/>
        </w:rPr>
        <w:t xml:space="preserve">to assess the </w:t>
      </w:r>
      <w:r w:rsidR="00354DD1" w:rsidRPr="00653AA8">
        <w:rPr>
          <w:rFonts w:asciiTheme="majorBidi" w:hAnsiTheme="majorBidi" w:cstheme="majorBidi"/>
          <w:sz w:val="24"/>
          <w:szCs w:val="28"/>
        </w:rPr>
        <w:t xml:space="preserve">incidence </w:t>
      </w:r>
      <w:r w:rsidR="00F3507B" w:rsidRPr="00653AA8">
        <w:rPr>
          <w:rFonts w:asciiTheme="majorBidi" w:hAnsiTheme="majorBidi" w:cstheme="majorBidi"/>
          <w:sz w:val="24"/>
          <w:szCs w:val="28"/>
        </w:rPr>
        <w:t xml:space="preserve">rate </w:t>
      </w:r>
      <w:r w:rsidR="00354DD1" w:rsidRPr="00653AA8">
        <w:rPr>
          <w:rFonts w:asciiTheme="majorBidi" w:hAnsiTheme="majorBidi" w:cstheme="majorBidi"/>
          <w:sz w:val="24"/>
          <w:szCs w:val="28"/>
        </w:rPr>
        <w:t>of pressure injury</w:t>
      </w:r>
      <w:r w:rsidR="00BB0D60" w:rsidRPr="00653AA8">
        <w:rPr>
          <w:rFonts w:asciiTheme="majorBidi" w:hAnsiTheme="majorBidi" w:cstheme="majorBidi"/>
          <w:sz w:val="24"/>
          <w:szCs w:val="28"/>
        </w:rPr>
        <w:t>;</w:t>
      </w:r>
      <w:r w:rsidR="00694F8B" w:rsidRPr="00653AA8">
        <w:rPr>
          <w:rFonts w:asciiTheme="majorBidi" w:hAnsiTheme="majorBidi" w:cstheme="majorBidi"/>
          <w:sz w:val="24"/>
          <w:szCs w:val="28"/>
        </w:rPr>
        <w:t xml:space="preserve"> the</w:t>
      </w:r>
      <w:r w:rsidR="001F0452" w:rsidRPr="00653AA8">
        <w:rPr>
          <w:rFonts w:asciiTheme="majorBidi" w:hAnsiTheme="majorBidi" w:cstheme="majorBidi"/>
          <w:sz w:val="24"/>
          <w:szCs w:val="28"/>
        </w:rPr>
        <w:t xml:space="preserve"> incidence of pressure injury was </w:t>
      </w:r>
      <w:r w:rsidR="007073A1" w:rsidRPr="00653AA8">
        <w:rPr>
          <w:rFonts w:asciiTheme="majorBidi" w:hAnsiTheme="majorBidi" w:cstheme="majorBidi"/>
          <w:sz w:val="24"/>
          <w:szCs w:val="28"/>
        </w:rPr>
        <w:t xml:space="preserve">30% of </w:t>
      </w:r>
      <w:r w:rsidR="001F0452" w:rsidRPr="00653AA8">
        <w:rPr>
          <w:rFonts w:asciiTheme="majorBidi" w:hAnsiTheme="majorBidi" w:cstheme="majorBidi"/>
          <w:sz w:val="24"/>
          <w:szCs w:val="28"/>
        </w:rPr>
        <w:t>patients</w:t>
      </w:r>
      <w:r w:rsidR="007073A1" w:rsidRPr="00653AA8">
        <w:rPr>
          <w:rFonts w:asciiTheme="majorBidi" w:hAnsiTheme="majorBidi" w:cstheme="majorBidi"/>
          <w:sz w:val="24"/>
          <w:szCs w:val="28"/>
        </w:rPr>
        <w:t xml:space="preserve"> </w:t>
      </w:r>
      <w:r w:rsidR="001F0452" w:rsidRPr="00653AA8">
        <w:rPr>
          <w:rFonts w:asciiTheme="majorBidi" w:hAnsiTheme="majorBidi" w:cstheme="majorBidi"/>
          <w:sz w:val="24"/>
          <w:szCs w:val="28"/>
        </w:rPr>
        <w:t xml:space="preserve">who </w:t>
      </w:r>
      <w:r w:rsidR="007073A1" w:rsidRPr="00653AA8">
        <w:rPr>
          <w:rFonts w:asciiTheme="majorBidi" w:hAnsiTheme="majorBidi" w:cstheme="majorBidi"/>
          <w:sz w:val="24"/>
          <w:szCs w:val="28"/>
        </w:rPr>
        <w:t>developed pressure injur</w:t>
      </w:r>
      <w:r w:rsidR="001F0452" w:rsidRPr="00653AA8">
        <w:rPr>
          <w:rFonts w:asciiTheme="majorBidi" w:hAnsiTheme="majorBidi" w:cstheme="majorBidi"/>
          <w:sz w:val="24"/>
          <w:szCs w:val="28"/>
        </w:rPr>
        <w:t xml:space="preserve">ies </w:t>
      </w:r>
      <w:r w:rsidR="00B14B72" w:rsidRPr="00653AA8">
        <w:rPr>
          <w:rFonts w:asciiTheme="majorBidi" w:hAnsiTheme="majorBidi" w:cstheme="majorBidi"/>
          <w:sz w:val="24"/>
          <w:szCs w:val="28"/>
        </w:rPr>
        <w:t>in ICU patients.</w:t>
      </w:r>
      <w:r w:rsidR="00C37659" w:rsidRPr="00653AA8">
        <w:rPr>
          <w:rFonts w:asciiTheme="majorBidi" w:hAnsiTheme="majorBidi" w:cstheme="majorBidi"/>
          <w:sz w:val="24"/>
          <w:szCs w:val="28"/>
        </w:rPr>
        <w:t xml:space="preserve"> </w:t>
      </w:r>
    </w:p>
    <w:p w14:paraId="118C00BD" w14:textId="36653070" w:rsidR="00EF63DD" w:rsidRPr="00653AA8" w:rsidRDefault="00EF63DD" w:rsidP="002A79C1">
      <w:pPr>
        <w:spacing w:after="0" w:line="480" w:lineRule="auto"/>
        <w:ind w:firstLine="567"/>
        <w:jc w:val="both"/>
        <w:rPr>
          <w:rFonts w:asciiTheme="majorBidi" w:hAnsiTheme="majorBidi" w:cstheme="majorBidi"/>
          <w:sz w:val="24"/>
          <w:szCs w:val="28"/>
        </w:rPr>
      </w:pPr>
      <w:bookmarkStart w:id="50" w:name="_Hlk168685428"/>
      <w:r w:rsidRPr="00653AA8">
        <w:rPr>
          <w:rFonts w:asciiTheme="majorBidi" w:hAnsiTheme="majorBidi" w:cstheme="majorBidi"/>
          <w:sz w:val="24"/>
          <w:szCs w:val="28"/>
        </w:rPr>
        <w:t>The high prevalence and the high incidence rates of pressure injuries among the hospitalized patients, and the high impact of patient outcomes lead to find</w:t>
      </w:r>
      <w:r w:rsidR="00BB0D60" w:rsidRPr="00653AA8">
        <w:rPr>
          <w:rFonts w:asciiTheme="majorBidi" w:hAnsiTheme="majorBidi" w:cstheme="majorBidi"/>
          <w:sz w:val="24"/>
          <w:szCs w:val="28"/>
        </w:rPr>
        <w:t>ing</w:t>
      </w:r>
      <w:r w:rsidRPr="00653AA8">
        <w:rPr>
          <w:rFonts w:asciiTheme="majorBidi" w:hAnsiTheme="majorBidi" w:cstheme="majorBidi"/>
          <w:sz w:val="24"/>
          <w:szCs w:val="28"/>
        </w:rPr>
        <w:t xml:space="preserve"> new methods </w:t>
      </w:r>
      <w:r w:rsidR="00BB0D60" w:rsidRPr="00653AA8">
        <w:rPr>
          <w:rFonts w:asciiTheme="majorBidi" w:hAnsiTheme="majorBidi" w:cstheme="majorBidi"/>
          <w:sz w:val="24"/>
          <w:szCs w:val="28"/>
        </w:rPr>
        <w:t xml:space="preserve">that </w:t>
      </w:r>
      <w:r w:rsidR="0016669F" w:rsidRPr="00653AA8">
        <w:rPr>
          <w:rFonts w:asciiTheme="majorBidi" w:hAnsiTheme="majorBidi" w:cstheme="majorBidi"/>
          <w:sz w:val="24"/>
          <w:szCs w:val="28"/>
        </w:rPr>
        <w:t>assist healthcare providers in predicting pressure injur</w:t>
      </w:r>
      <w:r w:rsidR="00BB0D60" w:rsidRPr="00653AA8">
        <w:rPr>
          <w:rFonts w:asciiTheme="majorBidi" w:hAnsiTheme="majorBidi" w:cstheme="majorBidi"/>
          <w:sz w:val="24"/>
          <w:szCs w:val="28"/>
        </w:rPr>
        <w:t>ies</w:t>
      </w:r>
      <w:r w:rsidR="0016669F" w:rsidRPr="00653AA8">
        <w:rPr>
          <w:rFonts w:asciiTheme="majorBidi" w:hAnsiTheme="majorBidi" w:cstheme="majorBidi"/>
          <w:sz w:val="24"/>
          <w:szCs w:val="28"/>
        </w:rPr>
        <w:t xml:space="preserve"> in adult hospitalized patients and help</w:t>
      </w:r>
      <w:r w:rsidR="00BB0D60" w:rsidRPr="00653AA8">
        <w:rPr>
          <w:rFonts w:asciiTheme="majorBidi" w:hAnsiTheme="majorBidi" w:cstheme="majorBidi"/>
          <w:sz w:val="24"/>
          <w:szCs w:val="28"/>
        </w:rPr>
        <w:t>ing</w:t>
      </w:r>
      <w:r w:rsidR="0016669F" w:rsidRPr="00653AA8">
        <w:rPr>
          <w:rFonts w:asciiTheme="majorBidi" w:hAnsiTheme="majorBidi" w:cstheme="majorBidi"/>
          <w:sz w:val="24"/>
          <w:szCs w:val="28"/>
        </w:rPr>
        <w:t xml:space="preserve"> healthcare providers </w:t>
      </w:r>
      <w:r w:rsidR="00BB0D60" w:rsidRPr="00653AA8">
        <w:rPr>
          <w:rFonts w:asciiTheme="majorBidi" w:hAnsiTheme="majorBidi" w:cstheme="majorBidi"/>
          <w:sz w:val="24"/>
          <w:szCs w:val="28"/>
        </w:rPr>
        <w:t xml:space="preserve">to </w:t>
      </w:r>
      <w:r w:rsidR="0016669F" w:rsidRPr="00653AA8">
        <w:rPr>
          <w:rFonts w:asciiTheme="majorBidi" w:hAnsiTheme="majorBidi" w:cstheme="majorBidi"/>
          <w:sz w:val="24"/>
          <w:szCs w:val="28"/>
        </w:rPr>
        <w:t xml:space="preserve">identify the patient at risk of pressure injury early. </w:t>
      </w:r>
      <w:r w:rsidRPr="00653AA8">
        <w:rPr>
          <w:rFonts w:asciiTheme="majorBidi" w:hAnsiTheme="majorBidi" w:cstheme="majorBidi"/>
          <w:sz w:val="24"/>
          <w:szCs w:val="28"/>
        </w:rPr>
        <w:t xml:space="preserve">In addition to </w:t>
      </w:r>
      <w:r w:rsidR="006064B4" w:rsidRPr="00653AA8">
        <w:rPr>
          <w:rFonts w:asciiTheme="majorBidi" w:hAnsiTheme="majorBidi" w:cstheme="majorBidi"/>
          <w:sz w:val="24"/>
          <w:szCs w:val="28"/>
        </w:rPr>
        <w:t xml:space="preserve">the population growth, there was massive pressure on hospitals and health services, all trying to minimize hospital </w:t>
      </w:r>
      <w:r w:rsidR="00B854AA" w:rsidRPr="00653AA8">
        <w:rPr>
          <w:rFonts w:asciiTheme="majorBidi" w:hAnsiTheme="majorBidi" w:cstheme="majorBidi"/>
          <w:sz w:val="24"/>
          <w:szCs w:val="28"/>
        </w:rPr>
        <w:t>admissions</w:t>
      </w:r>
      <w:r w:rsidR="006064B4" w:rsidRPr="00653AA8">
        <w:rPr>
          <w:rFonts w:asciiTheme="majorBidi" w:hAnsiTheme="majorBidi" w:cstheme="majorBidi"/>
          <w:sz w:val="24"/>
          <w:szCs w:val="28"/>
        </w:rPr>
        <w:t xml:space="preserve">. </w:t>
      </w:r>
    </w:p>
    <w:p w14:paraId="5632AD08" w14:textId="79A851CD" w:rsidR="006064B4" w:rsidRPr="00653AA8" w:rsidRDefault="008D7DB7" w:rsidP="002A79C1">
      <w:pPr>
        <w:spacing w:after="0" w:line="480" w:lineRule="auto"/>
        <w:ind w:firstLine="567"/>
        <w:jc w:val="both"/>
        <w:rPr>
          <w:rFonts w:asciiTheme="majorBidi" w:eastAsia="URWClassico-Reg" w:hAnsiTheme="majorBidi" w:cstheme="majorBidi"/>
          <w:sz w:val="24"/>
          <w:szCs w:val="28"/>
        </w:rPr>
      </w:pPr>
      <w:r w:rsidRPr="00653AA8">
        <w:rPr>
          <w:rFonts w:asciiTheme="majorBidi" w:hAnsiTheme="majorBidi" w:cstheme="majorBidi"/>
          <w:sz w:val="24"/>
          <w:szCs w:val="28"/>
        </w:rPr>
        <w:t>Therefore, the</w:t>
      </w:r>
      <w:r w:rsidR="006064B4" w:rsidRPr="00653AA8">
        <w:rPr>
          <w:rFonts w:asciiTheme="majorBidi" w:hAnsiTheme="majorBidi" w:cstheme="majorBidi"/>
          <w:sz w:val="24"/>
          <w:szCs w:val="28"/>
        </w:rPr>
        <w:t xml:space="preserve"> importance of having such a prediction model with high accuracy is the early detection of pressure injur</w:t>
      </w:r>
      <w:r w:rsidR="00BB0D60" w:rsidRPr="00653AA8">
        <w:rPr>
          <w:rFonts w:asciiTheme="majorBidi" w:hAnsiTheme="majorBidi" w:cstheme="majorBidi"/>
          <w:sz w:val="24"/>
          <w:szCs w:val="28"/>
        </w:rPr>
        <w:t>ies</w:t>
      </w:r>
      <w:r w:rsidR="006064B4" w:rsidRPr="00653AA8">
        <w:rPr>
          <w:rFonts w:asciiTheme="majorBidi" w:hAnsiTheme="majorBidi" w:cstheme="majorBidi"/>
          <w:sz w:val="24"/>
          <w:szCs w:val="28"/>
        </w:rPr>
        <w:t>, which will reduce the risk, the cost, the time of health services, and the period of the patient being in the hospital.</w:t>
      </w:r>
      <w:r w:rsidR="004C3D7A" w:rsidRPr="00653AA8">
        <w:rPr>
          <w:rFonts w:asciiTheme="majorBidi" w:hAnsiTheme="majorBidi" w:cstheme="majorBidi"/>
          <w:sz w:val="24"/>
          <w:szCs w:val="28"/>
        </w:rPr>
        <w:t xml:space="preserve"> This research is going to develop and investigate the feasibility of using fused-multi channel prediction models of pressure injury to enhance the quality of nursing care and patient safety in hospitals.</w:t>
      </w:r>
    </w:p>
    <w:p w14:paraId="1595E458" w14:textId="493EFCC2" w:rsidR="00CF38DF" w:rsidRPr="00653AA8" w:rsidRDefault="00417271" w:rsidP="002A79C1">
      <w:pPr>
        <w:pStyle w:val="Heading2"/>
        <w:spacing w:line="480" w:lineRule="auto"/>
        <w:jc w:val="both"/>
      </w:pPr>
      <w:bookmarkStart w:id="51" w:name="_Toc156252730"/>
      <w:bookmarkStart w:id="52" w:name="_Toc156252982"/>
      <w:bookmarkStart w:id="53" w:name="_Toc172901264"/>
      <w:bookmarkEnd w:id="50"/>
      <w:r w:rsidRPr="00653AA8">
        <w:lastRenderedPageBreak/>
        <w:t xml:space="preserve">1.2 </w:t>
      </w:r>
      <w:r w:rsidR="000F5165" w:rsidRPr="00653AA8">
        <w:t>P</w:t>
      </w:r>
      <w:r w:rsidR="00922A05" w:rsidRPr="00653AA8">
        <w:t>roblem</w:t>
      </w:r>
      <w:r w:rsidR="00855361" w:rsidRPr="00653AA8">
        <w:t xml:space="preserve"> </w:t>
      </w:r>
      <w:r w:rsidR="00AC1D3E" w:rsidRPr="00653AA8">
        <w:t xml:space="preserve">Statement </w:t>
      </w:r>
      <w:r w:rsidR="00855361" w:rsidRPr="00653AA8">
        <w:t>and Contribution to the Knowledge</w:t>
      </w:r>
      <w:bookmarkEnd w:id="51"/>
      <w:bookmarkEnd w:id="52"/>
      <w:bookmarkEnd w:id="53"/>
    </w:p>
    <w:p w14:paraId="0EE2186E" w14:textId="77777777" w:rsidR="000F546D" w:rsidRPr="00653AA8" w:rsidRDefault="00604229"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Patients</w:t>
      </w:r>
      <w:r w:rsidR="00294999" w:rsidRPr="00653AA8">
        <w:rPr>
          <w:rFonts w:asciiTheme="majorBidi" w:hAnsiTheme="majorBidi" w:cstheme="majorBidi"/>
          <w:sz w:val="24"/>
          <w:szCs w:val="28"/>
        </w:rPr>
        <w:t xml:space="preserve"> who</w:t>
      </w:r>
      <w:r w:rsidR="00B33059" w:rsidRPr="00653AA8">
        <w:rPr>
          <w:rFonts w:asciiTheme="majorBidi" w:hAnsiTheme="majorBidi" w:cstheme="majorBidi"/>
          <w:sz w:val="24"/>
          <w:szCs w:val="28"/>
        </w:rPr>
        <w:t xml:space="preserve"> </w:t>
      </w:r>
      <w:r w:rsidR="000860BC" w:rsidRPr="00653AA8">
        <w:rPr>
          <w:rFonts w:asciiTheme="majorBidi" w:hAnsiTheme="majorBidi" w:cstheme="majorBidi"/>
          <w:sz w:val="24"/>
          <w:szCs w:val="28"/>
        </w:rPr>
        <w:t>suffer</w:t>
      </w:r>
      <w:r w:rsidR="00294999" w:rsidRPr="00653AA8">
        <w:rPr>
          <w:rFonts w:asciiTheme="majorBidi" w:hAnsiTheme="majorBidi" w:cstheme="majorBidi"/>
          <w:sz w:val="24"/>
          <w:szCs w:val="28"/>
        </w:rPr>
        <w:t xml:space="preserve"> from pressure injuries </w:t>
      </w:r>
      <w:r w:rsidR="000860BC" w:rsidRPr="00653AA8">
        <w:rPr>
          <w:rFonts w:asciiTheme="majorBidi" w:hAnsiTheme="majorBidi" w:cstheme="majorBidi"/>
          <w:sz w:val="24"/>
          <w:szCs w:val="28"/>
        </w:rPr>
        <w:t>complain</w:t>
      </w:r>
      <w:r w:rsidR="00187883" w:rsidRPr="00653AA8">
        <w:rPr>
          <w:rFonts w:asciiTheme="majorBidi" w:hAnsiTheme="majorBidi" w:cstheme="majorBidi"/>
          <w:sz w:val="24"/>
          <w:szCs w:val="28"/>
        </w:rPr>
        <w:t xml:space="preserve"> of pain, recurrent infections, recurrent </w:t>
      </w:r>
      <w:r w:rsidR="00651747" w:rsidRPr="00653AA8">
        <w:rPr>
          <w:rFonts w:asciiTheme="majorBidi" w:hAnsiTheme="majorBidi" w:cstheme="majorBidi"/>
          <w:sz w:val="24"/>
          <w:szCs w:val="28"/>
        </w:rPr>
        <w:t>hospital admissions</w:t>
      </w:r>
      <w:r w:rsidR="00187883" w:rsidRPr="00653AA8">
        <w:rPr>
          <w:rFonts w:asciiTheme="majorBidi" w:hAnsiTheme="majorBidi" w:cstheme="majorBidi"/>
          <w:sz w:val="24"/>
          <w:szCs w:val="28"/>
        </w:rPr>
        <w:t xml:space="preserve">, </w:t>
      </w:r>
      <w:r w:rsidR="00261A20" w:rsidRPr="00653AA8">
        <w:rPr>
          <w:rFonts w:asciiTheme="majorBidi" w:hAnsiTheme="majorBidi" w:cstheme="majorBidi"/>
          <w:sz w:val="24"/>
          <w:szCs w:val="28"/>
        </w:rPr>
        <w:t>ongoing</w:t>
      </w:r>
      <w:r w:rsidR="00376185" w:rsidRPr="00653AA8">
        <w:rPr>
          <w:rFonts w:asciiTheme="majorBidi" w:hAnsiTheme="majorBidi" w:cstheme="majorBidi"/>
          <w:sz w:val="24"/>
          <w:szCs w:val="28"/>
        </w:rPr>
        <w:t xml:space="preserve"> use of antibiotics or treatments</w:t>
      </w:r>
      <w:r w:rsidR="00261A20" w:rsidRPr="00653AA8">
        <w:rPr>
          <w:rFonts w:asciiTheme="majorBidi" w:hAnsiTheme="majorBidi" w:cstheme="majorBidi"/>
          <w:sz w:val="24"/>
          <w:szCs w:val="28"/>
        </w:rPr>
        <w:t xml:space="preserve">, </w:t>
      </w:r>
      <w:r w:rsidR="00133766" w:rsidRPr="00653AA8">
        <w:rPr>
          <w:rFonts w:asciiTheme="majorBidi" w:hAnsiTheme="majorBidi" w:cstheme="majorBidi"/>
          <w:sz w:val="24"/>
          <w:szCs w:val="28"/>
        </w:rPr>
        <w:t xml:space="preserve">prolongation of hospitalization days, </w:t>
      </w:r>
      <w:r w:rsidR="00187883" w:rsidRPr="00653AA8">
        <w:rPr>
          <w:rFonts w:asciiTheme="majorBidi" w:hAnsiTheme="majorBidi" w:cstheme="majorBidi"/>
          <w:sz w:val="24"/>
          <w:szCs w:val="28"/>
        </w:rPr>
        <w:t>discomfort</w:t>
      </w:r>
      <w:r w:rsidR="00EC0EE9" w:rsidRPr="00653AA8">
        <w:rPr>
          <w:rFonts w:asciiTheme="majorBidi" w:hAnsiTheme="majorBidi" w:cstheme="majorBidi"/>
          <w:sz w:val="24"/>
          <w:szCs w:val="28"/>
        </w:rPr>
        <w:t>,</w:t>
      </w:r>
      <w:r w:rsidR="00187883" w:rsidRPr="00653AA8">
        <w:rPr>
          <w:rFonts w:asciiTheme="majorBidi" w:hAnsiTheme="majorBidi" w:cstheme="majorBidi"/>
          <w:sz w:val="24"/>
          <w:szCs w:val="28"/>
        </w:rPr>
        <w:t xml:space="preserve"> and </w:t>
      </w:r>
      <w:r w:rsidR="00EC0EE9" w:rsidRPr="00653AA8">
        <w:rPr>
          <w:rFonts w:asciiTheme="majorBidi" w:hAnsiTheme="majorBidi" w:cstheme="majorBidi"/>
          <w:sz w:val="24"/>
          <w:szCs w:val="28"/>
        </w:rPr>
        <w:t>psychosocial impact</w:t>
      </w:r>
      <w:r w:rsidR="003C20DB" w:rsidRPr="00653AA8">
        <w:rPr>
          <w:rFonts w:asciiTheme="majorBidi" w:hAnsiTheme="majorBidi" w:cstheme="majorBidi"/>
          <w:sz w:val="24"/>
          <w:szCs w:val="28"/>
        </w:rPr>
        <w:t xml:space="preserve"> </w:t>
      </w:r>
      <w:r w:rsidR="00BD3E4A" w:rsidRPr="00653AA8">
        <w:rPr>
          <w:rFonts w:asciiTheme="majorBidi" w:hAnsiTheme="majorBidi" w:cstheme="majorBidi"/>
          <w:sz w:val="24"/>
          <w:szCs w:val="28"/>
        </w:rPr>
        <w:t>(Wang et al., 2022</w:t>
      </w:r>
      <w:r w:rsidR="00BB0C8A" w:rsidRPr="00653AA8">
        <w:rPr>
          <w:rFonts w:asciiTheme="majorBidi" w:hAnsiTheme="majorBidi" w:cstheme="majorBidi"/>
          <w:sz w:val="24"/>
          <w:szCs w:val="28"/>
        </w:rPr>
        <w:t>;</w:t>
      </w:r>
      <w:r w:rsidR="00BD3E4A" w:rsidRPr="00653AA8">
        <w:rPr>
          <w:rFonts w:asciiTheme="majorBidi" w:hAnsiTheme="majorBidi" w:cstheme="majorBidi"/>
          <w:sz w:val="24"/>
          <w:szCs w:val="28"/>
        </w:rPr>
        <w:t xml:space="preserve"> </w:t>
      </w:r>
      <w:r w:rsidR="00140B48" w:rsidRPr="00653AA8">
        <w:rPr>
          <w:rFonts w:asciiTheme="majorBidi" w:hAnsiTheme="majorBidi" w:cstheme="majorBidi"/>
          <w:sz w:val="24"/>
          <w:szCs w:val="28"/>
        </w:rPr>
        <w:t>Yang et al., 2020).</w:t>
      </w:r>
      <w:r w:rsidR="00AC7531" w:rsidRPr="00653AA8">
        <w:rPr>
          <w:rFonts w:asciiTheme="majorBidi" w:hAnsiTheme="majorBidi" w:cstheme="majorBidi"/>
          <w:sz w:val="24"/>
          <w:szCs w:val="28"/>
        </w:rPr>
        <w:t xml:space="preserve"> </w:t>
      </w:r>
    </w:p>
    <w:p w14:paraId="621CB3DA" w14:textId="047D8EFE" w:rsidR="000F546D" w:rsidRPr="00653AA8" w:rsidRDefault="00BB0D60"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H</w:t>
      </w:r>
      <w:r w:rsidR="005B16EF" w:rsidRPr="00653AA8">
        <w:rPr>
          <w:rFonts w:asciiTheme="majorBidi" w:hAnsiTheme="majorBidi" w:cstheme="majorBidi"/>
          <w:sz w:val="24"/>
          <w:szCs w:val="28"/>
        </w:rPr>
        <w:t>ospital-acquired pressure</w:t>
      </w:r>
      <w:r w:rsidR="00865C74" w:rsidRPr="00653AA8">
        <w:rPr>
          <w:rFonts w:asciiTheme="majorBidi" w:hAnsiTheme="majorBidi" w:cstheme="majorBidi"/>
          <w:sz w:val="24"/>
          <w:szCs w:val="28"/>
        </w:rPr>
        <w:t xml:space="preserve"> injur</w:t>
      </w:r>
      <w:r w:rsidRPr="00653AA8">
        <w:rPr>
          <w:rFonts w:asciiTheme="majorBidi" w:hAnsiTheme="majorBidi" w:cstheme="majorBidi"/>
          <w:sz w:val="24"/>
          <w:szCs w:val="28"/>
        </w:rPr>
        <w:t>y</w:t>
      </w:r>
      <w:r w:rsidR="00865C74" w:rsidRPr="00653AA8">
        <w:rPr>
          <w:rFonts w:asciiTheme="majorBidi" w:hAnsiTheme="majorBidi" w:cstheme="majorBidi"/>
          <w:sz w:val="24"/>
          <w:szCs w:val="28"/>
        </w:rPr>
        <w:t xml:space="preserve"> </w:t>
      </w:r>
      <w:r w:rsidR="005B16EF" w:rsidRPr="00653AA8">
        <w:rPr>
          <w:rFonts w:asciiTheme="majorBidi" w:hAnsiTheme="majorBidi" w:cstheme="majorBidi"/>
          <w:sz w:val="24"/>
          <w:szCs w:val="28"/>
        </w:rPr>
        <w:t xml:space="preserve">(HAPI) </w:t>
      </w:r>
      <w:r w:rsidRPr="00653AA8">
        <w:rPr>
          <w:rFonts w:asciiTheme="majorBidi" w:hAnsiTheme="majorBidi" w:cstheme="majorBidi"/>
          <w:sz w:val="24"/>
          <w:szCs w:val="28"/>
        </w:rPr>
        <w:t>is</w:t>
      </w:r>
      <w:r w:rsidR="00865C74" w:rsidRPr="00653AA8">
        <w:rPr>
          <w:rFonts w:asciiTheme="majorBidi" w:hAnsiTheme="majorBidi" w:cstheme="majorBidi"/>
          <w:sz w:val="24"/>
          <w:szCs w:val="28"/>
        </w:rPr>
        <w:t xml:space="preserve"> considered one of the quality indicators and specific nursing quality indicators</w:t>
      </w:r>
      <w:r w:rsidRPr="00653AA8">
        <w:rPr>
          <w:rFonts w:asciiTheme="majorBidi" w:hAnsiTheme="majorBidi" w:cstheme="majorBidi"/>
          <w:sz w:val="24"/>
          <w:szCs w:val="28"/>
        </w:rPr>
        <w:t>.</w:t>
      </w:r>
      <w:r w:rsidR="00865C74" w:rsidRPr="00653AA8">
        <w:rPr>
          <w:rFonts w:asciiTheme="majorBidi" w:hAnsiTheme="majorBidi" w:cstheme="majorBidi"/>
          <w:sz w:val="24"/>
          <w:szCs w:val="28"/>
        </w:rPr>
        <w:t xml:space="preserve"> </w:t>
      </w:r>
      <w:r w:rsidRPr="00653AA8">
        <w:rPr>
          <w:rFonts w:asciiTheme="majorBidi" w:hAnsiTheme="majorBidi" w:cstheme="majorBidi"/>
          <w:sz w:val="24"/>
          <w:szCs w:val="28"/>
        </w:rPr>
        <w:t>T</w:t>
      </w:r>
      <w:r w:rsidR="005B16EF" w:rsidRPr="00653AA8">
        <w:rPr>
          <w:rFonts w:asciiTheme="majorBidi" w:hAnsiTheme="majorBidi" w:cstheme="majorBidi"/>
          <w:sz w:val="24"/>
          <w:szCs w:val="28"/>
        </w:rPr>
        <w:t xml:space="preserve">he </w:t>
      </w:r>
      <w:r w:rsidR="00A42A7E" w:rsidRPr="00653AA8">
        <w:rPr>
          <w:rFonts w:asciiTheme="majorBidi" w:hAnsiTheme="majorBidi" w:cstheme="majorBidi"/>
          <w:sz w:val="24"/>
          <w:szCs w:val="28"/>
        </w:rPr>
        <w:t>cornerstone in the prevention</w:t>
      </w:r>
      <w:r w:rsidR="0040141A" w:rsidRPr="00653AA8">
        <w:rPr>
          <w:rFonts w:asciiTheme="majorBidi" w:hAnsiTheme="majorBidi" w:cstheme="majorBidi"/>
          <w:sz w:val="24"/>
          <w:szCs w:val="28"/>
        </w:rPr>
        <w:t xml:space="preserve"> strategies</w:t>
      </w:r>
      <w:r w:rsidRPr="00653AA8">
        <w:rPr>
          <w:rFonts w:asciiTheme="majorBidi" w:hAnsiTheme="majorBidi" w:cstheme="majorBidi"/>
          <w:sz w:val="24"/>
          <w:szCs w:val="28"/>
        </w:rPr>
        <w:t>,</w:t>
      </w:r>
      <w:r w:rsidR="00A42A7E" w:rsidRPr="00653AA8">
        <w:rPr>
          <w:rFonts w:asciiTheme="majorBidi" w:hAnsiTheme="majorBidi" w:cstheme="majorBidi"/>
          <w:sz w:val="24"/>
          <w:szCs w:val="28"/>
        </w:rPr>
        <w:t xml:space="preserve"> to protect patient</w:t>
      </w:r>
      <w:r w:rsidRPr="00653AA8">
        <w:rPr>
          <w:rFonts w:asciiTheme="majorBidi" w:hAnsiTheme="majorBidi" w:cstheme="majorBidi"/>
          <w:sz w:val="24"/>
          <w:szCs w:val="28"/>
        </w:rPr>
        <w:t>s</w:t>
      </w:r>
      <w:r w:rsidR="00A42A7E" w:rsidRPr="00653AA8">
        <w:rPr>
          <w:rFonts w:asciiTheme="majorBidi" w:hAnsiTheme="majorBidi" w:cstheme="majorBidi"/>
          <w:sz w:val="24"/>
          <w:szCs w:val="28"/>
        </w:rPr>
        <w:t xml:space="preserve"> from any </w:t>
      </w:r>
      <w:r w:rsidR="005B16EF" w:rsidRPr="00653AA8">
        <w:rPr>
          <w:rFonts w:asciiTheme="majorBidi" w:hAnsiTheme="majorBidi" w:cstheme="majorBidi"/>
          <w:sz w:val="24"/>
          <w:szCs w:val="28"/>
        </w:rPr>
        <w:t>serious</w:t>
      </w:r>
      <w:r w:rsidR="00A42A7E" w:rsidRPr="00653AA8">
        <w:rPr>
          <w:rFonts w:asciiTheme="majorBidi" w:hAnsiTheme="majorBidi" w:cstheme="majorBidi"/>
          <w:sz w:val="24"/>
          <w:szCs w:val="28"/>
        </w:rPr>
        <w:t xml:space="preserve"> complication</w:t>
      </w:r>
      <w:r w:rsidR="005B16EF" w:rsidRPr="00653AA8">
        <w:rPr>
          <w:rFonts w:asciiTheme="majorBidi" w:hAnsiTheme="majorBidi" w:cstheme="majorBidi"/>
          <w:sz w:val="24"/>
          <w:szCs w:val="28"/>
        </w:rPr>
        <w:t>s</w:t>
      </w:r>
      <w:r w:rsidR="00A42A7E" w:rsidRPr="00653AA8">
        <w:rPr>
          <w:rFonts w:asciiTheme="majorBidi" w:hAnsiTheme="majorBidi" w:cstheme="majorBidi"/>
          <w:sz w:val="24"/>
          <w:szCs w:val="28"/>
        </w:rPr>
        <w:t xml:space="preserve"> that may affect patient safety</w:t>
      </w:r>
      <w:r w:rsidRPr="00653AA8">
        <w:rPr>
          <w:rFonts w:asciiTheme="majorBidi" w:hAnsiTheme="majorBidi" w:cstheme="majorBidi"/>
          <w:sz w:val="24"/>
          <w:szCs w:val="28"/>
        </w:rPr>
        <w:t>,</w:t>
      </w:r>
      <w:r w:rsidR="00A42A7E" w:rsidRPr="00653AA8">
        <w:rPr>
          <w:rFonts w:asciiTheme="majorBidi" w:hAnsiTheme="majorBidi" w:cstheme="majorBidi"/>
          <w:sz w:val="24"/>
          <w:szCs w:val="28"/>
        </w:rPr>
        <w:t xml:space="preserve"> is to identify </w:t>
      </w:r>
      <w:r w:rsidR="00D325E1" w:rsidRPr="00653AA8">
        <w:rPr>
          <w:rFonts w:asciiTheme="majorBidi" w:hAnsiTheme="majorBidi" w:cstheme="majorBidi"/>
          <w:sz w:val="24"/>
          <w:szCs w:val="28"/>
        </w:rPr>
        <w:t>the risks of</w:t>
      </w:r>
      <w:r w:rsidR="00A42A7E" w:rsidRPr="00653AA8">
        <w:rPr>
          <w:rFonts w:asciiTheme="majorBidi" w:hAnsiTheme="majorBidi" w:cstheme="majorBidi"/>
          <w:sz w:val="24"/>
          <w:szCs w:val="28"/>
        </w:rPr>
        <w:t xml:space="preserve"> pressure injury </w:t>
      </w:r>
      <w:r w:rsidR="005B16EF" w:rsidRPr="00653AA8">
        <w:rPr>
          <w:rFonts w:asciiTheme="majorBidi" w:hAnsiTheme="majorBidi" w:cstheme="majorBidi"/>
          <w:sz w:val="24"/>
          <w:szCs w:val="28"/>
        </w:rPr>
        <w:t xml:space="preserve">earlier and </w:t>
      </w:r>
      <w:r w:rsidR="0040141A" w:rsidRPr="00653AA8">
        <w:rPr>
          <w:rFonts w:asciiTheme="majorBidi" w:hAnsiTheme="majorBidi" w:cstheme="majorBidi"/>
          <w:sz w:val="24"/>
          <w:szCs w:val="28"/>
        </w:rPr>
        <w:t>implement prevention measures interventions (</w:t>
      </w:r>
      <w:proofErr w:type="spellStart"/>
      <w:r w:rsidR="007765AA" w:rsidRPr="00653AA8">
        <w:rPr>
          <w:rFonts w:asciiTheme="majorBidi" w:hAnsiTheme="majorBidi" w:cstheme="majorBidi"/>
          <w:sz w:val="24"/>
          <w:szCs w:val="28"/>
          <w:shd w:val="clear" w:color="auto" w:fill="FFFFFF"/>
        </w:rPr>
        <w:t>Gunningberg</w:t>
      </w:r>
      <w:proofErr w:type="spellEnd"/>
      <w:r w:rsidR="007765AA" w:rsidRPr="00653AA8">
        <w:rPr>
          <w:rFonts w:asciiTheme="majorBidi" w:hAnsiTheme="majorBidi" w:cstheme="majorBidi"/>
          <w:sz w:val="24"/>
          <w:szCs w:val="28"/>
          <w:shd w:val="clear" w:color="auto" w:fill="FFFFFF"/>
        </w:rPr>
        <w:t xml:space="preserve"> et al., 2017</w:t>
      </w:r>
      <w:r w:rsidR="00A47AD2" w:rsidRPr="00653AA8">
        <w:rPr>
          <w:rFonts w:asciiTheme="majorBidi" w:hAnsiTheme="majorBidi" w:cstheme="majorBidi"/>
          <w:sz w:val="24"/>
          <w:szCs w:val="28"/>
          <w:shd w:val="clear" w:color="auto" w:fill="FFFFFF"/>
        </w:rPr>
        <w:t>)</w:t>
      </w:r>
      <w:r w:rsidR="00D555DE" w:rsidRPr="00653AA8">
        <w:rPr>
          <w:rFonts w:asciiTheme="majorBidi" w:hAnsiTheme="majorBidi" w:cstheme="majorBidi"/>
          <w:sz w:val="24"/>
          <w:szCs w:val="28"/>
          <w:shd w:val="clear" w:color="auto" w:fill="FFFFFF"/>
        </w:rPr>
        <w:t xml:space="preserve">. </w:t>
      </w:r>
    </w:p>
    <w:p w14:paraId="0A025823" w14:textId="179C5EDE" w:rsidR="000F546D" w:rsidRPr="00653AA8" w:rsidRDefault="00604229"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shd w:val="clear" w:color="auto" w:fill="FFFFFF"/>
        </w:rPr>
        <w:t>Risk</w:t>
      </w:r>
      <w:r w:rsidR="00D555DE" w:rsidRPr="00653AA8">
        <w:rPr>
          <w:rFonts w:asciiTheme="majorBidi" w:hAnsiTheme="majorBidi" w:cstheme="majorBidi"/>
          <w:sz w:val="24"/>
          <w:szCs w:val="28"/>
          <w:shd w:val="clear" w:color="auto" w:fill="FFFFFF"/>
        </w:rPr>
        <w:t xml:space="preserve"> assessment tools are available and </w:t>
      </w:r>
      <w:r w:rsidR="00E4662A" w:rsidRPr="00653AA8">
        <w:rPr>
          <w:rFonts w:asciiTheme="majorBidi" w:hAnsiTheme="majorBidi" w:cstheme="majorBidi"/>
          <w:sz w:val="24"/>
          <w:szCs w:val="28"/>
          <w:shd w:val="clear" w:color="auto" w:fill="FFFFFF"/>
        </w:rPr>
        <w:t xml:space="preserve">widely used to identify </w:t>
      </w:r>
      <w:r w:rsidR="00D02F0C" w:rsidRPr="00653AA8">
        <w:rPr>
          <w:rFonts w:asciiTheme="majorBidi" w:hAnsiTheme="majorBidi" w:cstheme="majorBidi"/>
          <w:sz w:val="24"/>
          <w:szCs w:val="28"/>
          <w:shd w:val="clear" w:color="auto" w:fill="FFFFFF"/>
        </w:rPr>
        <w:t>patient at risk</w:t>
      </w:r>
      <w:r w:rsidR="00CC3516" w:rsidRPr="00653AA8">
        <w:rPr>
          <w:rFonts w:asciiTheme="majorBidi" w:hAnsiTheme="majorBidi" w:cstheme="majorBidi"/>
          <w:sz w:val="24"/>
          <w:szCs w:val="28"/>
          <w:shd w:val="clear" w:color="auto" w:fill="FFFFFF"/>
        </w:rPr>
        <w:t xml:space="preserve"> </w:t>
      </w:r>
      <w:r w:rsidR="00651747" w:rsidRPr="00653AA8">
        <w:rPr>
          <w:rFonts w:asciiTheme="majorBidi" w:hAnsiTheme="majorBidi" w:cstheme="majorBidi"/>
          <w:sz w:val="24"/>
          <w:szCs w:val="28"/>
          <w:shd w:val="clear" w:color="auto" w:fill="FFFFFF"/>
        </w:rPr>
        <w:t>of developing</w:t>
      </w:r>
      <w:r w:rsidR="00CC3516" w:rsidRPr="00653AA8">
        <w:rPr>
          <w:rFonts w:asciiTheme="majorBidi" w:hAnsiTheme="majorBidi" w:cstheme="majorBidi"/>
          <w:sz w:val="24"/>
          <w:szCs w:val="28"/>
          <w:shd w:val="clear" w:color="auto" w:fill="FFFFFF"/>
        </w:rPr>
        <w:t xml:space="preserve"> </w:t>
      </w:r>
      <w:r w:rsidR="00D02F0C" w:rsidRPr="00653AA8">
        <w:rPr>
          <w:rFonts w:asciiTheme="majorBidi" w:hAnsiTheme="majorBidi" w:cstheme="majorBidi"/>
          <w:sz w:val="24"/>
          <w:szCs w:val="28"/>
          <w:shd w:val="clear" w:color="auto" w:fill="FFFFFF"/>
        </w:rPr>
        <w:t xml:space="preserve">a </w:t>
      </w:r>
      <w:r w:rsidR="00CC3516" w:rsidRPr="00653AA8">
        <w:rPr>
          <w:rFonts w:asciiTheme="majorBidi" w:hAnsiTheme="majorBidi" w:cstheme="majorBidi"/>
          <w:sz w:val="24"/>
          <w:szCs w:val="28"/>
          <w:shd w:val="clear" w:color="auto" w:fill="FFFFFF"/>
        </w:rPr>
        <w:t>pressure injury</w:t>
      </w:r>
      <w:r w:rsidR="00D02F0C" w:rsidRPr="00653AA8">
        <w:rPr>
          <w:rFonts w:asciiTheme="majorBidi" w:hAnsiTheme="majorBidi" w:cstheme="majorBidi"/>
          <w:sz w:val="24"/>
          <w:szCs w:val="28"/>
          <w:shd w:val="clear" w:color="auto" w:fill="FFFFFF"/>
        </w:rPr>
        <w:t xml:space="preserve">. </w:t>
      </w:r>
      <w:r w:rsidR="008D7DB7" w:rsidRPr="00653AA8">
        <w:rPr>
          <w:rFonts w:asciiTheme="majorBidi" w:hAnsiTheme="majorBidi" w:cstheme="majorBidi"/>
          <w:sz w:val="24"/>
          <w:szCs w:val="28"/>
          <w:shd w:val="clear" w:color="auto" w:fill="FFFFFF"/>
        </w:rPr>
        <w:t>However, these</w:t>
      </w:r>
      <w:r w:rsidR="00D02F0C" w:rsidRPr="00653AA8">
        <w:rPr>
          <w:rFonts w:asciiTheme="majorBidi" w:hAnsiTheme="majorBidi" w:cstheme="majorBidi"/>
          <w:sz w:val="24"/>
          <w:szCs w:val="28"/>
          <w:shd w:val="clear" w:color="auto" w:fill="FFFFFF"/>
        </w:rPr>
        <w:t xml:space="preserve"> traditional tools</w:t>
      </w:r>
      <w:r w:rsidR="000F13C3" w:rsidRPr="00653AA8">
        <w:rPr>
          <w:rFonts w:asciiTheme="majorBidi" w:hAnsiTheme="majorBidi" w:cstheme="majorBidi"/>
          <w:sz w:val="24"/>
          <w:szCs w:val="28"/>
          <w:shd w:val="clear" w:color="auto" w:fill="FFFFFF"/>
        </w:rPr>
        <w:t xml:space="preserve"> (Braden, Norton, and </w:t>
      </w:r>
      <w:proofErr w:type="spellStart"/>
      <w:r w:rsidR="000F13C3" w:rsidRPr="00653AA8">
        <w:rPr>
          <w:rFonts w:asciiTheme="majorBidi" w:hAnsiTheme="majorBidi" w:cstheme="majorBidi"/>
          <w:sz w:val="24"/>
          <w:szCs w:val="28"/>
        </w:rPr>
        <w:t>Waterlow</w:t>
      </w:r>
      <w:proofErr w:type="spellEnd"/>
      <w:r w:rsidR="000F13C3" w:rsidRPr="00653AA8">
        <w:rPr>
          <w:rFonts w:asciiTheme="majorBidi" w:hAnsiTheme="majorBidi" w:cstheme="majorBidi"/>
          <w:sz w:val="24"/>
          <w:szCs w:val="28"/>
        </w:rPr>
        <w:t xml:space="preserve"> Scales)</w:t>
      </w:r>
      <w:r w:rsidR="00D02F0C" w:rsidRPr="00653AA8">
        <w:rPr>
          <w:rFonts w:asciiTheme="majorBidi" w:hAnsiTheme="majorBidi" w:cstheme="majorBidi"/>
          <w:sz w:val="24"/>
          <w:szCs w:val="28"/>
          <w:shd w:val="clear" w:color="auto" w:fill="FFFFFF"/>
        </w:rPr>
        <w:t xml:space="preserve"> </w:t>
      </w:r>
      <w:r w:rsidR="007E05D4" w:rsidRPr="00653AA8">
        <w:rPr>
          <w:rFonts w:asciiTheme="majorBidi" w:hAnsiTheme="majorBidi" w:cstheme="majorBidi"/>
          <w:sz w:val="24"/>
          <w:szCs w:val="28"/>
          <w:shd w:val="clear" w:color="auto" w:fill="FFFFFF"/>
        </w:rPr>
        <w:t xml:space="preserve">fail to identify </w:t>
      </w:r>
      <w:r w:rsidR="003557EA" w:rsidRPr="00653AA8">
        <w:rPr>
          <w:rFonts w:asciiTheme="majorBidi" w:hAnsiTheme="majorBidi" w:cstheme="majorBidi"/>
          <w:sz w:val="24"/>
          <w:szCs w:val="28"/>
          <w:shd w:val="clear" w:color="auto" w:fill="FFFFFF"/>
        </w:rPr>
        <w:t>valuable</w:t>
      </w:r>
      <w:r w:rsidR="002E646F" w:rsidRPr="00653AA8">
        <w:rPr>
          <w:rFonts w:asciiTheme="majorBidi" w:hAnsiTheme="majorBidi" w:cstheme="majorBidi"/>
          <w:sz w:val="24"/>
          <w:szCs w:val="28"/>
          <w:shd w:val="clear" w:color="auto" w:fill="FFFFFF"/>
        </w:rPr>
        <w:t xml:space="preserve"> </w:t>
      </w:r>
      <w:r w:rsidR="00A945FD" w:rsidRPr="00653AA8">
        <w:rPr>
          <w:rFonts w:asciiTheme="majorBidi" w:hAnsiTheme="majorBidi" w:cstheme="majorBidi"/>
          <w:sz w:val="24"/>
          <w:szCs w:val="28"/>
          <w:shd w:val="clear" w:color="auto" w:fill="FFFFFF"/>
        </w:rPr>
        <w:t>risk</w:t>
      </w:r>
      <w:r w:rsidR="002E646F" w:rsidRPr="00653AA8">
        <w:rPr>
          <w:rFonts w:asciiTheme="majorBidi" w:hAnsiTheme="majorBidi" w:cstheme="majorBidi"/>
          <w:sz w:val="24"/>
          <w:szCs w:val="28"/>
          <w:shd w:val="clear" w:color="auto" w:fill="FFFFFF"/>
        </w:rPr>
        <w:t xml:space="preserve"> factors for pressure injury</w:t>
      </w:r>
      <w:r w:rsidR="00651747" w:rsidRPr="00653AA8">
        <w:rPr>
          <w:rFonts w:asciiTheme="majorBidi" w:hAnsiTheme="majorBidi" w:cstheme="majorBidi"/>
          <w:sz w:val="24"/>
          <w:szCs w:val="28"/>
          <w:shd w:val="clear" w:color="auto" w:fill="FFFFFF"/>
        </w:rPr>
        <w:t>,</w:t>
      </w:r>
      <w:r w:rsidR="006C369A" w:rsidRPr="00653AA8">
        <w:rPr>
          <w:rFonts w:asciiTheme="majorBidi" w:hAnsiTheme="majorBidi" w:cstheme="majorBidi"/>
          <w:sz w:val="24"/>
          <w:szCs w:val="28"/>
          <w:shd w:val="clear" w:color="auto" w:fill="FFFFFF"/>
        </w:rPr>
        <w:t xml:space="preserve"> such as </w:t>
      </w:r>
      <w:r w:rsidR="00F707B7" w:rsidRPr="00653AA8">
        <w:rPr>
          <w:rFonts w:asciiTheme="majorBidi" w:hAnsiTheme="majorBidi" w:cstheme="majorBidi"/>
          <w:sz w:val="24"/>
          <w:szCs w:val="28"/>
          <w:shd w:val="clear" w:color="auto" w:fill="FFFFFF"/>
        </w:rPr>
        <w:t>age</w:t>
      </w:r>
      <w:r w:rsidR="006C369A" w:rsidRPr="00653AA8">
        <w:rPr>
          <w:rFonts w:asciiTheme="majorBidi" w:hAnsiTheme="majorBidi" w:cstheme="majorBidi"/>
          <w:sz w:val="24"/>
          <w:szCs w:val="28"/>
          <w:shd w:val="clear" w:color="auto" w:fill="FFFFFF"/>
        </w:rPr>
        <w:t xml:space="preserve"> </w:t>
      </w:r>
      <w:r w:rsidR="00A945FD" w:rsidRPr="00653AA8">
        <w:rPr>
          <w:rFonts w:asciiTheme="majorBidi" w:hAnsiTheme="majorBidi" w:cstheme="majorBidi"/>
          <w:sz w:val="24"/>
          <w:szCs w:val="28"/>
          <w:shd w:val="clear" w:color="auto" w:fill="FFFFFF"/>
        </w:rPr>
        <w:t>and hemoglobin</w:t>
      </w:r>
      <w:r w:rsidR="00BF4522" w:rsidRPr="00653AA8">
        <w:rPr>
          <w:rFonts w:asciiTheme="majorBidi" w:hAnsiTheme="majorBidi" w:cstheme="majorBidi"/>
          <w:sz w:val="24"/>
          <w:szCs w:val="28"/>
          <w:shd w:val="clear" w:color="auto" w:fill="FFFFFF"/>
        </w:rPr>
        <w:t xml:space="preserve"> (</w:t>
      </w:r>
      <w:proofErr w:type="spellStart"/>
      <w:r w:rsidR="00BF4522" w:rsidRPr="00653AA8">
        <w:rPr>
          <w:rFonts w:asciiTheme="majorBidi" w:hAnsiTheme="majorBidi" w:cstheme="majorBidi"/>
          <w:sz w:val="24"/>
          <w:szCs w:val="28"/>
          <w:shd w:val="clear" w:color="auto" w:fill="FFFFFF"/>
        </w:rPr>
        <w:t>Ladios</w:t>
      </w:r>
      <w:proofErr w:type="spellEnd"/>
      <w:r w:rsidR="00BF4522" w:rsidRPr="00653AA8">
        <w:rPr>
          <w:rFonts w:asciiTheme="majorBidi" w:hAnsiTheme="majorBidi" w:cstheme="majorBidi"/>
          <w:sz w:val="24"/>
          <w:szCs w:val="28"/>
          <w:shd w:val="clear" w:color="auto" w:fill="FFFFFF"/>
        </w:rPr>
        <w:t>-Martin et al.</w:t>
      </w:r>
      <w:r w:rsidR="007E05D4" w:rsidRPr="00653AA8">
        <w:rPr>
          <w:rFonts w:asciiTheme="majorBidi" w:hAnsiTheme="majorBidi" w:cstheme="majorBidi"/>
          <w:sz w:val="24"/>
          <w:szCs w:val="28"/>
          <w:shd w:val="clear" w:color="auto" w:fill="FFFFFF"/>
        </w:rPr>
        <w:t xml:space="preserve">, </w:t>
      </w:r>
      <w:r w:rsidR="00BF4522" w:rsidRPr="00653AA8">
        <w:rPr>
          <w:rFonts w:asciiTheme="majorBidi" w:hAnsiTheme="majorBidi" w:cstheme="majorBidi"/>
          <w:sz w:val="24"/>
          <w:szCs w:val="28"/>
          <w:shd w:val="clear" w:color="auto" w:fill="FFFFFF"/>
        </w:rPr>
        <w:t>2020)</w:t>
      </w:r>
      <w:r w:rsidR="00306E59" w:rsidRPr="00653AA8">
        <w:rPr>
          <w:rFonts w:asciiTheme="majorBidi" w:hAnsiTheme="majorBidi" w:cstheme="majorBidi"/>
          <w:sz w:val="24"/>
          <w:szCs w:val="28"/>
          <w:shd w:val="clear" w:color="auto" w:fill="FFFFFF"/>
        </w:rPr>
        <w:t>; these</w:t>
      </w:r>
      <w:r w:rsidR="002D6D9D" w:rsidRPr="00653AA8">
        <w:rPr>
          <w:rFonts w:asciiTheme="majorBidi" w:hAnsiTheme="majorBidi" w:cstheme="majorBidi"/>
          <w:sz w:val="24"/>
          <w:szCs w:val="28"/>
          <w:shd w:val="clear" w:color="auto" w:fill="FFFFFF"/>
        </w:rPr>
        <w:t xml:space="preserve"> assessment tools rely on </w:t>
      </w:r>
      <w:r w:rsidR="00E73410" w:rsidRPr="00653AA8">
        <w:rPr>
          <w:rFonts w:asciiTheme="majorBidi" w:hAnsiTheme="majorBidi" w:cstheme="majorBidi"/>
          <w:sz w:val="24"/>
          <w:szCs w:val="28"/>
        </w:rPr>
        <w:t xml:space="preserve">subjective measures such as the condition of </w:t>
      </w:r>
      <w:r w:rsidR="00306E59" w:rsidRPr="00653AA8">
        <w:rPr>
          <w:rFonts w:asciiTheme="majorBidi" w:hAnsiTheme="majorBidi" w:cstheme="majorBidi"/>
          <w:sz w:val="24"/>
          <w:szCs w:val="28"/>
        </w:rPr>
        <w:t xml:space="preserve">the </w:t>
      </w:r>
      <w:r w:rsidR="00E73410" w:rsidRPr="00653AA8">
        <w:rPr>
          <w:rFonts w:asciiTheme="majorBidi" w:hAnsiTheme="majorBidi" w:cstheme="majorBidi"/>
          <w:sz w:val="24"/>
          <w:szCs w:val="28"/>
        </w:rPr>
        <w:t xml:space="preserve">skin, the range of friction between skin and </w:t>
      </w:r>
      <w:r w:rsidR="00553337" w:rsidRPr="00653AA8">
        <w:rPr>
          <w:rFonts w:asciiTheme="majorBidi" w:hAnsiTheme="majorBidi" w:cstheme="majorBidi"/>
          <w:sz w:val="24"/>
          <w:szCs w:val="28"/>
        </w:rPr>
        <w:t xml:space="preserve">the </w:t>
      </w:r>
      <w:r w:rsidR="00E73410" w:rsidRPr="00653AA8">
        <w:rPr>
          <w:rFonts w:asciiTheme="majorBidi" w:hAnsiTheme="majorBidi" w:cstheme="majorBidi"/>
          <w:sz w:val="24"/>
          <w:szCs w:val="28"/>
        </w:rPr>
        <w:t>beds</w:t>
      </w:r>
      <w:r w:rsidR="00E950EC" w:rsidRPr="00653AA8">
        <w:rPr>
          <w:rFonts w:asciiTheme="majorBidi" w:hAnsiTheme="majorBidi" w:cstheme="majorBidi"/>
          <w:sz w:val="24"/>
          <w:szCs w:val="28"/>
          <w:shd w:val="clear" w:color="auto" w:fill="FFFFFF"/>
        </w:rPr>
        <w:t xml:space="preserve">, in addition to the </w:t>
      </w:r>
      <w:r w:rsidR="002D6D9D" w:rsidRPr="00653AA8">
        <w:rPr>
          <w:rFonts w:asciiTheme="majorBidi" w:hAnsiTheme="majorBidi" w:cstheme="majorBidi"/>
          <w:sz w:val="24"/>
          <w:szCs w:val="28"/>
          <w:shd w:val="clear" w:color="auto" w:fill="FFFFFF"/>
        </w:rPr>
        <w:t>workload on nursing</w:t>
      </w:r>
      <w:r w:rsidR="00E950EC" w:rsidRPr="00653AA8">
        <w:rPr>
          <w:rFonts w:asciiTheme="majorBidi" w:hAnsiTheme="majorBidi" w:cstheme="majorBidi"/>
          <w:sz w:val="24"/>
          <w:szCs w:val="28"/>
          <w:shd w:val="clear" w:color="auto" w:fill="FFFFFF"/>
        </w:rPr>
        <w:t xml:space="preserve"> </w:t>
      </w:r>
      <w:r w:rsidR="00553337" w:rsidRPr="00653AA8">
        <w:rPr>
          <w:rFonts w:asciiTheme="majorBidi" w:hAnsiTheme="majorBidi" w:cstheme="majorBidi"/>
          <w:sz w:val="24"/>
          <w:szCs w:val="28"/>
          <w:shd w:val="clear" w:color="auto" w:fill="FFFFFF"/>
        </w:rPr>
        <w:t xml:space="preserve">stuff </w:t>
      </w:r>
      <w:r w:rsidR="00E950EC" w:rsidRPr="00653AA8">
        <w:rPr>
          <w:rFonts w:asciiTheme="majorBidi" w:hAnsiTheme="majorBidi" w:cstheme="majorBidi"/>
          <w:sz w:val="24"/>
          <w:szCs w:val="28"/>
          <w:shd w:val="clear" w:color="auto" w:fill="FFFFFF"/>
        </w:rPr>
        <w:t>and the shortage in nursing</w:t>
      </w:r>
      <w:r w:rsidR="00553337" w:rsidRPr="00653AA8">
        <w:rPr>
          <w:rFonts w:asciiTheme="majorBidi" w:hAnsiTheme="majorBidi" w:cstheme="majorBidi"/>
          <w:sz w:val="24"/>
          <w:szCs w:val="28"/>
          <w:shd w:val="clear" w:color="auto" w:fill="FFFFFF"/>
        </w:rPr>
        <w:t xml:space="preserve"> staff</w:t>
      </w:r>
      <w:r w:rsidR="00E950EC" w:rsidRPr="00653AA8">
        <w:rPr>
          <w:rFonts w:asciiTheme="majorBidi" w:hAnsiTheme="majorBidi" w:cstheme="majorBidi"/>
          <w:sz w:val="24"/>
          <w:szCs w:val="28"/>
          <w:shd w:val="clear" w:color="auto" w:fill="FFFFFF"/>
        </w:rPr>
        <w:t xml:space="preserve"> (</w:t>
      </w:r>
      <w:r w:rsidR="003557EA" w:rsidRPr="00653AA8">
        <w:rPr>
          <w:rFonts w:asciiTheme="majorBidi" w:hAnsiTheme="majorBidi" w:cstheme="majorBidi"/>
          <w:sz w:val="24"/>
          <w:szCs w:val="28"/>
        </w:rPr>
        <w:t>Hu et al., 2020).</w:t>
      </w:r>
    </w:p>
    <w:p w14:paraId="786548A5" w14:textId="283A1C67" w:rsidR="002D5F21" w:rsidRPr="00653AA8" w:rsidRDefault="002D5F21"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4"/>
        </w:rPr>
        <w:t xml:space="preserve">Electronic medical </w:t>
      </w:r>
      <w:r w:rsidR="00377866" w:rsidRPr="00653AA8">
        <w:rPr>
          <w:rFonts w:asciiTheme="majorBidi" w:hAnsiTheme="majorBidi" w:cstheme="majorBidi"/>
          <w:sz w:val="24"/>
          <w:szCs w:val="24"/>
        </w:rPr>
        <w:t xml:space="preserve">records are becoming more common, </w:t>
      </w:r>
      <w:r w:rsidR="00553337" w:rsidRPr="00653AA8">
        <w:rPr>
          <w:rFonts w:asciiTheme="majorBidi" w:hAnsiTheme="majorBidi" w:cstheme="majorBidi"/>
          <w:sz w:val="24"/>
          <w:szCs w:val="24"/>
        </w:rPr>
        <w:t xml:space="preserve">positively </w:t>
      </w:r>
      <w:r w:rsidR="00377866" w:rsidRPr="00653AA8">
        <w:rPr>
          <w:rFonts w:asciiTheme="majorBidi" w:hAnsiTheme="majorBidi" w:cstheme="majorBidi"/>
          <w:sz w:val="24"/>
          <w:szCs w:val="24"/>
        </w:rPr>
        <w:t xml:space="preserve">impacting </w:t>
      </w:r>
      <w:r w:rsidR="002F6FC5" w:rsidRPr="00653AA8">
        <w:rPr>
          <w:rFonts w:asciiTheme="majorBidi" w:hAnsiTheme="majorBidi" w:cstheme="majorBidi"/>
          <w:sz w:val="24"/>
          <w:szCs w:val="24"/>
        </w:rPr>
        <w:t>nurses’</w:t>
      </w:r>
      <w:r w:rsidR="00377866" w:rsidRPr="00653AA8">
        <w:rPr>
          <w:rFonts w:asciiTheme="majorBidi" w:hAnsiTheme="majorBidi" w:cstheme="majorBidi"/>
          <w:sz w:val="24"/>
          <w:szCs w:val="24"/>
        </w:rPr>
        <w:t xml:space="preserve"> </w:t>
      </w:r>
      <w:r w:rsidR="002F6FC5" w:rsidRPr="00653AA8">
        <w:rPr>
          <w:rFonts w:asciiTheme="majorBidi" w:hAnsiTheme="majorBidi" w:cstheme="majorBidi"/>
          <w:sz w:val="24"/>
          <w:szCs w:val="24"/>
        </w:rPr>
        <w:t>learning</w:t>
      </w:r>
      <w:r w:rsidR="00553337" w:rsidRPr="00653AA8">
        <w:rPr>
          <w:rFonts w:asciiTheme="majorBidi" w:hAnsiTheme="majorBidi" w:cstheme="majorBidi"/>
          <w:sz w:val="24"/>
          <w:szCs w:val="24"/>
        </w:rPr>
        <w:t xml:space="preserve"> process</w:t>
      </w:r>
      <w:r w:rsidR="00377866" w:rsidRPr="00653AA8">
        <w:rPr>
          <w:rFonts w:asciiTheme="majorBidi" w:hAnsiTheme="majorBidi" w:cstheme="majorBidi"/>
          <w:sz w:val="24"/>
          <w:szCs w:val="24"/>
        </w:rPr>
        <w:t>, practice,</w:t>
      </w:r>
      <w:r w:rsidRPr="00653AA8">
        <w:rPr>
          <w:rFonts w:asciiTheme="majorBidi" w:hAnsiTheme="majorBidi" w:cstheme="majorBidi"/>
          <w:sz w:val="24"/>
          <w:szCs w:val="24"/>
        </w:rPr>
        <w:t xml:space="preserve"> and research</w:t>
      </w:r>
      <w:r w:rsidR="000E3F0A" w:rsidRPr="00653AA8">
        <w:rPr>
          <w:rFonts w:asciiTheme="majorBidi" w:hAnsiTheme="majorBidi" w:cstheme="majorBidi"/>
          <w:sz w:val="24"/>
          <w:szCs w:val="24"/>
        </w:rPr>
        <w:t>.</w:t>
      </w:r>
      <w:r w:rsidRPr="00653AA8">
        <w:rPr>
          <w:rFonts w:asciiTheme="majorBidi" w:hAnsiTheme="majorBidi" w:cstheme="majorBidi"/>
          <w:sz w:val="24"/>
          <w:szCs w:val="24"/>
        </w:rPr>
        <w:t xml:space="preserve"> To </w:t>
      </w:r>
      <w:r w:rsidR="00377866" w:rsidRPr="00653AA8">
        <w:rPr>
          <w:rFonts w:asciiTheme="majorBidi" w:hAnsiTheme="majorBidi" w:cstheme="majorBidi"/>
          <w:sz w:val="24"/>
          <w:szCs w:val="24"/>
        </w:rPr>
        <w:t>improve</w:t>
      </w:r>
      <w:r w:rsidRPr="00653AA8">
        <w:rPr>
          <w:rFonts w:asciiTheme="majorBidi" w:hAnsiTheme="majorBidi" w:cstheme="majorBidi"/>
          <w:sz w:val="24"/>
          <w:szCs w:val="24"/>
        </w:rPr>
        <w:t xml:space="preserve"> patient safety</w:t>
      </w:r>
      <w:r w:rsidR="001A745F" w:rsidRPr="00653AA8">
        <w:rPr>
          <w:rFonts w:asciiTheme="majorBidi" w:hAnsiTheme="majorBidi" w:cstheme="majorBidi"/>
          <w:sz w:val="24"/>
          <w:szCs w:val="24"/>
        </w:rPr>
        <w:t>,</w:t>
      </w:r>
      <w:r w:rsidRPr="00653AA8">
        <w:rPr>
          <w:rFonts w:asciiTheme="majorBidi" w:hAnsiTheme="majorBidi" w:cstheme="majorBidi"/>
          <w:sz w:val="24"/>
          <w:szCs w:val="24"/>
        </w:rPr>
        <w:t xml:space="preserve"> the benefits of electronic medical record </w:t>
      </w:r>
      <w:r w:rsidR="001A745F" w:rsidRPr="00653AA8">
        <w:rPr>
          <w:rFonts w:asciiTheme="majorBidi" w:hAnsiTheme="majorBidi" w:cstheme="majorBidi"/>
          <w:sz w:val="24"/>
          <w:szCs w:val="24"/>
        </w:rPr>
        <w:t xml:space="preserve">shall be utilized </w:t>
      </w:r>
      <w:r w:rsidRPr="00653AA8">
        <w:rPr>
          <w:rFonts w:asciiTheme="majorBidi" w:hAnsiTheme="majorBidi" w:cstheme="majorBidi"/>
          <w:sz w:val="24"/>
          <w:szCs w:val="24"/>
        </w:rPr>
        <w:t>as a data source (</w:t>
      </w:r>
      <w:proofErr w:type="spellStart"/>
      <w:r w:rsidRPr="00653AA8">
        <w:rPr>
          <w:rFonts w:asciiTheme="majorBidi" w:hAnsiTheme="majorBidi" w:cstheme="majorBidi"/>
          <w:sz w:val="24"/>
          <w:szCs w:val="24"/>
        </w:rPr>
        <w:t>Pruinelli</w:t>
      </w:r>
      <w:proofErr w:type="spellEnd"/>
      <w:r w:rsidR="00651747" w:rsidRPr="00653AA8">
        <w:rPr>
          <w:rFonts w:asciiTheme="majorBidi" w:hAnsiTheme="majorBidi" w:cstheme="majorBidi"/>
          <w:sz w:val="24"/>
          <w:szCs w:val="24"/>
        </w:rPr>
        <w:t>,</w:t>
      </w:r>
      <w:r w:rsidRPr="00653AA8">
        <w:rPr>
          <w:rFonts w:asciiTheme="majorBidi" w:hAnsiTheme="majorBidi" w:cstheme="majorBidi"/>
          <w:sz w:val="24"/>
          <w:szCs w:val="24"/>
        </w:rPr>
        <w:t xml:space="preserve"> 20</w:t>
      </w:r>
      <w:r w:rsidR="00AD073E" w:rsidRPr="00653AA8">
        <w:rPr>
          <w:rFonts w:asciiTheme="majorBidi" w:hAnsiTheme="majorBidi" w:cstheme="majorBidi"/>
          <w:sz w:val="24"/>
          <w:szCs w:val="24"/>
        </w:rPr>
        <w:t>21</w:t>
      </w:r>
      <w:r w:rsidRPr="00653AA8">
        <w:rPr>
          <w:rFonts w:asciiTheme="majorBidi" w:hAnsiTheme="majorBidi" w:cstheme="majorBidi"/>
          <w:sz w:val="24"/>
          <w:szCs w:val="24"/>
        </w:rPr>
        <w:t xml:space="preserve">). With the rapid progress of healthcare technology and the promise of big data </w:t>
      </w:r>
      <w:r w:rsidR="008968BD" w:rsidRPr="00653AA8">
        <w:rPr>
          <w:rFonts w:asciiTheme="majorBidi" w:hAnsiTheme="majorBidi" w:cstheme="majorBidi"/>
          <w:sz w:val="24"/>
          <w:szCs w:val="24"/>
        </w:rPr>
        <w:t>analy</w:t>
      </w:r>
      <w:r w:rsidR="00553337" w:rsidRPr="00653AA8">
        <w:rPr>
          <w:rFonts w:asciiTheme="majorBidi" w:hAnsiTheme="majorBidi" w:cstheme="majorBidi"/>
          <w:sz w:val="24"/>
          <w:szCs w:val="24"/>
        </w:rPr>
        <w:t>si</w:t>
      </w:r>
      <w:r w:rsidR="008968BD" w:rsidRPr="00653AA8">
        <w:rPr>
          <w:rFonts w:asciiTheme="majorBidi" w:hAnsiTheme="majorBidi" w:cstheme="majorBidi"/>
          <w:sz w:val="24"/>
          <w:szCs w:val="24"/>
        </w:rPr>
        <w:t xml:space="preserve">s </w:t>
      </w:r>
      <w:r w:rsidRPr="00653AA8">
        <w:rPr>
          <w:rFonts w:asciiTheme="majorBidi" w:hAnsiTheme="majorBidi" w:cstheme="majorBidi"/>
          <w:sz w:val="24"/>
          <w:szCs w:val="24"/>
        </w:rPr>
        <w:t xml:space="preserve">and </w:t>
      </w:r>
      <w:r w:rsidR="008968BD" w:rsidRPr="00653AA8">
        <w:rPr>
          <w:rFonts w:asciiTheme="majorBidi" w:hAnsiTheme="majorBidi" w:cstheme="majorBidi"/>
          <w:sz w:val="24"/>
          <w:szCs w:val="24"/>
        </w:rPr>
        <w:t>predictive models based on machine learning algorithms</w:t>
      </w:r>
      <w:r w:rsidRPr="00653AA8">
        <w:rPr>
          <w:rFonts w:asciiTheme="majorBidi" w:hAnsiTheme="majorBidi" w:cstheme="majorBidi"/>
          <w:sz w:val="24"/>
          <w:szCs w:val="24"/>
        </w:rPr>
        <w:t xml:space="preserve">, </w:t>
      </w:r>
      <w:r w:rsidR="00A612A0" w:rsidRPr="00653AA8">
        <w:rPr>
          <w:rFonts w:asciiTheme="majorBidi" w:hAnsiTheme="majorBidi" w:cstheme="majorBidi"/>
          <w:sz w:val="24"/>
          <w:szCs w:val="24"/>
        </w:rPr>
        <w:t xml:space="preserve">the </w:t>
      </w:r>
      <w:r w:rsidRPr="00653AA8">
        <w:rPr>
          <w:rFonts w:asciiTheme="majorBidi" w:hAnsiTheme="majorBidi" w:cstheme="majorBidi"/>
          <w:sz w:val="24"/>
          <w:szCs w:val="24"/>
        </w:rPr>
        <w:t>legitimate question</w:t>
      </w:r>
      <w:r w:rsidR="002C4D68" w:rsidRPr="00653AA8">
        <w:rPr>
          <w:rFonts w:asciiTheme="majorBidi" w:hAnsiTheme="majorBidi" w:cstheme="majorBidi"/>
          <w:sz w:val="24"/>
          <w:szCs w:val="24"/>
        </w:rPr>
        <w:t>s</w:t>
      </w:r>
      <w:r w:rsidR="00553337" w:rsidRPr="00653AA8">
        <w:rPr>
          <w:rFonts w:asciiTheme="majorBidi" w:hAnsiTheme="majorBidi" w:cstheme="majorBidi"/>
          <w:sz w:val="24"/>
          <w:szCs w:val="24"/>
        </w:rPr>
        <w:t xml:space="preserve"> to be asked</w:t>
      </w:r>
      <w:r w:rsidRPr="00653AA8">
        <w:rPr>
          <w:rFonts w:asciiTheme="majorBidi" w:hAnsiTheme="majorBidi" w:cstheme="majorBidi"/>
          <w:sz w:val="24"/>
          <w:szCs w:val="24"/>
        </w:rPr>
        <w:t xml:space="preserve"> </w:t>
      </w:r>
      <w:r w:rsidR="002C4D68" w:rsidRPr="00653AA8">
        <w:rPr>
          <w:rFonts w:asciiTheme="majorBidi" w:hAnsiTheme="majorBidi" w:cstheme="majorBidi"/>
          <w:sz w:val="24"/>
          <w:szCs w:val="24"/>
        </w:rPr>
        <w:t>are</w:t>
      </w:r>
      <w:r w:rsidR="004C3D7A"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4C3D7A" w:rsidRPr="00653AA8">
        <w:rPr>
          <w:rFonts w:asciiTheme="majorBidi" w:hAnsiTheme="majorBidi" w:cstheme="majorBidi"/>
          <w:sz w:val="24"/>
          <w:szCs w:val="24"/>
        </w:rPr>
        <w:t>H</w:t>
      </w:r>
      <w:r w:rsidRPr="00653AA8">
        <w:rPr>
          <w:rFonts w:asciiTheme="majorBidi" w:hAnsiTheme="majorBidi" w:cstheme="majorBidi"/>
          <w:sz w:val="24"/>
          <w:szCs w:val="24"/>
        </w:rPr>
        <w:t xml:space="preserve">ow can </w:t>
      </w:r>
      <w:r w:rsidR="00553337" w:rsidRPr="00653AA8">
        <w:rPr>
          <w:rFonts w:asciiTheme="majorBidi" w:hAnsiTheme="majorBidi" w:cstheme="majorBidi"/>
          <w:sz w:val="24"/>
          <w:szCs w:val="24"/>
        </w:rPr>
        <w:t xml:space="preserve">nurses </w:t>
      </w:r>
      <w:r w:rsidRPr="00653AA8">
        <w:rPr>
          <w:rFonts w:asciiTheme="majorBidi" w:hAnsiTheme="majorBidi" w:cstheme="majorBidi"/>
          <w:sz w:val="24"/>
          <w:szCs w:val="24"/>
        </w:rPr>
        <w:t xml:space="preserve">benefit from this </w:t>
      </w:r>
      <w:r w:rsidR="004C3D7A" w:rsidRPr="00653AA8">
        <w:rPr>
          <w:rFonts w:asciiTheme="majorBidi" w:hAnsiTheme="majorBidi" w:cstheme="majorBidi"/>
          <w:sz w:val="24"/>
          <w:szCs w:val="24"/>
        </w:rPr>
        <w:t>progression?</w:t>
      </w:r>
      <w:r w:rsidR="001A745F" w:rsidRPr="00653AA8">
        <w:rPr>
          <w:rFonts w:asciiTheme="majorBidi" w:hAnsiTheme="majorBidi" w:cstheme="majorBidi"/>
          <w:sz w:val="24"/>
          <w:szCs w:val="24"/>
        </w:rPr>
        <w:t xml:space="preserve"> </w:t>
      </w:r>
      <w:r w:rsidR="004C3D7A" w:rsidRPr="00653AA8">
        <w:rPr>
          <w:rFonts w:asciiTheme="majorBidi" w:hAnsiTheme="majorBidi" w:cstheme="majorBidi"/>
          <w:sz w:val="24"/>
          <w:szCs w:val="24"/>
        </w:rPr>
        <w:t>How</w:t>
      </w:r>
      <w:r w:rsidR="002C4D68" w:rsidRPr="00653AA8">
        <w:rPr>
          <w:rFonts w:asciiTheme="majorBidi" w:hAnsiTheme="majorBidi" w:cstheme="majorBidi"/>
          <w:sz w:val="24"/>
          <w:szCs w:val="24"/>
        </w:rPr>
        <w:t xml:space="preserve"> </w:t>
      </w:r>
      <w:r w:rsidR="004C3D7A" w:rsidRPr="00653AA8">
        <w:rPr>
          <w:rFonts w:asciiTheme="majorBidi" w:hAnsiTheme="majorBidi" w:cstheme="majorBidi"/>
          <w:sz w:val="24"/>
          <w:szCs w:val="24"/>
        </w:rPr>
        <w:t xml:space="preserve">much </w:t>
      </w:r>
      <w:r w:rsidRPr="00653AA8">
        <w:rPr>
          <w:rFonts w:asciiTheme="majorBidi" w:hAnsiTheme="majorBidi" w:cstheme="majorBidi"/>
          <w:sz w:val="24"/>
          <w:szCs w:val="24"/>
        </w:rPr>
        <w:t xml:space="preserve">impact </w:t>
      </w:r>
      <w:r w:rsidR="00553337" w:rsidRPr="00653AA8">
        <w:rPr>
          <w:rFonts w:asciiTheme="majorBidi" w:hAnsiTheme="majorBidi" w:cstheme="majorBidi"/>
          <w:sz w:val="24"/>
          <w:szCs w:val="24"/>
        </w:rPr>
        <w:t xml:space="preserve">can this </w:t>
      </w:r>
      <w:r w:rsidRPr="00653AA8">
        <w:rPr>
          <w:rFonts w:asciiTheme="majorBidi" w:hAnsiTheme="majorBidi" w:cstheme="majorBidi"/>
          <w:sz w:val="24"/>
          <w:szCs w:val="24"/>
        </w:rPr>
        <w:t xml:space="preserve">data </w:t>
      </w:r>
      <w:r w:rsidR="00553337" w:rsidRPr="00653AA8">
        <w:rPr>
          <w:rFonts w:asciiTheme="majorBidi" w:hAnsiTheme="majorBidi" w:cstheme="majorBidi"/>
          <w:sz w:val="24"/>
          <w:szCs w:val="24"/>
        </w:rPr>
        <w:t xml:space="preserve">have </w:t>
      </w:r>
      <w:r w:rsidRPr="00653AA8">
        <w:rPr>
          <w:rFonts w:asciiTheme="majorBidi" w:hAnsiTheme="majorBidi" w:cstheme="majorBidi"/>
          <w:sz w:val="24"/>
          <w:szCs w:val="24"/>
        </w:rPr>
        <w:t xml:space="preserve">on nursing </w:t>
      </w:r>
      <w:r w:rsidR="004C3D7A" w:rsidRPr="00653AA8">
        <w:rPr>
          <w:rFonts w:asciiTheme="majorBidi" w:hAnsiTheme="majorBidi" w:cstheme="majorBidi"/>
          <w:sz w:val="24"/>
          <w:szCs w:val="24"/>
        </w:rPr>
        <w:t>care?</w:t>
      </w:r>
      <w:r w:rsidRPr="00653AA8">
        <w:rPr>
          <w:rFonts w:asciiTheme="majorBidi" w:hAnsiTheme="majorBidi" w:cstheme="majorBidi"/>
          <w:sz w:val="24"/>
          <w:szCs w:val="24"/>
        </w:rPr>
        <w:t xml:space="preserve"> </w:t>
      </w:r>
      <w:r w:rsidR="004C3D7A" w:rsidRPr="00653AA8">
        <w:rPr>
          <w:rFonts w:asciiTheme="majorBidi" w:hAnsiTheme="majorBidi" w:cstheme="majorBidi"/>
          <w:sz w:val="24"/>
          <w:szCs w:val="24"/>
        </w:rPr>
        <w:t>H</w:t>
      </w:r>
      <w:r w:rsidR="002C4D68" w:rsidRPr="00653AA8">
        <w:rPr>
          <w:rFonts w:asciiTheme="majorBidi" w:hAnsiTheme="majorBidi" w:cstheme="majorBidi"/>
          <w:sz w:val="24"/>
          <w:szCs w:val="24"/>
        </w:rPr>
        <w:t xml:space="preserve">ow </w:t>
      </w:r>
      <w:r w:rsidR="00553337" w:rsidRPr="00653AA8">
        <w:rPr>
          <w:rFonts w:asciiTheme="majorBidi" w:hAnsiTheme="majorBidi" w:cstheme="majorBidi"/>
          <w:sz w:val="24"/>
          <w:szCs w:val="24"/>
        </w:rPr>
        <w:t xml:space="preserve">can </w:t>
      </w:r>
      <w:r w:rsidR="004C3D7A" w:rsidRPr="00653AA8">
        <w:rPr>
          <w:rFonts w:asciiTheme="majorBidi" w:hAnsiTheme="majorBidi" w:cstheme="majorBidi"/>
          <w:sz w:val="24"/>
          <w:szCs w:val="24"/>
        </w:rPr>
        <w:t>machine</w:t>
      </w:r>
      <w:r w:rsidRPr="00653AA8">
        <w:rPr>
          <w:rFonts w:asciiTheme="majorBidi" w:hAnsiTheme="majorBidi" w:cstheme="majorBidi"/>
          <w:sz w:val="24"/>
          <w:szCs w:val="24"/>
        </w:rPr>
        <w:t xml:space="preserve"> learning </w:t>
      </w:r>
      <w:r w:rsidR="00553337" w:rsidRPr="00653AA8">
        <w:rPr>
          <w:rFonts w:asciiTheme="majorBidi" w:hAnsiTheme="majorBidi" w:cstheme="majorBidi"/>
          <w:sz w:val="24"/>
          <w:szCs w:val="24"/>
        </w:rPr>
        <w:t xml:space="preserve">be utilized </w:t>
      </w:r>
      <w:r w:rsidRPr="00653AA8">
        <w:rPr>
          <w:rFonts w:asciiTheme="majorBidi" w:hAnsiTheme="majorBidi" w:cstheme="majorBidi"/>
          <w:sz w:val="24"/>
          <w:szCs w:val="24"/>
        </w:rPr>
        <w:t>from data</w:t>
      </w:r>
      <w:r w:rsidR="002F6881" w:rsidRPr="00653AA8">
        <w:rPr>
          <w:rFonts w:asciiTheme="majorBidi" w:hAnsiTheme="majorBidi" w:cstheme="majorBidi"/>
          <w:sz w:val="24"/>
          <w:szCs w:val="24"/>
        </w:rPr>
        <w:t>?</w:t>
      </w:r>
      <w:r w:rsidR="004C3D7A" w:rsidRPr="00653AA8">
        <w:rPr>
          <w:rFonts w:asciiTheme="majorBidi" w:hAnsiTheme="majorBidi" w:cstheme="majorBidi"/>
          <w:sz w:val="24"/>
          <w:szCs w:val="24"/>
        </w:rPr>
        <w:t xml:space="preserve"> What is </w:t>
      </w:r>
      <w:r w:rsidR="004C3D7A" w:rsidRPr="00653AA8">
        <w:rPr>
          <w:rFonts w:asciiTheme="majorBidi" w:hAnsiTheme="majorBidi" w:cstheme="majorBidi"/>
          <w:sz w:val="24"/>
          <w:szCs w:val="24"/>
        </w:rPr>
        <w:lastRenderedPageBreak/>
        <w:t>the best machine learning algorithm to predict pressure injur</w:t>
      </w:r>
      <w:r w:rsidR="00553337" w:rsidRPr="00653AA8">
        <w:rPr>
          <w:rFonts w:asciiTheme="majorBidi" w:hAnsiTheme="majorBidi" w:cstheme="majorBidi"/>
          <w:sz w:val="24"/>
          <w:szCs w:val="24"/>
        </w:rPr>
        <w:t>ies</w:t>
      </w:r>
      <w:r w:rsidR="004C3D7A" w:rsidRPr="00653AA8">
        <w:rPr>
          <w:rFonts w:asciiTheme="majorBidi" w:hAnsiTheme="majorBidi" w:cstheme="majorBidi"/>
          <w:sz w:val="24"/>
          <w:szCs w:val="24"/>
        </w:rPr>
        <w:t xml:space="preserve">? What is the best </w:t>
      </w:r>
      <w:r w:rsidR="00553337" w:rsidRPr="00653AA8">
        <w:rPr>
          <w:rFonts w:asciiTheme="majorBidi" w:hAnsiTheme="majorBidi" w:cstheme="majorBidi"/>
          <w:sz w:val="24"/>
          <w:szCs w:val="24"/>
        </w:rPr>
        <w:t xml:space="preserve">possible </w:t>
      </w:r>
      <w:r w:rsidR="004C3D7A" w:rsidRPr="00653AA8">
        <w:rPr>
          <w:rFonts w:asciiTheme="majorBidi" w:hAnsiTheme="majorBidi" w:cstheme="majorBidi"/>
          <w:sz w:val="24"/>
          <w:szCs w:val="24"/>
        </w:rPr>
        <w:t xml:space="preserve">accuracy </w:t>
      </w:r>
      <w:r w:rsidR="00553337" w:rsidRPr="00653AA8">
        <w:rPr>
          <w:rFonts w:asciiTheme="majorBidi" w:hAnsiTheme="majorBidi" w:cstheme="majorBidi"/>
          <w:sz w:val="24"/>
          <w:szCs w:val="24"/>
        </w:rPr>
        <w:t xml:space="preserve">to </w:t>
      </w:r>
      <w:r w:rsidR="004C3D7A" w:rsidRPr="00653AA8">
        <w:rPr>
          <w:rFonts w:asciiTheme="majorBidi" w:hAnsiTheme="majorBidi" w:cstheme="majorBidi"/>
          <w:sz w:val="24"/>
          <w:szCs w:val="24"/>
        </w:rPr>
        <w:t>achieve?</w:t>
      </w:r>
    </w:p>
    <w:p w14:paraId="72AD8969" w14:textId="46BFE7B7" w:rsidR="007966ED" w:rsidRPr="00653AA8" w:rsidRDefault="00535CC0"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Machine learning </w:t>
      </w:r>
      <w:r w:rsidR="00BB1BD4" w:rsidRPr="00653AA8">
        <w:rPr>
          <w:rFonts w:asciiTheme="majorBidi" w:hAnsiTheme="majorBidi" w:cstheme="majorBidi"/>
          <w:sz w:val="24"/>
          <w:szCs w:val="24"/>
        </w:rPr>
        <w:t xml:space="preserve">(ML) </w:t>
      </w:r>
      <w:r w:rsidR="000E3F0A" w:rsidRPr="00653AA8">
        <w:rPr>
          <w:rFonts w:asciiTheme="majorBidi" w:hAnsiTheme="majorBidi" w:cstheme="majorBidi"/>
          <w:sz w:val="24"/>
          <w:szCs w:val="24"/>
        </w:rPr>
        <w:t>algorithms</w:t>
      </w:r>
      <w:r w:rsidRPr="00653AA8">
        <w:rPr>
          <w:rFonts w:asciiTheme="majorBidi" w:hAnsiTheme="majorBidi" w:cstheme="majorBidi"/>
          <w:sz w:val="24"/>
          <w:szCs w:val="24"/>
        </w:rPr>
        <w:t xml:space="preserve"> </w:t>
      </w:r>
      <w:r w:rsidR="00A612A0" w:rsidRPr="00653AA8">
        <w:rPr>
          <w:rFonts w:asciiTheme="majorBidi" w:hAnsiTheme="majorBidi" w:cstheme="majorBidi"/>
          <w:sz w:val="24"/>
          <w:szCs w:val="24"/>
        </w:rPr>
        <w:t>assist</w:t>
      </w:r>
      <w:r w:rsidRPr="00653AA8">
        <w:rPr>
          <w:rFonts w:asciiTheme="majorBidi" w:hAnsiTheme="majorBidi" w:cstheme="majorBidi"/>
          <w:sz w:val="24"/>
          <w:szCs w:val="24"/>
        </w:rPr>
        <w:t xml:space="preserve"> </w:t>
      </w:r>
      <w:r w:rsidR="0050794F" w:rsidRPr="00653AA8">
        <w:rPr>
          <w:rFonts w:asciiTheme="majorBidi" w:hAnsiTheme="majorBidi" w:cstheme="majorBidi"/>
          <w:sz w:val="24"/>
          <w:szCs w:val="24"/>
        </w:rPr>
        <w:t>in predicting</w:t>
      </w:r>
      <w:r w:rsidR="00651747" w:rsidRPr="00653AA8">
        <w:rPr>
          <w:rFonts w:asciiTheme="majorBidi" w:hAnsiTheme="majorBidi" w:cstheme="majorBidi"/>
          <w:sz w:val="24"/>
          <w:szCs w:val="24"/>
        </w:rPr>
        <w:t xml:space="preserve"> the risk of pressure injury by effectively and efficiently </w:t>
      </w:r>
      <w:r w:rsidRPr="00653AA8">
        <w:rPr>
          <w:rFonts w:asciiTheme="majorBidi" w:hAnsiTheme="majorBidi" w:cstheme="majorBidi"/>
          <w:sz w:val="24"/>
          <w:szCs w:val="24"/>
        </w:rPr>
        <w:t xml:space="preserve">utilizing </w:t>
      </w:r>
      <w:r w:rsidR="00651747" w:rsidRPr="00653AA8">
        <w:rPr>
          <w:rFonts w:asciiTheme="majorBidi" w:hAnsiTheme="majorBidi" w:cstheme="majorBidi"/>
          <w:sz w:val="24"/>
          <w:szCs w:val="24"/>
        </w:rPr>
        <w:t>vast</w:t>
      </w:r>
      <w:r w:rsidRPr="00653AA8">
        <w:rPr>
          <w:rFonts w:asciiTheme="majorBidi" w:hAnsiTheme="majorBidi" w:cstheme="majorBidi"/>
          <w:sz w:val="24"/>
          <w:szCs w:val="24"/>
        </w:rPr>
        <w:t xml:space="preserve"> amounts of data embedded in the electronic medical record effectively and efficiently. Machine learning is a subset of artificial intelligence (AI) that can be utilized to develop a predictive model</w:t>
      </w:r>
      <w:r w:rsidR="00651747" w:rsidRPr="00653AA8">
        <w:rPr>
          <w:rFonts w:asciiTheme="majorBidi" w:hAnsiTheme="majorBidi" w:cstheme="majorBidi"/>
          <w:sz w:val="24"/>
          <w:szCs w:val="24"/>
        </w:rPr>
        <w:t>; this</w:t>
      </w:r>
      <w:r w:rsidRPr="00653AA8">
        <w:rPr>
          <w:rFonts w:asciiTheme="majorBidi" w:hAnsiTheme="majorBidi" w:cstheme="majorBidi"/>
          <w:sz w:val="24"/>
          <w:szCs w:val="24"/>
        </w:rPr>
        <w:t xml:space="preserve"> approach </w:t>
      </w:r>
      <w:r w:rsidR="00A312D5" w:rsidRPr="00653AA8">
        <w:rPr>
          <w:rFonts w:asciiTheme="majorBidi" w:hAnsiTheme="majorBidi" w:cstheme="majorBidi"/>
          <w:sz w:val="24"/>
          <w:szCs w:val="24"/>
        </w:rPr>
        <w:t>is still not prevalent in pressure injur</w:t>
      </w:r>
      <w:r w:rsidR="00553337" w:rsidRPr="00653AA8">
        <w:rPr>
          <w:rFonts w:asciiTheme="majorBidi" w:hAnsiTheme="majorBidi" w:cstheme="majorBidi"/>
          <w:sz w:val="24"/>
          <w:szCs w:val="24"/>
        </w:rPr>
        <w:t>y</w:t>
      </w:r>
      <w:r w:rsidR="00A312D5" w:rsidRPr="00653AA8">
        <w:rPr>
          <w:rFonts w:asciiTheme="majorBidi" w:hAnsiTheme="majorBidi" w:cstheme="majorBidi"/>
          <w:sz w:val="24"/>
          <w:szCs w:val="24"/>
        </w:rPr>
        <w:t xml:space="preserve"> research</w:t>
      </w:r>
      <w:r w:rsidRPr="00653AA8">
        <w:rPr>
          <w:rFonts w:asciiTheme="majorBidi" w:hAnsiTheme="majorBidi" w:cstheme="majorBidi"/>
          <w:sz w:val="24"/>
          <w:szCs w:val="24"/>
        </w:rPr>
        <w:t xml:space="preserve"> (</w:t>
      </w:r>
      <w:proofErr w:type="spellStart"/>
      <w:r w:rsidRPr="00653AA8">
        <w:rPr>
          <w:rFonts w:asciiTheme="majorBidi" w:hAnsiTheme="majorBidi" w:cstheme="majorBidi"/>
          <w:sz w:val="24"/>
          <w:szCs w:val="24"/>
        </w:rPr>
        <w:t>Alderden</w:t>
      </w:r>
      <w:proofErr w:type="spellEnd"/>
      <w:r w:rsidRPr="00653AA8">
        <w:rPr>
          <w:rFonts w:asciiTheme="majorBidi" w:hAnsiTheme="majorBidi" w:cstheme="majorBidi"/>
          <w:sz w:val="24"/>
          <w:szCs w:val="24"/>
        </w:rPr>
        <w:t xml:space="preserve"> et al., 2018). </w:t>
      </w:r>
    </w:p>
    <w:p w14:paraId="169D8622" w14:textId="6D313676" w:rsidR="00FB6804" w:rsidRPr="00653AA8" w:rsidRDefault="00D40BBF"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To the best of the researcher’s knowledge,</w:t>
      </w:r>
      <w:r w:rsidR="00F84AC0" w:rsidRPr="00653AA8">
        <w:rPr>
          <w:rFonts w:asciiTheme="majorBidi" w:hAnsiTheme="majorBidi" w:cstheme="majorBidi"/>
          <w:sz w:val="24"/>
          <w:szCs w:val="24"/>
        </w:rPr>
        <w:t xml:space="preserve"> this </w:t>
      </w:r>
      <w:r w:rsidR="00BB1BD4" w:rsidRPr="00653AA8">
        <w:rPr>
          <w:rFonts w:asciiTheme="majorBidi" w:hAnsiTheme="majorBidi" w:cstheme="majorBidi"/>
          <w:sz w:val="24"/>
          <w:szCs w:val="24"/>
        </w:rPr>
        <w:t>research</w:t>
      </w:r>
      <w:r w:rsidR="00F84AC0" w:rsidRPr="00653AA8">
        <w:rPr>
          <w:rFonts w:asciiTheme="majorBidi" w:hAnsiTheme="majorBidi" w:cstheme="majorBidi"/>
          <w:sz w:val="24"/>
          <w:szCs w:val="24"/>
        </w:rPr>
        <w:t xml:space="preserve"> </w:t>
      </w:r>
      <w:r w:rsidR="005800A5" w:rsidRPr="00653AA8">
        <w:rPr>
          <w:rFonts w:asciiTheme="majorBidi" w:hAnsiTheme="majorBidi" w:cstheme="majorBidi"/>
          <w:sz w:val="24"/>
          <w:szCs w:val="24"/>
        </w:rPr>
        <w:t>is</w:t>
      </w:r>
      <w:r w:rsidR="00F84AC0" w:rsidRPr="00653AA8">
        <w:rPr>
          <w:rFonts w:asciiTheme="majorBidi" w:hAnsiTheme="majorBidi" w:cstheme="majorBidi"/>
          <w:sz w:val="24"/>
          <w:szCs w:val="24"/>
        </w:rPr>
        <w:t xml:space="preserve"> the first to </w:t>
      </w:r>
      <w:r w:rsidR="00BD2635" w:rsidRPr="00653AA8">
        <w:rPr>
          <w:rFonts w:asciiTheme="majorBidi" w:hAnsiTheme="majorBidi" w:cstheme="majorBidi"/>
          <w:sz w:val="24"/>
          <w:szCs w:val="24"/>
        </w:rPr>
        <w:t xml:space="preserve">construct a fused multi-channel </w:t>
      </w:r>
      <w:r w:rsidRPr="00653AA8">
        <w:rPr>
          <w:rFonts w:asciiTheme="majorBidi" w:hAnsiTheme="majorBidi" w:cstheme="majorBidi"/>
          <w:sz w:val="24"/>
          <w:szCs w:val="24"/>
        </w:rPr>
        <w:t xml:space="preserve">prediction of pressure injury </w:t>
      </w:r>
      <w:r w:rsidR="00553337" w:rsidRPr="00653AA8">
        <w:rPr>
          <w:rFonts w:asciiTheme="majorBidi" w:hAnsiTheme="majorBidi" w:cstheme="majorBidi"/>
          <w:sz w:val="24"/>
          <w:szCs w:val="24"/>
        </w:rPr>
        <w:t>for</w:t>
      </w:r>
      <w:r w:rsidR="00374393" w:rsidRPr="00653AA8">
        <w:rPr>
          <w:rFonts w:asciiTheme="majorBidi" w:hAnsiTheme="majorBidi" w:cstheme="majorBidi"/>
          <w:sz w:val="24"/>
          <w:szCs w:val="24"/>
        </w:rPr>
        <w:t xml:space="preserve"> adult hospitalized patients</w:t>
      </w:r>
      <w:r w:rsidR="004C3D7A" w:rsidRPr="00653AA8">
        <w:rPr>
          <w:rFonts w:asciiTheme="majorBidi" w:hAnsiTheme="majorBidi" w:cstheme="majorBidi"/>
          <w:sz w:val="24"/>
          <w:szCs w:val="24"/>
        </w:rPr>
        <w:t>. T</w:t>
      </w:r>
      <w:r w:rsidR="002A1E9D" w:rsidRPr="00653AA8">
        <w:rPr>
          <w:rFonts w:asciiTheme="majorBidi" w:hAnsiTheme="majorBidi" w:cstheme="majorBidi"/>
          <w:sz w:val="24"/>
          <w:szCs w:val="24"/>
        </w:rPr>
        <w:t xml:space="preserve">his </w:t>
      </w:r>
      <w:r w:rsidR="00BE773C" w:rsidRPr="00653AA8">
        <w:rPr>
          <w:rFonts w:asciiTheme="majorBidi" w:hAnsiTheme="majorBidi" w:cstheme="majorBidi"/>
          <w:sz w:val="24"/>
          <w:szCs w:val="24"/>
        </w:rPr>
        <w:t>research</w:t>
      </w:r>
      <w:r w:rsidR="002A1E9D" w:rsidRPr="00653AA8">
        <w:rPr>
          <w:rFonts w:asciiTheme="majorBidi" w:hAnsiTheme="majorBidi" w:cstheme="majorBidi"/>
          <w:sz w:val="24"/>
          <w:szCs w:val="24"/>
        </w:rPr>
        <w:t xml:space="preserve"> </w:t>
      </w:r>
      <w:r w:rsidR="00172178" w:rsidRPr="00653AA8">
        <w:rPr>
          <w:rFonts w:asciiTheme="majorBidi" w:hAnsiTheme="majorBidi" w:cstheme="majorBidi"/>
          <w:sz w:val="24"/>
          <w:szCs w:val="24"/>
        </w:rPr>
        <w:t>will provide an important implication for healthcare providers, mainly the nursing</w:t>
      </w:r>
      <w:r w:rsidR="00553337" w:rsidRPr="00653AA8">
        <w:rPr>
          <w:rFonts w:asciiTheme="majorBidi" w:hAnsiTheme="majorBidi" w:cstheme="majorBidi"/>
          <w:sz w:val="24"/>
          <w:szCs w:val="24"/>
        </w:rPr>
        <w:t xml:space="preserve"> staff</w:t>
      </w:r>
      <w:r w:rsidR="00172178" w:rsidRPr="00653AA8">
        <w:rPr>
          <w:rFonts w:asciiTheme="majorBidi" w:hAnsiTheme="majorBidi" w:cstheme="majorBidi"/>
          <w:sz w:val="24"/>
          <w:szCs w:val="24"/>
        </w:rPr>
        <w:t>, to identify the patients at risk of pressure injury during hospitalization</w:t>
      </w:r>
      <w:r w:rsidR="00553337" w:rsidRPr="00653AA8">
        <w:rPr>
          <w:rFonts w:asciiTheme="majorBidi" w:hAnsiTheme="majorBidi" w:cstheme="majorBidi"/>
          <w:sz w:val="24"/>
          <w:szCs w:val="24"/>
        </w:rPr>
        <w:t>,</w:t>
      </w:r>
      <w:r w:rsidR="002D3558" w:rsidRPr="00653AA8">
        <w:rPr>
          <w:rFonts w:asciiTheme="majorBidi" w:hAnsiTheme="majorBidi" w:cstheme="majorBidi"/>
          <w:sz w:val="24"/>
          <w:szCs w:val="24"/>
        </w:rPr>
        <w:t xml:space="preserve"> and to </w:t>
      </w:r>
      <w:r w:rsidR="00703CB4" w:rsidRPr="00653AA8">
        <w:rPr>
          <w:rFonts w:asciiTheme="majorBidi" w:hAnsiTheme="majorBidi" w:cstheme="majorBidi"/>
          <w:sz w:val="24"/>
          <w:szCs w:val="24"/>
        </w:rPr>
        <w:t>consider</w:t>
      </w:r>
      <w:r w:rsidR="002D3558" w:rsidRPr="00653AA8">
        <w:rPr>
          <w:rFonts w:asciiTheme="majorBidi" w:hAnsiTheme="majorBidi" w:cstheme="majorBidi"/>
          <w:sz w:val="24"/>
          <w:szCs w:val="24"/>
        </w:rPr>
        <w:t xml:space="preserve"> the </w:t>
      </w:r>
      <w:r w:rsidR="00B6576A" w:rsidRPr="00653AA8">
        <w:rPr>
          <w:rFonts w:asciiTheme="majorBidi" w:hAnsiTheme="majorBidi" w:cstheme="majorBidi"/>
          <w:sz w:val="24"/>
          <w:szCs w:val="24"/>
        </w:rPr>
        <w:t xml:space="preserve">pressure injury </w:t>
      </w:r>
      <w:r w:rsidR="002D3558" w:rsidRPr="00653AA8">
        <w:rPr>
          <w:rFonts w:asciiTheme="majorBidi" w:hAnsiTheme="majorBidi" w:cstheme="majorBidi"/>
          <w:sz w:val="24"/>
          <w:szCs w:val="24"/>
        </w:rPr>
        <w:t>risk factors</w:t>
      </w:r>
      <w:r w:rsidR="00E43BF4" w:rsidRPr="00653AA8">
        <w:rPr>
          <w:rFonts w:asciiTheme="majorBidi" w:hAnsiTheme="majorBidi" w:cstheme="majorBidi"/>
          <w:sz w:val="24"/>
          <w:szCs w:val="24"/>
        </w:rPr>
        <w:t xml:space="preserve"> and</w:t>
      </w:r>
      <w:r w:rsidR="002D3558" w:rsidRPr="00653AA8">
        <w:rPr>
          <w:rFonts w:asciiTheme="majorBidi" w:hAnsiTheme="majorBidi" w:cstheme="majorBidi"/>
          <w:sz w:val="24"/>
          <w:szCs w:val="24"/>
        </w:rPr>
        <w:t xml:space="preserve"> biomarkers</w:t>
      </w:r>
      <w:r w:rsidR="00E43BF4" w:rsidRPr="00653AA8">
        <w:rPr>
          <w:rFonts w:asciiTheme="majorBidi" w:hAnsiTheme="majorBidi" w:cstheme="majorBidi"/>
          <w:sz w:val="24"/>
          <w:szCs w:val="24"/>
        </w:rPr>
        <w:t xml:space="preserve"> </w:t>
      </w:r>
      <w:r w:rsidR="007E1DF8" w:rsidRPr="00653AA8">
        <w:rPr>
          <w:rFonts w:asciiTheme="majorBidi" w:hAnsiTheme="majorBidi" w:cstheme="majorBidi"/>
          <w:sz w:val="24"/>
          <w:szCs w:val="24"/>
        </w:rPr>
        <w:t>for</w:t>
      </w:r>
      <w:r w:rsidR="00B6576A" w:rsidRPr="00653AA8">
        <w:rPr>
          <w:rFonts w:asciiTheme="majorBidi" w:hAnsiTheme="majorBidi" w:cstheme="majorBidi"/>
          <w:sz w:val="24"/>
          <w:szCs w:val="24"/>
        </w:rPr>
        <w:t xml:space="preserve"> </w:t>
      </w:r>
      <w:r w:rsidR="002D3558" w:rsidRPr="00653AA8">
        <w:rPr>
          <w:rFonts w:asciiTheme="majorBidi" w:hAnsiTheme="majorBidi" w:cstheme="majorBidi"/>
          <w:sz w:val="24"/>
          <w:szCs w:val="24"/>
        </w:rPr>
        <w:t xml:space="preserve">early </w:t>
      </w:r>
      <w:r w:rsidR="00B6576A" w:rsidRPr="00653AA8">
        <w:rPr>
          <w:rFonts w:asciiTheme="majorBidi" w:hAnsiTheme="majorBidi" w:cstheme="majorBidi"/>
          <w:sz w:val="24"/>
          <w:szCs w:val="24"/>
        </w:rPr>
        <w:t>detection</w:t>
      </w:r>
      <w:r w:rsidR="002D3558" w:rsidRPr="00653AA8">
        <w:rPr>
          <w:rFonts w:asciiTheme="majorBidi" w:hAnsiTheme="majorBidi" w:cstheme="majorBidi"/>
          <w:sz w:val="24"/>
          <w:szCs w:val="24"/>
        </w:rPr>
        <w:t>.</w:t>
      </w:r>
    </w:p>
    <w:p w14:paraId="20D81895" w14:textId="6BEA4978" w:rsidR="00417C2B" w:rsidRPr="00653AA8" w:rsidRDefault="004C3D7A"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F</w:t>
      </w:r>
      <w:r w:rsidR="00BD2635" w:rsidRPr="00653AA8">
        <w:rPr>
          <w:rFonts w:asciiTheme="majorBidi" w:hAnsiTheme="majorBidi" w:cstheme="majorBidi"/>
          <w:sz w:val="24"/>
          <w:szCs w:val="24"/>
        </w:rPr>
        <w:t xml:space="preserve">used multi-channel </w:t>
      </w:r>
      <w:r w:rsidR="00417C2B" w:rsidRPr="00653AA8">
        <w:rPr>
          <w:rFonts w:asciiTheme="majorBidi" w:hAnsiTheme="majorBidi" w:cstheme="majorBidi"/>
          <w:sz w:val="24"/>
          <w:szCs w:val="24"/>
        </w:rPr>
        <w:t>prediction model</w:t>
      </w:r>
      <w:r w:rsidRPr="00653AA8">
        <w:rPr>
          <w:rFonts w:asciiTheme="majorBidi" w:hAnsiTheme="majorBidi" w:cstheme="majorBidi"/>
          <w:sz w:val="24"/>
          <w:szCs w:val="24"/>
        </w:rPr>
        <w:t>s</w:t>
      </w:r>
      <w:r w:rsidR="00417C2B" w:rsidRPr="00653AA8">
        <w:rPr>
          <w:rFonts w:asciiTheme="majorBidi" w:hAnsiTheme="majorBidi" w:cstheme="majorBidi"/>
          <w:sz w:val="24"/>
          <w:szCs w:val="24"/>
        </w:rPr>
        <w:t xml:space="preserve"> that could identify the risk of pressure injury in the early stages </w:t>
      </w:r>
      <w:r w:rsidR="00130B43" w:rsidRPr="00653AA8">
        <w:rPr>
          <w:rFonts w:asciiTheme="majorBidi" w:hAnsiTheme="majorBidi" w:cstheme="majorBidi"/>
          <w:sz w:val="24"/>
          <w:szCs w:val="24"/>
        </w:rPr>
        <w:t>are</w:t>
      </w:r>
      <w:r w:rsidR="00417C2B" w:rsidRPr="00653AA8">
        <w:rPr>
          <w:rFonts w:asciiTheme="majorBidi" w:hAnsiTheme="majorBidi" w:cstheme="majorBidi"/>
          <w:sz w:val="24"/>
          <w:szCs w:val="24"/>
        </w:rPr>
        <w:t xml:space="preserve"> of great interest to patients, healthcare professionals (doctors and nurses), humanity, and public healthcare hospitals. This would reduce the risk, </w:t>
      </w:r>
      <w:r w:rsidR="00553337" w:rsidRPr="00653AA8">
        <w:rPr>
          <w:rFonts w:asciiTheme="majorBidi" w:hAnsiTheme="majorBidi" w:cstheme="majorBidi"/>
          <w:sz w:val="24"/>
          <w:szCs w:val="24"/>
        </w:rPr>
        <w:t xml:space="preserve">cost, </w:t>
      </w:r>
      <w:r w:rsidR="00417C2B" w:rsidRPr="00653AA8">
        <w:rPr>
          <w:rFonts w:asciiTheme="majorBidi" w:hAnsiTheme="majorBidi" w:cstheme="majorBidi"/>
          <w:sz w:val="24"/>
          <w:szCs w:val="24"/>
        </w:rPr>
        <w:t>pain, and distress caused by long period</w:t>
      </w:r>
      <w:r w:rsidR="00553337" w:rsidRPr="00653AA8">
        <w:rPr>
          <w:rFonts w:asciiTheme="majorBidi" w:hAnsiTheme="majorBidi" w:cstheme="majorBidi"/>
          <w:sz w:val="24"/>
          <w:szCs w:val="24"/>
        </w:rPr>
        <w:t>s</w:t>
      </w:r>
      <w:r w:rsidR="00417C2B" w:rsidRPr="00653AA8">
        <w:rPr>
          <w:rFonts w:asciiTheme="majorBidi" w:hAnsiTheme="majorBidi" w:cstheme="majorBidi"/>
          <w:sz w:val="24"/>
          <w:szCs w:val="24"/>
        </w:rPr>
        <w:t xml:space="preserve"> of hospital stay and allow more </w:t>
      </w:r>
      <w:r w:rsidR="00553337" w:rsidRPr="00653AA8">
        <w:rPr>
          <w:rFonts w:asciiTheme="majorBidi" w:hAnsiTheme="majorBidi" w:cstheme="majorBidi"/>
          <w:sz w:val="24"/>
          <w:szCs w:val="24"/>
        </w:rPr>
        <w:t xml:space="preserve">space for </w:t>
      </w:r>
      <w:r w:rsidR="00417C2B" w:rsidRPr="00653AA8">
        <w:rPr>
          <w:rFonts w:asciiTheme="majorBidi" w:hAnsiTheme="majorBidi" w:cstheme="majorBidi"/>
          <w:sz w:val="24"/>
          <w:szCs w:val="24"/>
        </w:rPr>
        <w:t>patients suffering from serious diseases.</w:t>
      </w:r>
    </w:p>
    <w:p w14:paraId="6035512E" w14:textId="41165ACE" w:rsidR="00CF38DF" w:rsidRPr="00653AA8" w:rsidRDefault="00417271" w:rsidP="002A79C1">
      <w:pPr>
        <w:pStyle w:val="Heading2"/>
        <w:spacing w:line="480" w:lineRule="auto"/>
        <w:jc w:val="both"/>
      </w:pPr>
      <w:bookmarkStart w:id="54" w:name="_Toc156252731"/>
      <w:bookmarkStart w:id="55" w:name="_Toc156252983"/>
      <w:bookmarkStart w:id="56" w:name="_Toc172901265"/>
      <w:r w:rsidRPr="00653AA8">
        <w:t xml:space="preserve">1.3 </w:t>
      </w:r>
      <w:r w:rsidR="00215638" w:rsidRPr="00653AA8">
        <w:t xml:space="preserve">Research </w:t>
      </w:r>
      <w:r w:rsidR="003D519F" w:rsidRPr="00653AA8">
        <w:t>Purpose</w:t>
      </w:r>
      <w:bookmarkEnd w:id="54"/>
      <w:bookmarkEnd w:id="55"/>
      <w:bookmarkEnd w:id="56"/>
    </w:p>
    <w:p w14:paraId="72EE08F9" w14:textId="1063942E" w:rsidR="00CA1076" w:rsidRPr="00653AA8" w:rsidRDefault="00DF21D2"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8"/>
        </w:rPr>
        <w:t xml:space="preserve">This </w:t>
      </w:r>
      <w:r w:rsidR="00161BAB" w:rsidRPr="00653AA8">
        <w:rPr>
          <w:rFonts w:asciiTheme="majorBidi" w:hAnsiTheme="majorBidi" w:cstheme="majorBidi"/>
          <w:sz w:val="24"/>
          <w:szCs w:val="28"/>
        </w:rPr>
        <w:t>study</w:t>
      </w:r>
      <w:r w:rsidRPr="00653AA8">
        <w:rPr>
          <w:rFonts w:asciiTheme="majorBidi" w:hAnsiTheme="majorBidi" w:cstheme="majorBidi"/>
          <w:sz w:val="24"/>
          <w:szCs w:val="28"/>
        </w:rPr>
        <w:t xml:space="preserve"> </w:t>
      </w:r>
      <w:r w:rsidR="00B854AA" w:rsidRPr="00653AA8">
        <w:rPr>
          <w:rFonts w:asciiTheme="majorBidi" w:hAnsiTheme="majorBidi" w:cstheme="majorBidi"/>
          <w:sz w:val="24"/>
          <w:szCs w:val="28"/>
        </w:rPr>
        <w:t>aims</w:t>
      </w:r>
      <w:r w:rsidRPr="00653AA8">
        <w:rPr>
          <w:rFonts w:asciiTheme="majorBidi" w:hAnsiTheme="majorBidi" w:cstheme="majorBidi"/>
          <w:sz w:val="24"/>
          <w:szCs w:val="28"/>
        </w:rPr>
        <w:t xml:space="preserve"> to </w:t>
      </w:r>
      <w:r w:rsidR="006A4F43" w:rsidRPr="00653AA8">
        <w:rPr>
          <w:rFonts w:asciiTheme="majorBidi" w:hAnsiTheme="majorBidi" w:cstheme="majorBidi"/>
          <w:sz w:val="24"/>
          <w:szCs w:val="28"/>
        </w:rPr>
        <w:t xml:space="preserve">construct </w:t>
      </w:r>
      <w:r w:rsidR="00210DC5" w:rsidRPr="00653AA8">
        <w:rPr>
          <w:rFonts w:asciiTheme="majorBidi" w:hAnsiTheme="majorBidi" w:cstheme="majorBidi"/>
          <w:sz w:val="24"/>
          <w:szCs w:val="28"/>
        </w:rPr>
        <w:t xml:space="preserve">fused multi-channel </w:t>
      </w:r>
      <w:r w:rsidR="006A4F43" w:rsidRPr="00653AA8">
        <w:rPr>
          <w:rFonts w:asciiTheme="majorBidi" w:hAnsiTheme="majorBidi" w:cstheme="majorBidi"/>
          <w:sz w:val="24"/>
          <w:szCs w:val="28"/>
        </w:rPr>
        <w:t>prediction model</w:t>
      </w:r>
      <w:r w:rsidR="00C10A2A" w:rsidRPr="00653AA8">
        <w:rPr>
          <w:rFonts w:asciiTheme="majorBidi" w:hAnsiTheme="majorBidi" w:cstheme="majorBidi"/>
          <w:sz w:val="24"/>
          <w:szCs w:val="28"/>
        </w:rPr>
        <w:t>s</w:t>
      </w:r>
      <w:r w:rsidR="006A4F43" w:rsidRPr="00653AA8">
        <w:rPr>
          <w:rFonts w:asciiTheme="majorBidi" w:hAnsiTheme="majorBidi" w:cstheme="majorBidi"/>
          <w:sz w:val="24"/>
          <w:szCs w:val="28"/>
        </w:rPr>
        <w:t xml:space="preserve"> </w:t>
      </w:r>
      <w:r w:rsidR="005A617E" w:rsidRPr="00653AA8">
        <w:rPr>
          <w:rFonts w:asciiTheme="majorBidi" w:hAnsiTheme="majorBidi" w:cstheme="majorBidi"/>
          <w:sz w:val="24"/>
          <w:szCs w:val="28"/>
        </w:rPr>
        <w:t xml:space="preserve">to </w:t>
      </w:r>
      <w:r w:rsidR="00DC373B" w:rsidRPr="00653AA8">
        <w:rPr>
          <w:rFonts w:asciiTheme="majorBidi" w:hAnsiTheme="majorBidi" w:cstheme="majorBidi"/>
          <w:sz w:val="24"/>
          <w:szCs w:val="28"/>
        </w:rPr>
        <w:t>identify</w:t>
      </w:r>
      <w:r w:rsidR="005A617E" w:rsidRPr="00653AA8">
        <w:rPr>
          <w:rFonts w:asciiTheme="majorBidi" w:hAnsiTheme="majorBidi" w:cstheme="majorBidi"/>
          <w:sz w:val="24"/>
          <w:szCs w:val="28"/>
        </w:rPr>
        <w:t xml:space="preserve"> the risks of </w:t>
      </w:r>
      <w:r w:rsidRPr="00653AA8">
        <w:rPr>
          <w:rFonts w:asciiTheme="majorBidi" w:hAnsiTheme="majorBidi" w:cstheme="majorBidi"/>
          <w:sz w:val="24"/>
          <w:szCs w:val="28"/>
        </w:rPr>
        <w:t xml:space="preserve">pressure </w:t>
      </w:r>
      <w:r w:rsidR="005A617E" w:rsidRPr="00653AA8">
        <w:rPr>
          <w:rFonts w:asciiTheme="majorBidi" w:hAnsiTheme="majorBidi" w:cstheme="majorBidi"/>
          <w:sz w:val="24"/>
          <w:szCs w:val="28"/>
        </w:rPr>
        <w:t>injur</w:t>
      </w:r>
      <w:r w:rsidR="00553337" w:rsidRPr="00653AA8">
        <w:rPr>
          <w:rFonts w:asciiTheme="majorBidi" w:hAnsiTheme="majorBidi" w:cstheme="majorBidi"/>
          <w:sz w:val="24"/>
          <w:szCs w:val="28"/>
        </w:rPr>
        <w:t>y</w:t>
      </w:r>
      <w:r w:rsidRPr="00653AA8">
        <w:rPr>
          <w:rFonts w:asciiTheme="majorBidi" w:hAnsiTheme="majorBidi" w:cstheme="majorBidi"/>
          <w:sz w:val="24"/>
          <w:szCs w:val="28"/>
        </w:rPr>
        <w:t xml:space="preserve"> </w:t>
      </w:r>
      <w:r w:rsidR="006B0F18" w:rsidRPr="00653AA8">
        <w:rPr>
          <w:rFonts w:asciiTheme="majorBidi" w:hAnsiTheme="majorBidi" w:cstheme="majorBidi"/>
          <w:sz w:val="24"/>
          <w:szCs w:val="28"/>
        </w:rPr>
        <w:t xml:space="preserve">in </w:t>
      </w:r>
      <w:r w:rsidR="0043416C" w:rsidRPr="00653AA8">
        <w:rPr>
          <w:rFonts w:asciiTheme="majorBidi" w:hAnsiTheme="majorBidi" w:cstheme="majorBidi"/>
          <w:sz w:val="24"/>
          <w:szCs w:val="28"/>
        </w:rPr>
        <w:t>adult</w:t>
      </w:r>
      <w:r w:rsidR="006B0F18" w:rsidRPr="00653AA8">
        <w:rPr>
          <w:rFonts w:asciiTheme="majorBidi" w:hAnsiTheme="majorBidi" w:cstheme="majorBidi"/>
          <w:sz w:val="24"/>
          <w:szCs w:val="28"/>
        </w:rPr>
        <w:t xml:space="preserve"> hospitalized</w:t>
      </w:r>
      <w:bookmarkEnd w:id="41"/>
      <w:r w:rsidR="0043416C" w:rsidRPr="00653AA8">
        <w:rPr>
          <w:rFonts w:asciiTheme="majorBidi" w:hAnsiTheme="majorBidi" w:cstheme="majorBidi"/>
          <w:sz w:val="24"/>
          <w:szCs w:val="28"/>
        </w:rPr>
        <w:t xml:space="preserve"> patients</w:t>
      </w:r>
      <w:r w:rsidR="00BE773C" w:rsidRPr="00653AA8">
        <w:rPr>
          <w:rFonts w:asciiTheme="majorBidi" w:hAnsiTheme="majorBidi" w:cstheme="majorBidi"/>
          <w:sz w:val="24"/>
          <w:szCs w:val="28"/>
        </w:rPr>
        <w:t xml:space="preserve"> using machine learning algorithms</w:t>
      </w:r>
      <w:r w:rsidR="00BE7DB3" w:rsidRPr="00653AA8">
        <w:rPr>
          <w:rFonts w:asciiTheme="majorBidi" w:hAnsiTheme="majorBidi" w:cstheme="majorBidi"/>
          <w:sz w:val="24"/>
          <w:szCs w:val="28"/>
        </w:rPr>
        <w:t>.</w:t>
      </w:r>
      <w:r w:rsidR="00F3138E" w:rsidRPr="00653AA8">
        <w:rPr>
          <w:rFonts w:asciiTheme="majorBidi" w:hAnsiTheme="majorBidi" w:cstheme="majorBidi"/>
          <w:sz w:val="24"/>
          <w:szCs w:val="24"/>
        </w:rPr>
        <w:t xml:space="preserve"> </w:t>
      </w:r>
      <w:r w:rsidR="00F657A2" w:rsidRPr="00653AA8">
        <w:rPr>
          <w:rFonts w:asciiTheme="majorBidi" w:hAnsiTheme="majorBidi" w:cstheme="majorBidi"/>
          <w:sz w:val="24"/>
          <w:szCs w:val="28"/>
        </w:rPr>
        <w:t xml:space="preserve">The researcher </w:t>
      </w:r>
      <w:r w:rsidR="008558E9" w:rsidRPr="00653AA8">
        <w:rPr>
          <w:rFonts w:asciiTheme="majorBidi" w:hAnsiTheme="majorBidi" w:cstheme="majorBidi"/>
          <w:sz w:val="24"/>
          <w:szCs w:val="28"/>
        </w:rPr>
        <w:t>aims</w:t>
      </w:r>
      <w:r w:rsidR="00F657A2" w:rsidRPr="00653AA8">
        <w:rPr>
          <w:rFonts w:asciiTheme="majorBidi" w:hAnsiTheme="majorBidi" w:cstheme="majorBidi"/>
          <w:sz w:val="24"/>
          <w:szCs w:val="28"/>
        </w:rPr>
        <w:t xml:space="preserve"> to </w:t>
      </w:r>
      <w:r w:rsidR="0049418E" w:rsidRPr="00653AA8">
        <w:rPr>
          <w:rFonts w:asciiTheme="majorBidi" w:hAnsiTheme="majorBidi" w:cstheme="majorBidi"/>
          <w:sz w:val="24"/>
          <w:szCs w:val="28"/>
        </w:rPr>
        <w:t>enhance the</w:t>
      </w:r>
      <w:r w:rsidR="00F657A2" w:rsidRPr="00653AA8">
        <w:rPr>
          <w:rFonts w:asciiTheme="majorBidi" w:hAnsiTheme="majorBidi" w:cstheme="majorBidi"/>
          <w:sz w:val="24"/>
          <w:szCs w:val="28"/>
        </w:rPr>
        <w:t xml:space="preserve"> quality of</w:t>
      </w:r>
      <w:r w:rsidR="00EC2B51" w:rsidRPr="00653AA8">
        <w:rPr>
          <w:rFonts w:asciiTheme="majorBidi" w:hAnsiTheme="majorBidi" w:cstheme="majorBidi"/>
          <w:sz w:val="24"/>
          <w:szCs w:val="28"/>
        </w:rPr>
        <w:t xml:space="preserve"> nursing</w:t>
      </w:r>
      <w:r w:rsidR="00F657A2" w:rsidRPr="00653AA8">
        <w:rPr>
          <w:rFonts w:asciiTheme="majorBidi" w:hAnsiTheme="majorBidi" w:cstheme="majorBidi"/>
          <w:sz w:val="24"/>
          <w:szCs w:val="28"/>
        </w:rPr>
        <w:t xml:space="preserve"> </w:t>
      </w:r>
      <w:r w:rsidR="00A72AA4" w:rsidRPr="00653AA8">
        <w:rPr>
          <w:rFonts w:asciiTheme="majorBidi" w:hAnsiTheme="majorBidi" w:cstheme="majorBidi"/>
          <w:sz w:val="24"/>
          <w:szCs w:val="28"/>
        </w:rPr>
        <w:t>services,</w:t>
      </w:r>
      <w:r w:rsidR="0049418E" w:rsidRPr="00653AA8">
        <w:rPr>
          <w:rFonts w:asciiTheme="majorBidi" w:hAnsiTheme="majorBidi" w:cstheme="majorBidi"/>
          <w:sz w:val="24"/>
          <w:szCs w:val="28"/>
        </w:rPr>
        <w:t xml:space="preserve"> maintain patient safety</w:t>
      </w:r>
      <w:r w:rsidR="00EC2B51" w:rsidRPr="00653AA8">
        <w:rPr>
          <w:rFonts w:asciiTheme="majorBidi" w:hAnsiTheme="majorBidi" w:cstheme="majorBidi"/>
          <w:sz w:val="24"/>
          <w:szCs w:val="28"/>
        </w:rPr>
        <w:t>,</w:t>
      </w:r>
      <w:r w:rsidR="0049418E" w:rsidRPr="00653AA8">
        <w:rPr>
          <w:rFonts w:asciiTheme="majorBidi" w:hAnsiTheme="majorBidi" w:cstheme="majorBidi"/>
          <w:sz w:val="24"/>
          <w:szCs w:val="28"/>
        </w:rPr>
        <w:t xml:space="preserve"> improve </w:t>
      </w:r>
      <w:r w:rsidR="00782F87" w:rsidRPr="00653AA8">
        <w:rPr>
          <w:rFonts w:asciiTheme="majorBidi" w:hAnsiTheme="majorBidi" w:cstheme="majorBidi"/>
          <w:sz w:val="24"/>
          <w:szCs w:val="28"/>
        </w:rPr>
        <w:t xml:space="preserve">patient </w:t>
      </w:r>
      <w:r w:rsidR="00B854AA" w:rsidRPr="00653AA8">
        <w:rPr>
          <w:rFonts w:asciiTheme="majorBidi" w:hAnsiTheme="majorBidi" w:cstheme="majorBidi"/>
          <w:sz w:val="24"/>
          <w:szCs w:val="28"/>
        </w:rPr>
        <w:t>outcomes</w:t>
      </w:r>
      <w:r w:rsidR="00EC2B51" w:rsidRPr="00653AA8">
        <w:rPr>
          <w:rFonts w:asciiTheme="majorBidi" w:hAnsiTheme="majorBidi" w:cstheme="majorBidi"/>
          <w:sz w:val="24"/>
          <w:szCs w:val="28"/>
        </w:rPr>
        <w:t>,</w:t>
      </w:r>
      <w:r w:rsidR="00782F87" w:rsidRPr="00653AA8">
        <w:rPr>
          <w:rFonts w:asciiTheme="majorBidi" w:hAnsiTheme="majorBidi" w:cstheme="majorBidi"/>
          <w:sz w:val="24"/>
          <w:szCs w:val="28"/>
        </w:rPr>
        <w:t xml:space="preserve"> </w:t>
      </w:r>
      <w:r w:rsidR="00F657A2" w:rsidRPr="00653AA8">
        <w:rPr>
          <w:rFonts w:asciiTheme="majorBidi" w:hAnsiTheme="majorBidi" w:cstheme="majorBidi"/>
          <w:sz w:val="24"/>
          <w:szCs w:val="28"/>
        </w:rPr>
        <w:t>and</w:t>
      </w:r>
      <w:r w:rsidR="00782F87" w:rsidRPr="00653AA8">
        <w:rPr>
          <w:rFonts w:asciiTheme="majorBidi" w:hAnsiTheme="majorBidi" w:cstheme="majorBidi"/>
          <w:sz w:val="24"/>
          <w:szCs w:val="28"/>
        </w:rPr>
        <w:t xml:space="preserve"> assist healthcare providers in assessing patients and </w:t>
      </w:r>
      <w:r w:rsidR="00130B43" w:rsidRPr="00653AA8">
        <w:rPr>
          <w:rFonts w:asciiTheme="majorBidi" w:hAnsiTheme="majorBidi" w:cstheme="majorBidi"/>
          <w:sz w:val="24"/>
          <w:szCs w:val="28"/>
        </w:rPr>
        <w:t>providing</w:t>
      </w:r>
      <w:r w:rsidR="00782F87" w:rsidRPr="00653AA8">
        <w:rPr>
          <w:rFonts w:asciiTheme="majorBidi" w:hAnsiTheme="majorBidi" w:cstheme="majorBidi"/>
          <w:sz w:val="24"/>
          <w:szCs w:val="28"/>
        </w:rPr>
        <w:t xml:space="preserve"> them with </w:t>
      </w:r>
      <w:r w:rsidR="008558E9" w:rsidRPr="00653AA8">
        <w:rPr>
          <w:rFonts w:asciiTheme="majorBidi" w:hAnsiTheme="majorBidi" w:cstheme="majorBidi"/>
          <w:sz w:val="24"/>
          <w:szCs w:val="28"/>
        </w:rPr>
        <w:t xml:space="preserve">the </w:t>
      </w:r>
      <w:r w:rsidR="00A72AA4" w:rsidRPr="00653AA8">
        <w:rPr>
          <w:rFonts w:asciiTheme="majorBidi" w:hAnsiTheme="majorBidi" w:cstheme="majorBidi"/>
          <w:sz w:val="24"/>
          <w:szCs w:val="28"/>
        </w:rPr>
        <w:t xml:space="preserve">required data for </w:t>
      </w:r>
      <w:r w:rsidR="009F41EE" w:rsidRPr="00653AA8">
        <w:rPr>
          <w:rFonts w:asciiTheme="majorBidi" w:hAnsiTheme="majorBidi" w:cstheme="majorBidi"/>
          <w:sz w:val="24"/>
          <w:szCs w:val="28"/>
        </w:rPr>
        <w:t xml:space="preserve">assessment </w:t>
      </w:r>
      <w:r w:rsidR="00DA7ACC" w:rsidRPr="00653AA8">
        <w:rPr>
          <w:rFonts w:asciiTheme="majorBidi" w:hAnsiTheme="majorBidi" w:cstheme="majorBidi"/>
          <w:sz w:val="24"/>
          <w:szCs w:val="28"/>
        </w:rPr>
        <w:t>of</w:t>
      </w:r>
      <w:r w:rsidR="00A72AA4" w:rsidRPr="00653AA8">
        <w:rPr>
          <w:rFonts w:asciiTheme="majorBidi" w:hAnsiTheme="majorBidi" w:cstheme="majorBidi"/>
          <w:sz w:val="24"/>
          <w:szCs w:val="28"/>
        </w:rPr>
        <w:t xml:space="preserve"> the </w:t>
      </w:r>
      <w:r w:rsidR="00CA1076" w:rsidRPr="00653AA8">
        <w:rPr>
          <w:rFonts w:asciiTheme="majorBidi" w:hAnsiTheme="majorBidi" w:cstheme="majorBidi"/>
          <w:sz w:val="24"/>
          <w:szCs w:val="28"/>
        </w:rPr>
        <w:t>risk factors</w:t>
      </w:r>
      <w:r w:rsidR="00130B43" w:rsidRPr="00653AA8">
        <w:rPr>
          <w:rFonts w:asciiTheme="majorBidi" w:hAnsiTheme="majorBidi" w:cstheme="majorBidi"/>
          <w:sz w:val="24"/>
          <w:szCs w:val="28"/>
        </w:rPr>
        <w:t xml:space="preserve"> and </w:t>
      </w:r>
      <w:r w:rsidR="00CA1076" w:rsidRPr="00653AA8">
        <w:rPr>
          <w:rFonts w:asciiTheme="majorBidi" w:hAnsiTheme="majorBidi" w:cstheme="majorBidi"/>
          <w:sz w:val="24"/>
          <w:szCs w:val="28"/>
        </w:rPr>
        <w:t>biomarkers</w:t>
      </w:r>
      <w:r w:rsidR="00A72AA4" w:rsidRPr="00653AA8">
        <w:rPr>
          <w:rFonts w:asciiTheme="majorBidi" w:hAnsiTheme="majorBidi" w:cstheme="majorBidi"/>
          <w:sz w:val="24"/>
          <w:szCs w:val="28"/>
        </w:rPr>
        <w:t xml:space="preserve"> of pressure injury</w:t>
      </w:r>
      <w:r w:rsidR="00CA1076" w:rsidRPr="00653AA8">
        <w:rPr>
          <w:rFonts w:asciiTheme="majorBidi" w:hAnsiTheme="majorBidi" w:cstheme="majorBidi"/>
          <w:sz w:val="24"/>
          <w:szCs w:val="28"/>
        </w:rPr>
        <w:t>.</w:t>
      </w:r>
    </w:p>
    <w:p w14:paraId="7E197822" w14:textId="40C8E0B9" w:rsidR="003B3995" w:rsidRPr="00653AA8" w:rsidRDefault="00417271" w:rsidP="002A79C1">
      <w:pPr>
        <w:pStyle w:val="Heading2"/>
        <w:spacing w:line="480" w:lineRule="auto"/>
        <w:jc w:val="both"/>
      </w:pPr>
      <w:bookmarkStart w:id="57" w:name="_Toc156252732"/>
      <w:bookmarkStart w:id="58" w:name="_Toc156252984"/>
      <w:bookmarkStart w:id="59" w:name="_Toc172901266"/>
      <w:r w:rsidRPr="00653AA8">
        <w:lastRenderedPageBreak/>
        <w:t xml:space="preserve">1.4 </w:t>
      </w:r>
      <w:r w:rsidR="003D519F" w:rsidRPr="00653AA8">
        <w:t>Specific Aims</w:t>
      </w:r>
      <w:bookmarkEnd w:id="57"/>
      <w:bookmarkEnd w:id="58"/>
      <w:bookmarkEnd w:id="59"/>
    </w:p>
    <w:p w14:paraId="3222AA1C" w14:textId="12E08B11" w:rsidR="003B3995" w:rsidRPr="00653AA8" w:rsidRDefault="005912E3" w:rsidP="002A79C1">
      <w:pPr>
        <w:pStyle w:val="NoSpacing"/>
        <w:numPr>
          <w:ilvl w:val="0"/>
          <w:numId w:val="1"/>
        </w:numPr>
        <w:spacing w:line="480" w:lineRule="auto"/>
        <w:jc w:val="both"/>
        <w:rPr>
          <w:rFonts w:asciiTheme="majorBidi" w:hAnsiTheme="majorBidi" w:cstheme="majorBidi"/>
          <w:sz w:val="24"/>
          <w:szCs w:val="24"/>
        </w:rPr>
      </w:pPr>
      <w:r w:rsidRPr="00653AA8">
        <w:rPr>
          <w:rFonts w:asciiTheme="majorBidi" w:hAnsiTheme="majorBidi" w:cstheme="majorBidi"/>
          <w:sz w:val="24"/>
          <w:szCs w:val="24"/>
        </w:rPr>
        <w:t xml:space="preserve">To </w:t>
      </w:r>
      <w:r w:rsidR="0097700D" w:rsidRPr="00653AA8">
        <w:rPr>
          <w:rFonts w:asciiTheme="majorBidi" w:hAnsiTheme="majorBidi" w:cstheme="majorBidi"/>
          <w:sz w:val="24"/>
          <w:szCs w:val="24"/>
        </w:rPr>
        <w:t>examine</w:t>
      </w:r>
      <w:r w:rsidR="00DB0576" w:rsidRPr="00653AA8">
        <w:rPr>
          <w:rFonts w:asciiTheme="majorBidi" w:hAnsiTheme="majorBidi" w:cstheme="majorBidi"/>
          <w:sz w:val="24"/>
          <w:szCs w:val="24"/>
        </w:rPr>
        <w:t xml:space="preserve"> </w:t>
      </w:r>
      <w:r w:rsidR="001B7A1C" w:rsidRPr="00653AA8">
        <w:rPr>
          <w:rFonts w:asciiTheme="majorBidi" w:hAnsiTheme="majorBidi" w:cstheme="majorBidi"/>
          <w:sz w:val="24"/>
          <w:szCs w:val="24"/>
        </w:rPr>
        <w:t>pressure injury risk factors</w:t>
      </w:r>
      <w:r w:rsidRPr="00653AA8">
        <w:rPr>
          <w:rFonts w:asciiTheme="majorBidi" w:hAnsiTheme="majorBidi" w:cstheme="majorBidi"/>
          <w:sz w:val="24"/>
          <w:szCs w:val="24"/>
        </w:rPr>
        <w:t xml:space="preserve"> </w:t>
      </w:r>
      <w:r w:rsidR="00027B23" w:rsidRPr="00653AA8">
        <w:rPr>
          <w:rFonts w:asciiTheme="majorBidi" w:hAnsiTheme="majorBidi" w:cstheme="majorBidi"/>
          <w:sz w:val="24"/>
          <w:szCs w:val="24"/>
        </w:rPr>
        <w:t>(</w:t>
      </w:r>
      <w:r w:rsidR="004C3D7A" w:rsidRPr="00653AA8">
        <w:rPr>
          <w:rFonts w:asciiTheme="majorBidi" w:hAnsiTheme="majorBidi" w:cstheme="majorBidi"/>
          <w:sz w:val="24"/>
          <w:szCs w:val="24"/>
        </w:rPr>
        <w:t xml:space="preserve">age, gender, length of stay, diagnosis, department type, vital signs, medications, anesthesia, mechanical ventilator, Braden score, Braden subscales (sensory perception, moisture, activity, mobility, nutrition, friction &amp; shear), stages of pressure injury (stage one, stage two, stage three, stage four) </w:t>
      </w:r>
      <w:r w:rsidRPr="00653AA8">
        <w:rPr>
          <w:rFonts w:asciiTheme="majorBidi" w:hAnsiTheme="majorBidi" w:cstheme="majorBidi"/>
          <w:sz w:val="24"/>
          <w:szCs w:val="24"/>
        </w:rPr>
        <w:t xml:space="preserve">in adult hospitalized patients to develop </w:t>
      </w:r>
      <w:r w:rsidR="00883337" w:rsidRPr="00653AA8">
        <w:rPr>
          <w:rFonts w:asciiTheme="majorBidi" w:hAnsiTheme="majorBidi" w:cstheme="majorBidi"/>
          <w:sz w:val="24"/>
          <w:szCs w:val="24"/>
        </w:rPr>
        <w:t xml:space="preserve">fused multi-channel </w:t>
      </w:r>
      <w:r w:rsidRPr="00653AA8">
        <w:rPr>
          <w:rFonts w:asciiTheme="majorBidi" w:hAnsiTheme="majorBidi" w:cstheme="majorBidi"/>
          <w:sz w:val="24"/>
          <w:szCs w:val="24"/>
        </w:rPr>
        <w:t>pre</w:t>
      </w:r>
      <w:r w:rsidR="009B6636" w:rsidRPr="00653AA8">
        <w:rPr>
          <w:rFonts w:asciiTheme="majorBidi" w:hAnsiTheme="majorBidi" w:cstheme="majorBidi"/>
          <w:sz w:val="24"/>
          <w:szCs w:val="24"/>
        </w:rPr>
        <w:t>diction model</w:t>
      </w:r>
      <w:r w:rsidR="004C3D7A" w:rsidRPr="00653AA8">
        <w:rPr>
          <w:rFonts w:asciiTheme="majorBidi" w:hAnsiTheme="majorBidi" w:cstheme="majorBidi"/>
          <w:sz w:val="24"/>
          <w:szCs w:val="24"/>
        </w:rPr>
        <w:t>s</w:t>
      </w:r>
      <w:r w:rsidR="009B6636" w:rsidRPr="00653AA8">
        <w:rPr>
          <w:rFonts w:asciiTheme="majorBidi" w:hAnsiTheme="majorBidi" w:cstheme="majorBidi"/>
          <w:sz w:val="24"/>
          <w:szCs w:val="24"/>
        </w:rPr>
        <w:t xml:space="preserve"> for pressure injury.</w:t>
      </w:r>
    </w:p>
    <w:p w14:paraId="37A5DF69" w14:textId="4B43CD69" w:rsidR="009B6636" w:rsidRPr="00653AA8" w:rsidRDefault="009B6636" w:rsidP="002A79C1">
      <w:pPr>
        <w:pStyle w:val="NoSpacing"/>
        <w:numPr>
          <w:ilvl w:val="0"/>
          <w:numId w:val="1"/>
        </w:numPr>
        <w:spacing w:line="480" w:lineRule="auto"/>
        <w:jc w:val="both"/>
        <w:rPr>
          <w:rFonts w:asciiTheme="majorBidi" w:hAnsiTheme="majorBidi" w:cstheme="majorBidi"/>
          <w:sz w:val="24"/>
          <w:szCs w:val="24"/>
        </w:rPr>
      </w:pPr>
      <w:r w:rsidRPr="00653AA8">
        <w:rPr>
          <w:rFonts w:asciiTheme="majorBidi" w:hAnsiTheme="majorBidi" w:cstheme="majorBidi"/>
          <w:sz w:val="24"/>
          <w:szCs w:val="24"/>
        </w:rPr>
        <w:t xml:space="preserve">To </w:t>
      </w:r>
      <w:r w:rsidR="0097700D" w:rsidRPr="00653AA8">
        <w:rPr>
          <w:rFonts w:asciiTheme="majorBidi" w:hAnsiTheme="majorBidi" w:cstheme="majorBidi"/>
          <w:sz w:val="24"/>
          <w:szCs w:val="24"/>
        </w:rPr>
        <w:t>examine</w:t>
      </w:r>
      <w:r w:rsidRPr="00653AA8">
        <w:rPr>
          <w:rFonts w:asciiTheme="majorBidi" w:hAnsiTheme="majorBidi" w:cstheme="majorBidi"/>
          <w:sz w:val="24"/>
          <w:szCs w:val="24"/>
        </w:rPr>
        <w:t xml:space="preserve"> pressure injury </w:t>
      </w:r>
      <w:r w:rsidR="001B7A1C" w:rsidRPr="00653AA8">
        <w:rPr>
          <w:rFonts w:asciiTheme="majorBidi" w:hAnsiTheme="majorBidi" w:cstheme="majorBidi"/>
          <w:sz w:val="24"/>
          <w:szCs w:val="24"/>
        </w:rPr>
        <w:t xml:space="preserve">biomarkers </w:t>
      </w:r>
      <w:r w:rsidR="00865A7E" w:rsidRPr="00653AA8">
        <w:rPr>
          <w:rFonts w:asciiTheme="majorBidi" w:hAnsiTheme="majorBidi" w:cstheme="majorBidi"/>
          <w:sz w:val="24"/>
          <w:szCs w:val="24"/>
        </w:rPr>
        <w:t>(</w:t>
      </w:r>
      <w:bookmarkStart w:id="60" w:name="_Hlk117156633"/>
      <w:r w:rsidR="00865A7E" w:rsidRPr="00653AA8">
        <w:rPr>
          <w:rFonts w:asciiTheme="majorBidi" w:hAnsiTheme="majorBidi" w:cstheme="majorBidi"/>
          <w:sz w:val="24"/>
          <w:szCs w:val="24"/>
        </w:rPr>
        <w:t xml:space="preserve">Hemoglobin (Hb), White Blood Cells (WBC), </w:t>
      </w:r>
      <w:r w:rsidR="00B854AA" w:rsidRPr="00653AA8">
        <w:rPr>
          <w:rFonts w:asciiTheme="majorBidi" w:hAnsiTheme="majorBidi" w:cstheme="majorBidi"/>
          <w:sz w:val="24"/>
          <w:szCs w:val="24"/>
        </w:rPr>
        <w:t>C-reactive protein</w:t>
      </w:r>
      <w:r w:rsidR="00865A7E" w:rsidRPr="00653AA8">
        <w:rPr>
          <w:rFonts w:asciiTheme="majorBidi" w:hAnsiTheme="majorBidi" w:cstheme="majorBidi"/>
          <w:sz w:val="24"/>
          <w:szCs w:val="24"/>
        </w:rPr>
        <w:t xml:space="preserve"> (CRP), Aspartate Aminotransferase (AST), Blood Urea Nitrogen (BUN), Creatinine, Hemoglobin A1c (H</w:t>
      </w:r>
      <w:r w:rsidR="008112C1" w:rsidRPr="00653AA8">
        <w:rPr>
          <w:rFonts w:asciiTheme="majorBidi" w:hAnsiTheme="majorBidi" w:cstheme="majorBidi"/>
          <w:sz w:val="24"/>
          <w:szCs w:val="24"/>
        </w:rPr>
        <w:t>b</w:t>
      </w:r>
      <w:r w:rsidR="00865A7E" w:rsidRPr="00653AA8">
        <w:rPr>
          <w:rFonts w:asciiTheme="majorBidi" w:hAnsiTheme="majorBidi" w:cstheme="majorBidi"/>
          <w:sz w:val="24"/>
          <w:szCs w:val="24"/>
        </w:rPr>
        <w:t xml:space="preserve">A1c), Bilirubin, Albumin (Alb), Uric-Acid, and Protein) </w:t>
      </w:r>
      <w:bookmarkEnd w:id="60"/>
      <w:r w:rsidRPr="00653AA8">
        <w:rPr>
          <w:rFonts w:asciiTheme="majorBidi" w:hAnsiTheme="majorBidi" w:cstheme="majorBidi"/>
          <w:sz w:val="24"/>
          <w:szCs w:val="24"/>
        </w:rPr>
        <w:t xml:space="preserve">in adult hospitalized patients to develop </w:t>
      </w:r>
      <w:r w:rsidR="00883337" w:rsidRPr="00653AA8">
        <w:rPr>
          <w:rFonts w:asciiTheme="majorBidi" w:hAnsiTheme="majorBidi" w:cstheme="majorBidi"/>
          <w:sz w:val="24"/>
          <w:szCs w:val="24"/>
        </w:rPr>
        <w:t xml:space="preserve">fused multi-channel </w:t>
      </w:r>
      <w:r w:rsidRPr="00653AA8">
        <w:rPr>
          <w:rFonts w:asciiTheme="majorBidi" w:hAnsiTheme="majorBidi" w:cstheme="majorBidi"/>
          <w:sz w:val="24"/>
          <w:szCs w:val="24"/>
        </w:rPr>
        <w:t xml:space="preserve">prediction </w:t>
      </w:r>
      <w:r w:rsidR="006D6078" w:rsidRPr="00653AA8">
        <w:rPr>
          <w:rFonts w:asciiTheme="majorBidi" w:hAnsiTheme="majorBidi" w:cstheme="majorBidi"/>
          <w:sz w:val="24"/>
          <w:szCs w:val="24"/>
        </w:rPr>
        <w:t>model</w:t>
      </w:r>
      <w:r w:rsidR="004C3D7A" w:rsidRPr="00653AA8">
        <w:rPr>
          <w:rFonts w:asciiTheme="majorBidi" w:hAnsiTheme="majorBidi" w:cstheme="majorBidi"/>
          <w:sz w:val="24"/>
          <w:szCs w:val="24"/>
        </w:rPr>
        <w:t>s</w:t>
      </w:r>
      <w:r w:rsidR="006D6078" w:rsidRPr="00653AA8">
        <w:rPr>
          <w:rFonts w:asciiTheme="majorBidi" w:hAnsiTheme="majorBidi" w:cstheme="majorBidi"/>
          <w:sz w:val="24"/>
          <w:szCs w:val="24"/>
        </w:rPr>
        <w:t xml:space="preserve"> for pressure injury.</w:t>
      </w:r>
    </w:p>
    <w:p w14:paraId="008AF4B0" w14:textId="665A6FAF" w:rsidR="00F040A2" w:rsidRPr="00653AA8" w:rsidRDefault="003E0D56" w:rsidP="002A79C1">
      <w:pPr>
        <w:pStyle w:val="Heading2"/>
        <w:spacing w:line="480" w:lineRule="auto"/>
        <w:jc w:val="both"/>
      </w:pPr>
      <w:bookmarkStart w:id="61" w:name="_Toc156252733"/>
      <w:bookmarkStart w:id="62" w:name="_Toc156252985"/>
      <w:bookmarkStart w:id="63" w:name="_Toc172901267"/>
      <w:r w:rsidRPr="00653AA8">
        <w:t xml:space="preserve">1.5 </w:t>
      </w:r>
      <w:r w:rsidR="00F040A2" w:rsidRPr="00653AA8">
        <w:t>Research Goal and Objectives:</w:t>
      </w:r>
      <w:bookmarkEnd w:id="61"/>
      <w:bookmarkEnd w:id="62"/>
      <w:bookmarkEnd w:id="63"/>
    </w:p>
    <w:p w14:paraId="6AF03C09" w14:textId="7D6BABCF" w:rsidR="008F6E3A" w:rsidRPr="00653AA8" w:rsidRDefault="00FB7BE1"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w:t>
      </w:r>
      <w:r w:rsidR="003D519F" w:rsidRPr="00653AA8">
        <w:rPr>
          <w:rFonts w:asciiTheme="majorBidi" w:hAnsiTheme="majorBidi" w:cstheme="majorBidi"/>
          <w:sz w:val="24"/>
          <w:szCs w:val="24"/>
        </w:rPr>
        <w:t>goal</w:t>
      </w:r>
      <w:r w:rsidR="001743D4" w:rsidRPr="00653AA8">
        <w:rPr>
          <w:rFonts w:asciiTheme="majorBidi" w:hAnsiTheme="majorBidi" w:cstheme="majorBidi"/>
          <w:sz w:val="24"/>
          <w:szCs w:val="24"/>
        </w:rPr>
        <w:t>/</w:t>
      </w:r>
      <w:r w:rsidR="003D519F" w:rsidRPr="00653AA8">
        <w:rPr>
          <w:rFonts w:asciiTheme="majorBidi" w:hAnsiTheme="majorBidi" w:cstheme="majorBidi"/>
          <w:sz w:val="24"/>
          <w:szCs w:val="24"/>
        </w:rPr>
        <w:t>s</w:t>
      </w:r>
      <w:r w:rsidRPr="00653AA8">
        <w:rPr>
          <w:rFonts w:asciiTheme="majorBidi" w:hAnsiTheme="majorBidi" w:cstheme="majorBidi"/>
          <w:sz w:val="24"/>
          <w:szCs w:val="24"/>
        </w:rPr>
        <w:t xml:space="preserve"> and objectives of this research </w:t>
      </w:r>
      <w:r w:rsidR="003D519F" w:rsidRPr="00653AA8">
        <w:rPr>
          <w:rFonts w:asciiTheme="majorBidi" w:hAnsiTheme="majorBidi" w:cstheme="majorBidi"/>
          <w:sz w:val="24"/>
          <w:szCs w:val="24"/>
        </w:rPr>
        <w:t xml:space="preserve">that </w:t>
      </w:r>
      <w:r w:rsidR="00C96B06" w:rsidRPr="00653AA8">
        <w:rPr>
          <w:rFonts w:asciiTheme="majorBidi" w:hAnsiTheme="majorBidi" w:cstheme="majorBidi"/>
          <w:sz w:val="24"/>
          <w:szCs w:val="24"/>
        </w:rPr>
        <w:t>will</w:t>
      </w:r>
      <w:r w:rsidR="00326009" w:rsidRPr="00653AA8">
        <w:rPr>
          <w:rFonts w:asciiTheme="majorBidi" w:hAnsiTheme="majorBidi" w:cstheme="majorBidi"/>
          <w:sz w:val="24"/>
          <w:szCs w:val="24"/>
        </w:rPr>
        <w:t xml:space="preserve"> be achieved t</w:t>
      </w:r>
      <w:r w:rsidRPr="00653AA8">
        <w:rPr>
          <w:rFonts w:asciiTheme="majorBidi" w:hAnsiTheme="majorBidi" w:cstheme="majorBidi"/>
          <w:sz w:val="24"/>
          <w:szCs w:val="24"/>
        </w:rPr>
        <w:t xml:space="preserve">hrough </w:t>
      </w:r>
      <w:r w:rsidR="00E0306E" w:rsidRPr="00653AA8">
        <w:rPr>
          <w:rFonts w:asciiTheme="majorBidi" w:hAnsiTheme="majorBidi" w:cstheme="majorBidi"/>
          <w:sz w:val="24"/>
          <w:szCs w:val="24"/>
        </w:rPr>
        <w:t>fused multi-channel prediction model</w:t>
      </w:r>
      <w:r w:rsidR="003F2C74" w:rsidRPr="00653AA8">
        <w:rPr>
          <w:rFonts w:asciiTheme="majorBidi" w:hAnsiTheme="majorBidi" w:cstheme="majorBidi"/>
          <w:sz w:val="24"/>
          <w:szCs w:val="24"/>
        </w:rPr>
        <w:t>s</w:t>
      </w:r>
      <w:r w:rsidR="00E0306E" w:rsidRPr="00653AA8">
        <w:rPr>
          <w:rFonts w:asciiTheme="majorBidi" w:hAnsiTheme="majorBidi" w:cstheme="majorBidi"/>
          <w:sz w:val="24"/>
          <w:szCs w:val="24"/>
        </w:rPr>
        <w:t xml:space="preserve"> for pressure injury </w:t>
      </w:r>
      <w:r w:rsidR="00773396" w:rsidRPr="00653AA8">
        <w:rPr>
          <w:rFonts w:asciiTheme="majorBidi" w:hAnsiTheme="majorBidi" w:cstheme="majorBidi"/>
          <w:sz w:val="24"/>
          <w:szCs w:val="24"/>
        </w:rPr>
        <w:t>are</w:t>
      </w:r>
      <w:r w:rsidR="00E0306E"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summarized </w:t>
      </w:r>
      <w:r w:rsidR="00C41D63" w:rsidRPr="00653AA8">
        <w:rPr>
          <w:rFonts w:asciiTheme="majorBidi" w:hAnsiTheme="majorBidi" w:cstheme="majorBidi"/>
          <w:sz w:val="24"/>
          <w:szCs w:val="24"/>
        </w:rPr>
        <w:t>as</w:t>
      </w:r>
      <w:r w:rsidR="00C96B06" w:rsidRPr="00653AA8">
        <w:rPr>
          <w:rFonts w:asciiTheme="majorBidi" w:hAnsiTheme="majorBidi" w:cstheme="majorBidi"/>
          <w:sz w:val="24"/>
          <w:szCs w:val="24"/>
        </w:rPr>
        <w:t xml:space="preserve"> follow</w:t>
      </w:r>
      <w:r w:rsidR="00C41D63" w:rsidRPr="00653AA8">
        <w:rPr>
          <w:rFonts w:asciiTheme="majorBidi" w:hAnsiTheme="majorBidi" w:cstheme="majorBidi"/>
          <w:sz w:val="24"/>
          <w:szCs w:val="24"/>
        </w:rPr>
        <w:t>s</w:t>
      </w:r>
      <w:r w:rsidR="00C96B06" w:rsidRPr="00653AA8">
        <w:rPr>
          <w:rFonts w:asciiTheme="majorBidi" w:hAnsiTheme="majorBidi" w:cstheme="majorBidi"/>
          <w:sz w:val="24"/>
          <w:szCs w:val="24"/>
        </w:rPr>
        <w:t>:</w:t>
      </w:r>
      <w:r w:rsidR="00266192" w:rsidRPr="00653AA8">
        <w:rPr>
          <w:rFonts w:asciiTheme="majorBidi" w:hAnsiTheme="majorBidi" w:cstheme="majorBidi"/>
          <w:sz w:val="24"/>
          <w:szCs w:val="24"/>
        </w:rPr>
        <w:t xml:space="preserve"> </w:t>
      </w:r>
    </w:p>
    <w:p w14:paraId="4070C7D8" w14:textId="703F659A" w:rsidR="00FC01A5" w:rsidRPr="00653AA8" w:rsidRDefault="007E1DF8" w:rsidP="002A79C1">
      <w:pPr>
        <w:pStyle w:val="ListParagraph"/>
        <w:numPr>
          <w:ilvl w:val="0"/>
          <w:numId w:val="4"/>
        </w:numPr>
        <w:spacing w:after="0" w:line="480" w:lineRule="auto"/>
        <w:jc w:val="both"/>
        <w:rPr>
          <w:rFonts w:asciiTheme="majorBidi" w:hAnsiTheme="majorBidi" w:cstheme="majorBidi"/>
          <w:szCs w:val="24"/>
        </w:rPr>
      </w:pPr>
      <w:r w:rsidRPr="00653AA8">
        <w:rPr>
          <w:rFonts w:asciiTheme="majorBidi" w:hAnsiTheme="majorBidi" w:cstheme="majorBidi"/>
          <w:szCs w:val="24"/>
        </w:rPr>
        <w:t xml:space="preserve">To </w:t>
      </w:r>
      <w:r w:rsidR="00965137" w:rsidRPr="00653AA8">
        <w:rPr>
          <w:rFonts w:asciiTheme="majorBidi" w:hAnsiTheme="majorBidi" w:cstheme="majorBidi"/>
          <w:szCs w:val="24"/>
        </w:rPr>
        <w:t>investigate</w:t>
      </w:r>
      <w:r w:rsidR="008E30B9" w:rsidRPr="00653AA8">
        <w:rPr>
          <w:rFonts w:asciiTheme="majorBidi" w:hAnsiTheme="majorBidi" w:cstheme="majorBidi"/>
          <w:szCs w:val="24"/>
        </w:rPr>
        <w:t xml:space="preserve"> the </w:t>
      </w:r>
      <w:r w:rsidR="00965137" w:rsidRPr="00653AA8">
        <w:rPr>
          <w:rFonts w:asciiTheme="majorBidi" w:hAnsiTheme="majorBidi" w:cstheme="majorBidi"/>
          <w:szCs w:val="24"/>
        </w:rPr>
        <w:t xml:space="preserve">effect of </w:t>
      </w:r>
      <w:r w:rsidR="008E30B9" w:rsidRPr="00653AA8">
        <w:rPr>
          <w:rFonts w:asciiTheme="majorBidi" w:hAnsiTheme="majorBidi" w:cstheme="majorBidi"/>
          <w:szCs w:val="24"/>
        </w:rPr>
        <w:t>risk factors</w:t>
      </w:r>
      <w:r w:rsidR="00C96B06" w:rsidRPr="00653AA8">
        <w:rPr>
          <w:rFonts w:asciiTheme="majorBidi" w:hAnsiTheme="majorBidi" w:cstheme="majorBidi"/>
          <w:szCs w:val="24"/>
        </w:rPr>
        <w:t xml:space="preserve"> and</w:t>
      </w:r>
      <w:r w:rsidR="008E30B9" w:rsidRPr="00653AA8">
        <w:rPr>
          <w:rFonts w:asciiTheme="majorBidi" w:hAnsiTheme="majorBidi" w:cstheme="majorBidi"/>
          <w:szCs w:val="24"/>
        </w:rPr>
        <w:t xml:space="preserve"> biomarkers </w:t>
      </w:r>
      <w:r w:rsidR="00C96B06" w:rsidRPr="00653AA8">
        <w:rPr>
          <w:rFonts w:asciiTheme="majorBidi" w:hAnsiTheme="majorBidi" w:cstheme="majorBidi"/>
          <w:szCs w:val="24"/>
        </w:rPr>
        <w:t>in</w:t>
      </w:r>
      <w:r w:rsidR="008E30B9" w:rsidRPr="00653AA8">
        <w:rPr>
          <w:rFonts w:asciiTheme="majorBidi" w:hAnsiTheme="majorBidi" w:cstheme="majorBidi"/>
          <w:szCs w:val="24"/>
        </w:rPr>
        <w:t xml:space="preserve"> </w:t>
      </w:r>
      <w:r w:rsidR="00DE15F0" w:rsidRPr="00653AA8">
        <w:rPr>
          <w:rFonts w:asciiTheme="majorBidi" w:hAnsiTheme="majorBidi" w:cstheme="majorBidi"/>
          <w:szCs w:val="24"/>
        </w:rPr>
        <w:t>predicting</w:t>
      </w:r>
      <w:r w:rsidR="00E96379" w:rsidRPr="00653AA8">
        <w:rPr>
          <w:rFonts w:asciiTheme="majorBidi" w:hAnsiTheme="majorBidi" w:cstheme="majorBidi"/>
          <w:szCs w:val="24"/>
        </w:rPr>
        <w:t xml:space="preserve"> pressure injury</w:t>
      </w:r>
      <w:r w:rsidR="00872BB4" w:rsidRPr="00653AA8">
        <w:rPr>
          <w:rFonts w:asciiTheme="majorBidi" w:hAnsiTheme="majorBidi" w:cstheme="majorBidi"/>
          <w:szCs w:val="24"/>
        </w:rPr>
        <w:t>.</w:t>
      </w:r>
    </w:p>
    <w:p w14:paraId="60BDCB46" w14:textId="2937EBC0" w:rsidR="002A4A6E" w:rsidRPr="00653AA8" w:rsidRDefault="007E1DF8" w:rsidP="002A79C1">
      <w:pPr>
        <w:pStyle w:val="ListParagraph"/>
        <w:numPr>
          <w:ilvl w:val="0"/>
          <w:numId w:val="4"/>
        </w:numPr>
        <w:spacing w:after="0" w:line="480" w:lineRule="auto"/>
        <w:jc w:val="both"/>
        <w:rPr>
          <w:rFonts w:asciiTheme="majorBidi" w:hAnsiTheme="majorBidi" w:cstheme="majorBidi"/>
          <w:szCs w:val="24"/>
        </w:rPr>
      </w:pPr>
      <w:r w:rsidRPr="00653AA8">
        <w:rPr>
          <w:rFonts w:asciiTheme="majorBidi" w:hAnsiTheme="majorBidi" w:cstheme="majorBidi"/>
          <w:szCs w:val="24"/>
        </w:rPr>
        <w:t>To d</w:t>
      </w:r>
      <w:r w:rsidR="002A4A6E" w:rsidRPr="00653AA8">
        <w:rPr>
          <w:rFonts w:asciiTheme="majorBidi" w:hAnsiTheme="majorBidi" w:cstheme="majorBidi"/>
          <w:szCs w:val="24"/>
        </w:rPr>
        <w:t>evelop fused multi-channel prediction model</w:t>
      </w:r>
      <w:r w:rsidR="00C10A2A" w:rsidRPr="00653AA8">
        <w:rPr>
          <w:rFonts w:asciiTheme="majorBidi" w:hAnsiTheme="majorBidi" w:cstheme="majorBidi"/>
          <w:szCs w:val="24"/>
        </w:rPr>
        <w:t>s</w:t>
      </w:r>
      <w:r w:rsidR="002A4A6E" w:rsidRPr="00653AA8">
        <w:rPr>
          <w:rFonts w:asciiTheme="majorBidi" w:hAnsiTheme="majorBidi" w:cstheme="majorBidi"/>
          <w:szCs w:val="24"/>
        </w:rPr>
        <w:t xml:space="preserve"> for pressure injuries in adult hospitalized patients using machine learning algorithms</w:t>
      </w:r>
      <w:r w:rsidR="003F2C74" w:rsidRPr="00653AA8">
        <w:rPr>
          <w:rFonts w:asciiTheme="majorBidi" w:hAnsiTheme="majorBidi" w:cstheme="majorBidi"/>
          <w:szCs w:val="24"/>
        </w:rPr>
        <w:t xml:space="preserve"> (linear regression, SVR, LR, RF, GB, KNN, DT, and XG boost)</w:t>
      </w:r>
      <w:r w:rsidR="002A4A6E" w:rsidRPr="00653AA8">
        <w:rPr>
          <w:rFonts w:asciiTheme="majorBidi" w:hAnsiTheme="majorBidi" w:cstheme="majorBidi"/>
          <w:szCs w:val="24"/>
        </w:rPr>
        <w:t>.</w:t>
      </w:r>
    </w:p>
    <w:p w14:paraId="1DEA0C5F" w14:textId="22F0122E" w:rsidR="00BD7B07" w:rsidRPr="00653AA8" w:rsidRDefault="00BD7B07"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research goal and objectives achieved </w:t>
      </w:r>
      <w:r w:rsidR="0043416C" w:rsidRPr="00653AA8">
        <w:rPr>
          <w:rFonts w:asciiTheme="majorBidi" w:hAnsiTheme="majorBidi" w:cstheme="majorBidi"/>
          <w:sz w:val="24"/>
          <w:szCs w:val="24"/>
        </w:rPr>
        <w:t>through</w:t>
      </w:r>
      <w:r w:rsidRPr="00653AA8">
        <w:rPr>
          <w:rFonts w:asciiTheme="majorBidi" w:hAnsiTheme="majorBidi" w:cstheme="majorBidi"/>
          <w:sz w:val="24"/>
          <w:szCs w:val="24"/>
        </w:rPr>
        <w:t xml:space="preserve"> </w:t>
      </w:r>
      <w:r w:rsidR="00556133" w:rsidRPr="00653AA8">
        <w:rPr>
          <w:rFonts w:asciiTheme="majorBidi" w:hAnsiTheme="majorBidi" w:cstheme="majorBidi"/>
          <w:sz w:val="24"/>
          <w:szCs w:val="24"/>
        </w:rPr>
        <w:t xml:space="preserve">a </w:t>
      </w:r>
      <w:r w:rsidR="00A40B72" w:rsidRPr="00653AA8">
        <w:rPr>
          <w:rFonts w:asciiTheme="majorBidi" w:hAnsiTheme="majorBidi" w:cstheme="majorBidi"/>
          <w:sz w:val="24"/>
          <w:szCs w:val="24"/>
        </w:rPr>
        <w:t xml:space="preserve">predefined plan starting </w:t>
      </w:r>
      <w:r w:rsidR="002E151F" w:rsidRPr="00653AA8">
        <w:rPr>
          <w:rFonts w:asciiTheme="majorBidi" w:hAnsiTheme="majorBidi" w:cstheme="majorBidi"/>
          <w:sz w:val="24"/>
          <w:szCs w:val="24"/>
        </w:rPr>
        <w:t>with</w:t>
      </w:r>
      <w:r w:rsidR="00A40B72" w:rsidRPr="00653AA8">
        <w:rPr>
          <w:rFonts w:asciiTheme="majorBidi" w:hAnsiTheme="majorBidi" w:cstheme="majorBidi"/>
          <w:sz w:val="24"/>
          <w:szCs w:val="24"/>
        </w:rPr>
        <w:t xml:space="preserve"> </w:t>
      </w:r>
      <w:r w:rsidR="0050029A" w:rsidRPr="00653AA8">
        <w:rPr>
          <w:rFonts w:asciiTheme="majorBidi" w:hAnsiTheme="majorBidi" w:cstheme="majorBidi"/>
          <w:sz w:val="24"/>
          <w:szCs w:val="24"/>
        </w:rPr>
        <w:t>ethics application</w:t>
      </w:r>
      <w:r w:rsidR="00DA3C34" w:rsidRPr="00653AA8">
        <w:rPr>
          <w:rFonts w:asciiTheme="majorBidi" w:hAnsiTheme="majorBidi" w:cstheme="majorBidi"/>
          <w:sz w:val="24"/>
          <w:szCs w:val="24"/>
        </w:rPr>
        <w:t xml:space="preserve">, </w:t>
      </w:r>
      <w:r w:rsidR="0050029A" w:rsidRPr="00653AA8">
        <w:rPr>
          <w:rFonts w:asciiTheme="majorBidi" w:hAnsiTheme="majorBidi" w:cstheme="majorBidi"/>
          <w:sz w:val="24"/>
          <w:szCs w:val="24"/>
        </w:rPr>
        <w:t>determin</w:t>
      </w:r>
      <w:r w:rsidR="00C41D63" w:rsidRPr="00653AA8">
        <w:rPr>
          <w:rFonts w:asciiTheme="majorBidi" w:hAnsiTheme="majorBidi" w:cstheme="majorBidi"/>
          <w:sz w:val="24"/>
          <w:szCs w:val="24"/>
        </w:rPr>
        <w:t>ation</w:t>
      </w:r>
      <w:r w:rsidR="0050029A" w:rsidRPr="00653AA8">
        <w:rPr>
          <w:rFonts w:asciiTheme="majorBidi" w:hAnsiTheme="majorBidi" w:cstheme="majorBidi"/>
          <w:sz w:val="24"/>
          <w:szCs w:val="24"/>
        </w:rPr>
        <w:t xml:space="preserve"> the criteria for data extraction, </w:t>
      </w:r>
      <w:r w:rsidRPr="00653AA8">
        <w:rPr>
          <w:rFonts w:asciiTheme="majorBidi" w:hAnsiTheme="majorBidi" w:cstheme="majorBidi"/>
          <w:sz w:val="24"/>
          <w:szCs w:val="24"/>
        </w:rPr>
        <w:t>data collection, data transformation, feature selection, data preprocessing</w:t>
      </w:r>
      <w:r w:rsidR="003A441B" w:rsidRPr="00653AA8">
        <w:rPr>
          <w:rFonts w:asciiTheme="majorBidi" w:hAnsiTheme="majorBidi" w:cstheme="majorBidi"/>
          <w:sz w:val="24"/>
          <w:szCs w:val="24"/>
        </w:rPr>
        <w:t>, data cleaning</w:t>
      </w:r>
      <w:r w:rsidRPr="00653AA8">
        <w:rPr>
          <w:rFonts w:asciiTheme="majorBidi" w:hAnsiTheme="majorBidi" w:cstheme="majorBidi"/>
          <w:sz w:val="24"/>
          <w:szCs w:val="24"/>
        </w:rPr>
        <w:t>, data exploration, modeling</w:t>
      </w:r>
      <w:r w:rsidR="003A441B" w:rsidRPr="00653AA8">
        <w:rPr>
          <w:rFonts w:asciiTheme="majorBidi" w:hAnsiTheme="majorBidi" w:cstheme="majorBidi"/>
          <w:sz w:val="24"/>
          <w:szCs w:val="24"/>
        </w:rPr>
        <w:t xml:space="preserve"> with</w:t>
      </w:r>
      <w:r w:rsidR="00C41D63" w:rsidRPr="00653AA8">
        <w:rPr>
          <w:rFonts w:asciiTheme="majorBidi" w:hAnsiTheme="majorBidi" w:cstheme="majorBidi"/>
          <w:sz w:val="24"/>
          <w:szCs w:val="24"/>
        </w:rPr>
        <w:t xml:space="preserve"> than one</w:t>
      </w:r>
      <w:r w:rsidR="003A441B" w:rsidRPr="00653AA8">
        <w:rPr>
          <w:rFonts w:asciiTheme="majorBidi" w:hAnsiTheme="majorBidi" w:cstheme="majorBidi"/>
          <w:sz w:val="24"/>
          <w:szCs w:val="24"/>
        </w:rPr>
        <w:t xml:space="preserve"> proposed model,</w:t>
      </w:r>
      <w:r w:rsidRPr="00653AA8">
        <w:rPr>
          <w:rFonts w:asciiTheme="majorBidi" w:hAnsiTheme="majorBidi" w:cstheme="majorBidi"/>
          <w:sz w:val="24"/>
          <w:szCs w:val="24"/>
        </w:rPr>
        <w:t xml:space="preserve"> performance measurement, modeling tuning, </w:t>
      </w:r>
      <w:r w:rsidRPr="00653AA8">
        <w:rPr>
          <w:rFonts w:asciiTheme="majorBidi" w:hAnsiTheme="majorBidi" w:cstheme="majorBidi"/>
          <w:sz w:val="24"/>
          <w:szCs w:val="24"/>
        </w:rPr>
        <w:lastRenderedPageBreak/>
        <w:t xml:space="preserve">model </w:t>
      </w:r>
      <w:r w:rsidR="00DB256E" w:rsidRPr="00653AA8">
        <w:rPr>
          <w:rFonts w:asciiTheme="majorBidi" w:hAnsiTheme="majorBidi" w:cstheme="majorBidi"/>
          <w:sz w:val="24"/>
          <w:szCs w:val="24"/>
        </w:rPr>
        <w:t xml:space="preserve">comparison, model </w:t>
      </w:r>
      <w:r w:rsidRPr="00653AA8">
        <w:rPr>
          <w:rFonts w:asciiTheme="majorBidi" w:hAnsiTheme="majorBidi" w:cstheme="majorBidi"/>
          <w:sz w:val="24"/>
          <w:szCs w:val="24"/>
        </w:rPr>
        <w:t>selection</w:t>
      </w:r>
      <w:r w:rsidR="00DB256E" w:rsidRPr="00653AA8">
        <w:rPr>
          <w:rFonts w:asciiTheme="majorBidi" w:hAnsiTheme="majorBidi" w:cstheme="majorBidi"/>
          <w:sz w:val="24"/>
          <w:szCs w:val="24"/>
        </w:rPr>
        <w:t>, fin</w:t>
      </w:r>
      <w:r w:rsidR="00D6055D" w:rsidRPr="00653AA8">
        <w:rPr>
          <w:rFonts w:asciiTheme="majorBidi" w:hAnsiTheme="majorBidi" w:cstheme="majorBidi"/>
          <w:sz w:val="24"/>
          <w:szCs w:val="24"/>
        </w:rPr>
        <w:t>dings of the analysis,</w:t>
      </w:r>
      <w:r w:rsidR="00DB256E" w:rsidRPr="00653AA8">
        <w:rPr>
          <w:rFonts w:asciiTheme="majorBidi" w:hAnsiTheme="majorBidi" w:cstheme="majorBidi"/>
          <w:sz w:val="24"/>
          <w:szCs w:val="24"/>
        </w:rPr>
        <w:t xml:space="preserve"> </w:t>
      </w:r>
      <w:r w:rsidR="00D6055D" w:rsidRPr="00653AA8">
        <w:rPr>
          <w:rFonts w:asciiTheme="majorBidi" w:hAnsiTheme="majorBidi" w:cstheme="majorBidi"/>
          <w:sz w:val="24"/>
          <w:szCs w:val="24"/>
        </w:rPr>
        <w:t xml:space="preserve">conclusion, and </w:t>
      </w:r>
      <w:r w:rsidR="00DB256E" w:rsidRPr="00653AA8">
        <w:rPr>
          <w:rFonts w:asciiTheme="majorBidi" w:hAnsiTheme="majorBidi" w:cstheme="majorBidi"/>
          <w:sz w:val="24"/>
          <w:szCs w:val="24"/>
        </w:rPr>
        <w:t>recommendations</w:t>
      </w:r>
      <w:r w:rsidR="007B3F92" w:rsidRPr="00653AA8">
        <w:rPr>
          <w:rFonts w:asciiTheme="majorBidi" w:hAnsiTheme="majorBidi" w:cstheme="majorBidi"/>
          <w:sz w:val="24"/>
          <w:szCs w:val="24"/>
        </w:rPr>
        <w:t>.</w:t>
      </w:r>
    </w:p>
    <w:p w14:paraId="76E4D474" w14:textId="71C2170F" w:rsidR="003B3995" w:rsidRPr="00653AA8" w:rsidRDefault="003E0D56" w:rsidP="002A79C1">
      <w:pPr>
        <w:pStyle w:val="Heading2"/>
        <w:spacing w:line="480" w:lineRule="auto"/>
        <w:jc w:val="both"/>
      </w:pPr>
      <w:bookmarkStart w:id="64" w:name="_Toc156252734"/>
      <w:bookmarkStart w:id="65" w:name="_Toc156252986"/>
      <w:bookmarkStart w:id="66" w:name="_Toc172901268"/>
      <w:r w:rsidRPr="00653AA8">
        <w:t xml:space="preserve">1.6 </w:t>
      </w:r>
      <w:r w:rsidR="003B3995" w:rsidRPr="00653AA8">
        <w:t>Research Question:</w:t>
      </w:r>
      <w:bookmarkEnd w:id="64"/>
      <w:bookmarkEnd w:id="65"/>
      <w:bookmarkEnd w:id="66"/>
    </w:p>
    <w:p w14:paraId="1F3B4331" w14:textId="06394A6D" w:rsidR="000F546D" w:rsidRPr="00653AA8" w:rsidRDefault="00965137" w:rsidP="002A79C1">
      <w:pPr>
        <w:pStyle w:val="ListParagraph"/>
        <w:numPr>
          <w:ilvl w:val="0"/>
          <w:numId w:val="2"/>
        </w:numPr>
        <w:spacing w:after="0" w:line="480" w:lineRule="auto"/>
        <w:jc w:val="both"/>
        <w:rPr>
          <w:rFonts w:asciiTheme="majorBidi" w:hAnsiTheme="majorBidi" w:cstheme="majorBidi"/>
          <w:szCs w:val="24"/>
        </w:rPr>
      </w:pPr>
      <w:r w:rsidRPr="00653AA8">
        <w:rPr>
          <w:rFonts w:asciiTheme="majorBidi" w:hAnsiTheme="majorBidi" w:cstheme="majorBidi"/>
          <w:szCs w:val="24"/>
        </w:rPr>
        <w:t>Are</w:t>
      </w:r>
      <w:r w:rsidR="008A434F" w:rsidRPr="00653AA8">
        <w:rPr>
          <w:rFonts w:asciiTheme="majorBidi" w:hAnsiTheme="majorBidi" w:cstheme="majorBidi"/>
          <w:szCs w:val="24"/>
        </w:rPr>
        <w:t xml:space="preserve"> the </w:t>
      </w:r>
      <w:r w:rsidR="00890190" w:rsidRPr="00653AA8">
        <w:rPr>
          <w:rFonts w:asciiTheme="majorBidi" w:hAnsiTheme="majorBidi" w:cstheme="majorBidi"/>
          <w:szCs w:val="24"/>
        </w:rPr>
        <w:t xml:space="preserve">fused </w:t>
      </w:r>
      <w:r w:rsidR="00823EBC" w:rsidRPr="00653AA8">
        <w:rPr>
          <w:rFonts w:asciiTheme="majorBidi" w:hAnsiTheme="majorBidi" w:cstheme="majorBidi"/>
          <w:szCs w:val="24"/>
        </w:rPr>
        <w:t>multi-channel machine learning</w:t>
      </w:r>
      <w:r w:rsidR="00021B3E" w:rsidRPr="00653AA8">
        <w:rPr>
          <w:rFonts w:asciiTheme="majorBidi" w:hAnsiTheme="majorBidi" w:cstheme="majorBidi"/>
          <w:szCs w:val="24"/>
        </w:rPr>
        <w:t>-</w:t>
      </w:r>
      <w:r w:rsidR="008D3C8F" w:rsidRPr="00653AA8">
        <w:rPr>
          <w:rFonts w:asciiTheme="majorBidi" w:hAnsiTheme="majorBidi" w:cstheme="majorBidi"/>
          <w:szCs w:val="24"/>
        </w:rPr>
        <w:t xml:space="preserve">based </w:t>
      </w:r>
      <w:r w:rsidRPr="00653AA8">
        <w:rPr>
          <w:rFonts w:asciiTheme="majorBidi" w:hAnsiTheme="majorBidi" w:cstheme="majorBidi"/>
          <w:szCs w:val="24"/>
        </w:rPr>
        <w:t xml:space="preserve">prediction models </w:t>
      </w:r>
      <w:r w:rsidR="00D60469" w:rsidRPr="00653AA8">
        <w:rPr>
          <w:rFonts w:asciiTheme="majorBidi" w:hAnsiTheme="majorBidi" w:cstheme="majorBidi"/>
          <w:szCs w:val="24"/>
        </w:rPr>
        <w:t>identifying</w:t>
      </w:r>
      <w:r w:rsidR="00823EBC" w:rsidRPr="00653AA8">
        <w:rPr>
          <w:rFonts w:asciiTheme="majorBidi" w:hAnsiTheme="majorBidi" w:cstheme="majorBidi"/>
          <w:szCs w:val="24"/>
        </w:rPr>
        <w:t xml:space="preserve"> the </w:t>
      </w:r>
      <w:r w:rsidRPr="00653AA8">
        <w:rPr>
          <w:rFonts w:asciiTheme="majorBidi" w:hAnsiTheme="majorBidi" w:cstheme="majorBidi"/>
          <w:szCs w:val="24"/>
        </w:rPr>
        <w:t xml:space="preserve">patient at </w:t>
      </w:r>
      <w:r w:rsidR="00823EBC" w:rsidRPr="00653AA8">
        <w:rPr>
          <w:rFonts w:asciiTheme="majorBidi" w:hAnsiTheme="majorBidi" w:cstheme="majorBidi"/>
          <w:szCs w:val="24"/>
        </w:rPr>
        <w:t>risk</w:t>
      </w:r>
      <w:r w:rsidRPr="00653AA8">
        <w:rPr>
          <w:rFonts w:asciiTheme="majorBidi" w:hAnsiTheme="majorBidi" w:cstheme="majorBidi"/>
          <w:szCs w:val="24"/>
        </w:rPr>
        <w:t xml:space="preserve"> </w:t>
      </w:r>
      <w:r w:rsidR="00823EBC" w:rsidRPr="00653AA8">
        <w:rPr>
          <w:rFonts w:asciiTheme="majorBidi" w:hAnsiTheme="majorBidi" w:cstheme="majorBidi"/>
          <w:szCs w:val="24"/>
        </w:rPr>
        <w:t xml:space="preserve">of pressure injury in hospitalized </w:t>
      </w:r>
      <w:r w:rsidR="001154B0" w:rsidRPr="00653AA8">
        <w:rPr>
          <w:rFonts w:asciiTheme="majorBidi" w:hAnsiTheme="majorBidi" w:cstheme="majorBidi"/>
          <w:szCs w:val="24"/>
        </w:rPr>
        <w:t>adult</w:t>
      </w:r>
      <w:r w:rsidR="009A7D78" w:rsidRPr="00653AA8">
        <w:rPr>
          <w:rFonts w:asciiTheme="majorBidi" w:hAnsiTheme="majorBidi" w:cstheme="majorBidi"/>
          <w:szCs w:val="24"/>
        </w:rPr>
        <w:t xml:space="preserve"> patients?</w:t>
      </w:r>
      <w:r w:rsidR="00BF28B5" w:rsidRPr="00653AA8">
        <w:t xml:space="preserve"> </w:t>
      </w:r>
    </w:p>
    <w:p w14:paraId="2EF072F8" w14:textId="77777777" w:rsidR="00F95B26" w:rsidRPr="00653AA8" w:rsidRDefault="00BF28B5" w:rsidP="002A79C1">
      <w:pPr>
        <w:pStyle w:val="ListParagraph"/>
        <w:numPr>
          <w:ilvl w:val="0"/>
          <w:numId w:val="2"/>
        </w:numPr>
        <w:spacing w:after="0" w:line="480" w:lineRule="auto"/>
        <w:jc w:val="both"/>
        <w:rPr>
          <w:rFonts w:asciiTheme="majorBidi" w:hAnsiTheme="majorBidi" w:cstheme="majorBidi"/>
          <w:szCs w:val="24"/>
        </w:rPr>
      </w:pPr>
      <w:r w:rsidRPr="00653AA8">
        <w:rPr>
          <w:rFonts w:asciiTheme="majorBidi" w:hAnsiTheme="majorBidi" w:cstheme="majorBidi"/>
          <w:szCs w:val="24"/>
        </w:rPr>
        <w:t xml:space="preserve">What is the best machine learning algorithm to predict pressure injury? </w:t>
      </w:r>
    </w:p>
    <w:p w14:paraId="56003C3C" w14:textId="405C45D9" w:rsidR="008A434F" w:rsidRPr="00653AA8" w:rsidRDefault="00BF28B5" w:rsidP="002A79C1">
      <w:pPr>
        <w:pStyle w:val="ListParagraph"/>
        <w:numPr>
          <w:ilvl w:val="0"/>
          <w:numId w:val="2"/>
        </w:numPr>
        <w:spacing w:after="0" w:line="480" w:lineRule="auto"/>
        <w:jc w:val="both"/>
        <w:rPr>
          <w:rFonts w:asciiTheme="majorBidi" w:hAnsiTheme="majorBidi" w:cstheme="majorBidi"/>
          <w:szCs w:val="24"/>
        </w:rPr>
      </w:pPr>
      <w:r w:rsidRPr="00653AA8">
        <w:rPr>
          <w:rFonts w:asciiTheme="majorBidi" w:hAnsiTheme="majorBidi" w:cstheme="majorBidi"/>
          <w:szCs w:val="24"/>
        </w:rPr>
        <w:t>What is the best accuracy achieved?</w:t>
      </w:r>
    </w:p>
    <w:p w14:paraId="0D0BA5F8" w14:textId="701D2F67" w:rsidR="00DD42A3" w:rsidRPr="00653AA8" w:rsidRDefault="00F41CA0" w:rsidP="002A79C1">
      <w:pPr>
        <w:pStyle w:val="ListParagraph"/>
        <w:numPr>
          <w:ilvl w:val="0"/>
          <w:numId w:val="2"/>
        </w:numPr>
        <w:spacing w:after="0" w:line="480" w:lineRule="auto"/>
        <w:jc w:val="both"/>
        <w:rPr>
          <w:rFonts w:asciiTheme="majorBidi" w:hAnsiTheme="majorBidi" w:cstheme="majorBidi"/>
          <w:szCs w:val="24"/>
        </w:rPr>
      </w:pPr>
      <w:r w:rsidRPr="00653AA8">
        <w:rPr>
          <w:rFonts w:asciiTheme="majorBidi" w:hAnsiTheme="majorBidi" w:cstheme="majorBidi"/>
          <w:szCs w:val="24"/>
        </w:rPr>
        <w:t>Are</w:t>
      </w:r>
      <w:r w:rsidR="00A8671F" w:rsidRPr="00653AA8">
        <w:rPr>
          <w:rFonts w:asciiTheme="majorBidi" w:hAnsiTheme="majorBidi" w:cstheme="majorBidi"/>
          <w:szCs w:val="24"/>
        </w:rPr>
        <w:t xml:space="preserve"> there </w:t>
      </w:r>
      <w:r w:rsidR="00001018" w:rsidRPr="00653AA8">
        <w:rPr>
          <w:rFonts w:asciiTheme="majorBidi" w:hAnsiTheme="majorBidi" w:cstheme="majorBidi"/>
          <w:szCs w:val="24"/>
        </w:rPr>
        <w:t>correlation</w:t>
      </w:r>
      <w:r w:rsidR="00C41D63" w:rsidRPr="00653AA8">
        <w:rPr>
          <w:rFonts w:asciiTheme="majorBidi" w:hAnsiTheme="majorBidi" w:cstheme="majorBidi"/>
          <w:szCs w:val="24"/>
        </w:rPr>
        <w:t>s</w:t>
      </w:r>
      <w:r w:rsidR="00001018" w:rsidRPr="00653AA8">
        <w:rPr>
          <w:rFonts w:asciiTheme="majorBidi" w:hAnsiTheme="majorBidi" w:cstheme="majorBidi"/>
          <w:szCs w:val="24"/>
        </w:rPr>
        <w:t xml:space="preserve"> between </w:t>
      </w:r>
      <w:r w:rsidR="00377866" w:rsidRPr="00653AA8">
        <w:rPr>
          <w:rFonts w:asciiTheme="majorBidi" w:hAnsiTheme="majorBidi" w:cstheme="majorBidi"/>
          <w:szCs w:val="24"/>
        </w:rPr>
        <w:t>risk factors</w:t>
      </w:r>
      <w:r w:rsidR="002D6F34" w:rsidRPr="00653AA8">
        <w:rPr>
          <w:rFonts w:asciiTheme="majorBidi" w:hAnsiTheme="majorBidi" w:cstheme="majorBidi"/>
          <w:szCs w:val="24"/>
        </w:rPr>
        <w:t xml:space="preserve"> - such as </w:t>
      </w:r>
      <w:r w:rsidR="003F2C74" w:rsidRPr="00653AA8">
        <w:rPr>
          <w:rFonts w:asciiTheme="majorBidi" w:hAnsiTheme="majorBidi" w:cstheme="majorBidi"/>
          <w:szCs w:val="24"/>
        </w:rPr>
        <w:t>age, gender, length of stay, diagnosis, department type (open units and intensive units), vital signs, medications, anesthesia, mechanical ventilator, Braden score, Braden subscales (sensory perception, moisture, activity, mobility, nutrition, friction &amp; shear), stages of pressure injury (stage one, stage two, stage three, stage four</w:t>
      </w:r>
      <w:r w:rsidR="00C41D63" w:rsidRPr="00653AA8">
        <w:rPr>
          <w:rFonts w:asciiTheme="majorBidi" w:hAnsiTheme="majorBidi" w:cstheme="majorBidi"/>
          <w:szCs w:val="24"/>
        </w:rPr>
        <w:t>)</w:t>
      </w:r>
      <w:r w:rsidR="002D6F34" w:rsidRPr="00653AA8">
        <w:rPr>
          <w:rFonts w:asciiTheme="majorBidi" w:hAnsiTheme="majorBidi" w:cstheme="majorBidi"/>
          <w:szCs w:val="24"/>
        </w:rPr>
        <w:t xml:space="preserve"> </w:t>
      </w:r>
      <w:r w:rsidR="00A8671F" w:rsidRPr="00653AA8">
        <w:rPr>
          <w:rFonts w:asciiTheme="majorBidi" w:hAnsiTheme="majorBidi" w:cstheme="majorBidi"/>
          <w:szCs w:val="24"/>
        </w:rPr>
        <w:t>and pressure injury</w:t>
      </w:r>
      <w:r w:rsidR="00BF28B5" w:rsidRPr="00653AA8">
        <w:rPr>
          <w:rFonts w:asciiTheme="majorBidi" w:hAnsiTheme="majorBidi" w:cstheme="majorBidi"/>
          <w:szCs w:val="24"/>
        </w:rPr>
        <w:t xml:space="preserve"> in adult hospitalized patients</w:t>
      </w:r>
      <w:r w:rsidR="00A8671F" w:rsidRPr="00653AA8">
        <w:rPr>
          <w:rFonts w:asciiTheme="majorBidi" w:hAnsiTheme="majorBidi" w:cstheme="majorBidi"/>
          <w:szCs w:val="24"/>
        </w:rPr>
        <w:t>?</w:t>
      </w:r>
    </w:p>
    <w:p w14:paraId="7CDF0568" w14:textId="255457AB" w:rsidR="00BF28B5" w:rsidRPr="00653AA8" w:rsidRDefault="00F41CA0" w:rsidP="002A79C1">
      <w:pPr>
        <w:pStyle w:val="ListParagraph"/>
        <w:numPr>
          <w:ilvl w:val="0"/>
          <w:numId w:val="2"/>
        </w:numPr>
        <w:spacing w:after="0" w:line="480" w:lineRule="auto"/>
        <w:jc w:val="both"/>
        <w:rPr>
          <w:rFonts w:asciiTheme="majorBidi" w:hAnsiTheme="majorBidi" w:cstheme="majorBidi"/>
          <w:szCs w:val="24"/>
        </w:rPr>
      </w:pPr>
      <w:r w:rsidRPr="00653AA8">
        <w:rPr>
          <w:rFonts w:asciiTheme="majorBidi" w:hAnsiTheme="majorBidi" w:cstheme="majorBidi"/>
          <w:szCs w:val="24"/>
        </w:rPr>
        <w:t>Are</w:t>
      </w:r>
      <w:r w:rsidR="00A8671F" w:rsidRPr="00653AA8">
        <w:rPr>
          <w:rFonts w:asciiTheme="majorBidi" w:hAnsiTheme="majorBidi" w:cstheme="majorBidi"/>
          <w:szCs w:val="24"/>
        </w:rPr>
        <w:t xml:space="preserve"> there </w:t>
      </w:r>
      <w:r w:rsidR="00D25276" w:rsidRPr="00653AA8">
        <w:rPr>
          <w:rFonts w:asciiTheme="majorBidi" w:hAnsiTheme="majorBidi" w:cstheme="majorBidi"/>
          <w:szCs w:val="24"/>
        </w:rPr>
        <w:t>correlation</w:t>
      </w:r>
      <w:r w:rsidR="00C41D63" w:rsidRPr="00653AA8">
        <w:rPr>
          <w:rFonts w:asciiTheme="majorBidi" w:hAnsiTheme="majorBidi" w:cstheme="majorBidi"/>
          <w:szCs w:val="24"/>
        </w:rPr>
        <w:t>s</w:t>
      </w:r>
      <w:r w:rsidR="00D25276" w:rsidRPr="00653AA8">
        <w:rPr>
          <w:rFonts w:asciiTheme="majorBidi" w:hAnsiTheme="majorBidi" w:cstheme="majorBidi"/>
          <w:szCs w:val="24"/>
        </w:rPr>
        <w:t xml:space="preserve"> between </w:t>
      </w:r>
      <w:r w:rsidR="00377866" w:rsidRPr="00653AA8">
        <w:rPr>
          <w:rFonts w:asciiTheme="majorBidi" w:hAnsiTheme="majorBidi" w:cstheme="majorBidi"/>
          <w:szCs w:val="24"/>
        </w:rPr>
        <w:t xml:space="preserve">biomarkers </w:t>
      </w:r>
      <w:bookmarkStart w:id="67" w:name="_Hlk116690931"/>
      <w:r w:rsidR="002D6F34" w:rsidRPr="00653AA8">
        <w:rPr>
          <w:rFonts w:asciiTheme="majorBidi" w:hAnsiTheme="majorBidi" w:cstheme="majorBidi"/>
          <w:szCs w:val="24"/>
        </w:rPr>
        <w:t xml:space="preserve">- such as </w:t>
      </w:r>
      <w:r w:rsidR="00262691" w:rsidRPr="00653AA8">
        <w:rPr>
          <w:rFonts w:asciiTheme="majorBidi" w:hAnsiTheme="majorBidi" w:cstheme="majorBidi"/>
          <w:szCs w:val="24"/>
        </w:rPr>
        <w:t>Hb, WBC, CRP,</w:t>
      </w:r>
      <w:r w:rsidR="00873FE6" w:rsidRPr="00653AA8">
        <w:rPr>
          <w:rFonts w:asciiTheme="majorBidi" w:hAnsiTheme="majorBidi" w:cstheme="majorBidi"/>
          <w:szCs w:val="24"/>
        </w:rPr>
        <w:t xml:space="preserve"> </w:t>
      </w:r>
      <w:r w:rsidR="00262691" w:rsidRPr="00653AA8">
        <w:rPr>
          <w:rFonts w:asciiTheme="majorBidi" w:hAnsiTheme="majorBidi" w:cstheme="majorBidi"/>
          <w:szCs w:val="24"/>
        </w:rPr>
        <w:t xml:space="preserve">AST, BUN, Creatinine, </w:t>
      </w:r>
      <w:r w:rsidR="00FC0237" w:rsidRPr="00653AA8">
        <w:rPr>
          <w:rFonts w:asciiTheme="majorBidi" w:hAnsiTheme="majorBidi" w:cstheme="majorBidi"/>
          <w:szCs w:val="24"/>
        </w:rPr>
        <w:t>H</w:t>
      </w:r>
      <w:r w:rsidR="00262691" w:rsidRPr="00653AA8">
        <w:rPr>
          <w:rFonts w:asciiTheme="majorBidi" w:hAnsiTheme="majorBidi" w:cstheme="majorBidi"/>
          <w:szCs w:val="24"/>
        </w:rPr>
        <w:t>A1</w:t>
      </w:r>
      <w:r w:rsidR="00FC0237" w:rsidRPr="00653AA8">
        <w:rPr>
          <w:rFonts w:asciiTheme="majorBidi" w:hAnsiTheme="majorBidi" w:cstheme="majorBidi"/>
          <w:szCs w:val="24"/>
        </w:rPr>
        <w:t>c</w:t>
      </w:r>
      <w:r w:rsidR="00262691" w:rsidRPr="00653AA8">
        <w:rPr>
          <w:rFonts w:asciiTheme="majorBidi" w:hAnsiTheme="majorBidi" w:cstheme="majorBidi"/>
          <w:szCs w:val="24"/>
        </w:rPr>
        <w:t xml:space="preserve">, Bilirubin, </w:t>
      </w:r>
      <w:r w:rsidR="00D27F38" w:rsidRPr="00653AA8">
        <w:rPr>
          <w:rFonts w:asciiTheme="majorBidi" w:hAnsiTheme="majorBidi" w:cstheme="majorBidi"/>
          <w:szCs w:val="24"/>
        </w:rPr>
        <w:t>Alb</w:t>
      </w:r>
      <w:r w:rsidR="00262691" w:rsidRPr="00653AA8">
        <w:rPr>
          <w:rFonts w:asciiTheme="majorBidi" w:hAnsiTheme="majorBidi" w:cstheme="majorBidi"/>
          <w:szCs w:val="24"/>
        </w:rPr>
        <w:t>, Uric-Acid, and Protein</w:t>
      </w:r>
      <w:bookmarkEnd w:id="67"/>
      <w:r w:rsidR="00C41D63" w:rsidRPr="00653AA8">
        <w:rPr>
          <w:rFonts w:asciiTheme="majorBidi" w:hAnsiTheme="majorBidi" w:cstheme="majorBidi"/>
          <w:szCs w:val="24"/>
        </w:rPr>
        <w:t>)</w:t>
      </w:r>
      <w:r w:rsidR="002D6F34" w:rsidRPr="00653AA8">
        <w:rPr>
          <w:rFonts w:asciiTheme="majorBidi" w:hAnsiTheme="majorBidi" w:cstheme="majorBidi"/>
          <w:szCs w:val="24"/>
        </w:rPr>
        <w:t xml:space="preserve"> </w:t>
      </w:r>
      <w:r w:rsidR="00BF28B5" w:rsidRPr="00653AA8">
        <w:rPr>
          <w:rFonts w:asciiTheme="majorBidi" w:hAnsiTheme="majorBidi" w:cstheme="majorBidi"/>
          <w:szCs w:val="24"/>
        </w:rPr>
        <w:t>and pressure injury in adult hospitalized patients?</w:t>
      </w:r>
    </w:p>
    <w:p w14:paraId="6D4863D6" w14:textId="606D113E" w:rsidR="00524286" w:rsidRPr="00653AA8" w:rsidRDefault="003E0D56" w:rsidP="002A79C1">
      <w:pPr>
        <w:pStyle w:val="Heading2"/>
        <w:spacing w:line="480" w:lineRule="auto"/>
        <w:jc w:val="both"/>
      </w:pPr>
      <w:bookmarkStart w:id="68" w:name="_Toc156252737"/>
      <w:bookmarkStart w:id="69" w:name="_Toc156252989"/>
      <w:bookmarkStart w:id="70" w:name="_Toc172901269"/>
      <w:r w:rsidRPr="00653AA8">
        <w:t>1.</w:t>
      </w:r>
      <w:r w:rsidR="00F95B26" w:rsidRPr="00653AA8">
        <w:t>7</w:t>
      </w:r>
      <w:r w:rsidRPr="00653AA8">
        <w:t xml:space="preserve"> </w:t>
      </w:r>
      <w:bookmarkStart w:id="71" w:name="_Toc156252738"/>
      <w:bookmarkStart w:id="72" w:name="_Toc156252990"/>
      <w:bookmarkEnd w:id="68"/>
      <w:bookmarkEnd w:id="69"/>
      <w:r w:rsidR="00524286" w:rsidRPr="00653AA8">
        <w:t>Conceptual Framework</w:t>
      </w:r>
      <w:bookmarkEnd w:id="70"/>
      <w:bookmarkEnd w:id="71"/>
      <w:bookmarkEnd w:id="72"/>
    </w:p>
    <w:p w14:paraId="2095C7DE" w14:textId="6B50FD16" w:rsidR="00AB6E17" w:rsidRPr="00653AA8" w:rsidRDefault="00AB6E17"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framework is based on the Systems Theory, which asserts that an organization, like a hospital, may be thought of as a collection of interrelated components that cooperate to accomplish a single objective (</w:t>
      </w:r>
      <w:proofErr w:type="spellStart"/>
      <w:r w:rsidRPr="00653AA8">
        <w:rPr>
          <w:rFonts w:asciiTheme="majorBidi" w:hAnsiTheme="majorBidi" w:cstheme="majorBidi"/>
          <w:sz w:val="24"/>
          <w:szCs w:val="24"/>
        </w:rPr>
        <w:t>Pihal</w:t>
      </w:r>
      <w:proofErr w:type="spellEnd"/>
      <w:r w:rsidRPr="00653AA8">
        <w:rPr>
          <w:rFonts w:asciiTheme="majorBidi" w:hAnsiTheme="majorBidi" w:cstheme="majorBidi"/>
          <w:sz w:val="24"/>
          <w:szCs w:val="24"/>
        </w:rPr>
        <w:t xml:space="preserve"> et al., 2022). This theory facilitates comprehension of the interactions between different hospital circumstances (components) and patient outcomes. </w:t>
      </w:r>
      <w:r w:rsidR="00C41D63" w:rsidRPr="00653AA8">
        <w:rPr>
          <w:rFonts w:asciiTheme="majorBidi" w:hAnsiTheme="majorBidi" w:cstheme="majorBidi"/>
          <w:sz w:val="24"/>
          <w:szCs w:val="24"/>
        </w:rPr>
        <w:t xml:space="preserve">The systems theory </w:t>
      </w:r>
      <w:r w:rsidRPr="00653AA8">
        <w:rPr>
          <w:rFonts w:asciiTheme="majorBidi" w:hAnsiTheme="majorBidi" w:cstheme="majorBidi"/>
          <w:sz w:val="24"/>
          <w:szCs w:val="24"/>
        </w:rPr>
        <w:t xml:space="preserve">encourages the investigation of the various risk variables that influence the development of pressure </w:t>
      </w:r>
      <w:r w:rsidRPr="00653AA8">
        <w:rPr>
          <w:rFonts w:asciiTheme="majorBidi" w:hAnsiTheme="majorBidi" w:cstheme="majorBidi"/>
          <w:sz w:val="24"/>
          <w:szCs w:val="24"/>
        </w:rPr>
        <w:lastRenderedPageBreak/>
        <w:t>injuries acquired in hospitals, both clinical (e.g. vital signs, drugs) and environmental (e.g. mobility, nutrition).</w:t>
      </w:r>
    </w:p>
    <w:p w14:paraId="2D21448D" w14:textId="716E5886" w:rsidR="00AB6E17" w:rsidRPr="00653AA8" w:rsidRDefault="00AB6E17"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updated framework clearly delineates biomarkers (such as hemoglobin and CRP) and independent variables (risk factors </w:t>
      </w:r>
      <w:r w:rsidR="00C41D63" w:rsidRPr="00653AA8">
        <w:rPr>
          <w:rFonts w:asciiTheme="majorBidi" w:hAnsiTheme="majorBidi" w:cstheme="majorBidi"/>
          <w:sz w:val="24"/>
          <w:szCs w:val="24"/>
        </w:rPr>
        <w:t>such as</w:t>
      </w:r>
      <w:r w:rsidRPr="00653AA8">
        <w:rPr>
          <w:rFonts w:asciiTheme="majorBidi" w:hAnsiTheme="majorBidi" w:cstheme="majorBidi"/>
          <w:sz w:val="24"/>
          <w:szCs w:val="24"/>
        </w:rPr>
        <w:t xml:space="preserve"> age, gender, length of stay, and Braden Subscales) interact. These are directly connected to demonstrate how each </w:t>
      </w:r>
      <w:r w:rsidR="00C41D63" w:rsidRPr="00653AA8">
        <w:rPr>
          <w:rFonts w:asciiTheme="majorBidi" w:hAnsiTheme="majorBidi" w:cstheme="majorBidi"/>
          <w:sz w:val="24"/>
          <w:szCs w:val="24"/>
        </w:rPr>
        <w:t xml:space="preserve">one </w:t>
      </w:r>
      <w:r w:rsidRPr="00653AA8">
        <w:rPr>
          <w:rFonts w:asciiTheme="majorBidi" w:hAnsiTheme="majorBidi" w:cstheme="majorBidi"/>
          <w:sz w:val="24"/>
          <w:szCs w:val="24"/>
        </w:rPr>
        <w:t>increase</w:t>
      </w:r>
      <w:r w:rsidR="00C41D63" w:rsidRPr="00653AA8">
        <w:rPr>
          <w:rFonts w:asciiTheme="majorBidi" w:hAnsiTheme="majorBidi" w:cstheme="majorBidi"/>
          <w:sz w:val="24"/>
          <w:szCs w:val="24"/>
        </w:rPr>
        <w:t>s</w:t>
      </w:r>
      <w:r w:rsidRPr="00653AA8">
        <w:rPr>
          <w:rFonts w:asciiTheme="majorBidi" w:hAnsiTheme="majorBidi" w:cstheme="majorBidi"/>
          <w:sz w:val="24"/>
          <w:szCs w:val="24"/>
        </w:rPr>
        <w:t xml:space="preserve"> the </w:t>
      </w:r>
      <w:r w:rsidR="00C41D63" w:rsidRPr="00653AA8">
        <w:rPr>
          <w:rFonts w:asciiTheme="majorBidi" w:hAnsiTheme="majorBidi" w:cstheme="majorBidi"/>
          <w:sz w:val="24"/>
          <w:szCs w:val="24"/>
        </w:rPr>
        <w:t>probability</w:t>
      </w:r>
      <w:r w:rsidRPr="00653AA8">
        <w:rPr>
          <w:rFonts w:asciiTheme="majorBidi" w:hAnsiTheme="majorBidi" w:cstheme="majorBidi"/>
          <w:sz w:val="24"/>
          <w:szCs w:val="24"/>
        </w:rPr>
        <w:t xml:space="preserve"> of pressure injuries occurring. As an example of a multi-pathway impact on patient health, the decline in mobility and nutritional status, when combined with important biomarkers such as higher CRP levels, can directly increase the risk of pressure injuries.</w:t>
      </w:r>
    </w:p>
    <w:p w14:paraId="379ABCEC" w14:textId="1496BDA8" w:rsidR="00AB6E17" w:rsidRPr="00653AA8" w:rsidRDefault="00AB6E17"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structure and procedures </w:t>
      </w:r>
      <w:r w:rsidR="00C41D63" w:rsidRPr="00653AA8">
        <w:rPr>
          <w:rFonts w:asciiTheme="majorBidi" w:hAnsiTheme="majorBidi" w:cstheme="majorBidi"/>
          <w:sz w:val="24"/>
          <w:szCs w:val="24"/>
        </w:rPr>
        <w:t xml:space="preserve">of the study </w:t>
      </w:r>
      <w:r w:rsidRPr="00653AA8">
        <w:rPr>
          <w:rFonts w:asciiTheme="majorBidi" w:hAnsiTheme="majorBidi" w:cstheme="majorBidi"/>
          <w:sz w:val="24"/>
          <w:szCs w:val="24"/>
        </w:rPr>
        <w:t>are informed by knowledge of these interactions; the structure is determined by the variables used. For instance, the study used an experimental design to develop</w:t>
      </w:r>
      <w:r w:rsidR="00C41D63" w:rsidRPr="00653AA8">
        <w:rPr>
          <w:rFonts w:asciiTheme="majorBidi" w:hAnsiTheme="majorBidi" w:cstheme="majorBidi"/>
          <w:sz w:val="24"/>
          <w:szCs w:val="24"/>
        </w:rPr>
        <w:t xml:space="preserve"> a</w:t>
      </w:r>
      <w:r w:rsidRPr="00653AA8">
        <w:rPr>
          <w:rFonts w:asciiTheme="majorBidi" w:hAnsiTheme="majorBidi" w:cstheme="majorBidi"/>
          <w:sz w:val="24"/>
          <w:szCs w:val="24"/>
        </w:rPr>
        <w:t xml:space="preserve"> prediction model of pressure injuries, acknowledging the big data overtime with impact of risk factors and biomarkers. </w:t>
      </w:r>
    </w:p>
    <w:p w14:paraId="464E7F14" w14:textId="0DDD0AD1" w:rsidR="00AB6E17" w:rsidRPr="00653AA8" w:rsidRDefault="00AB6E17"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For the procedure based on the detected interactions, data collection techniques (e.g. biomarker analysis, routine medical evaluations) and analytical strategies (e.g. multivariate regression analysis to examine the relevance and strength of these correlations) are determined.</w:t>
      </w:r>
    </w:p>
    <w:p w14:paraId="4C6DF7D5" w14:textId="1259B0D2" w:rsidR="00AB6E17" w:rsidRPr="00653AA8" w:rsidRDefault="00AB6E17"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Diagrammatic Representation: The conceptual indicating the systems theory, the detailed arrows show interconnections among risk factors and between risk factors and biomarkers, illustrating their combined effect on the outcome of pressure injuries. A clear visual </w:t>
      </w:r>
      <w:r w:rsidR="0011789C" w:rsidRPr="00653AA8">
        <w:rPr>
          <w:rFonts w:asciiTheme="majorBidi" w:hAnsiTheme="majorBidi" w:cstheme="majorBidi"/>
          <w:sz w:val="24"/>
          <w:szCs w:val="24"/>
        </w:rPr>
        <w:t>representation</w:t>
      </w:r>
      <w:r w:rsidRPr="00653AA8">
        <w:rPr>
          <w:rFonts w:asciiTheme="majorBidi" w:hAnsiTheme="majorBidi" w:cstheme="majorBidi"/>
          <w:sz w:val="24"/>
          <w:szCs w:val="24"/>
        </w:rPr>
        <w:t xml:space="preserve"> of the theoretical and empirical foundations of the research is ensured by a description of how the study's processes and structure are derived from these interactions.</w:t>
      </w:r>
    </w:p>
    <w:p w14:paraId="103192FA" w14:textId="26736D08" w:rsidR="00AB6E17" w:rsidRPr="00653AA8" w:rsidRDefault="00AB6E17"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This modification improves the clarity and depth of the framework, highlighting the many interconnections that result in hospital-acquired pressure injuries, while also being in line with the theoretical foundations of </w:t>
      </w:r>
      <w:r w:rsidR="0011789C" w:rsidRPr="00653AA8">
        <w:rPr>
          <w:rFonts w:asciiTheme="majorBidi" w:hAnsiTheme="majorBidi" w:cstheme="majorBidi"/>
          <w:sz w:val="24"/>
          <w:szCs w:val="24"/>
        </w:rPr>
        <w:t xml:space="preserve">the </w:t>
      </w:r>
      <w:r w:rsidRPr="00653AA8">
        <w:rPr>
          <w:rFonts w:asciiTheme="majorBidi" w:hAnsiTheme="majorBidi" w:cstheme="majorBidi"/>
          <w:sz w:val="24"/>
          <w:szCs w:val="24"/>
        </w:rPr>
        <w:t>systems theory. This methodology reinforces the scientific integrity of the research and guarantees a thorough analysis of the phenomenon being studied.</w:t>
      </w:r>
    </w:p>
    <w:p w14:paraId="0A17EFC6" w14:textId="6212B103" w:rsidR="00AB6E17" w:rsidRPr="00653AA8" w:rsidRDefault="00AB6E17"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This conceptual framework </w:t>
      </w:r>
      <w:r w:rsidR="0011789C" w:rsidRPr="00653AA8">
        <w:rPr>
          <w:rFonts w:asciiTheme="majorBidi" w:hAnsiTheme="majorBidi" w:cstheme="majorBidi"/>
          <w:sz w:val="24"/>
          <w:szCs w:val="24"/>
        </w:rPr>
        <w:t>and</w:t>
      </w:r>
      <w:r w:rsidRPr="00653AA8">
        <w:rPr>
          <w:rFonts w:asciiTheme="majorBidi" w:hAnsiTheme="majorBidi" w:cstheme="majorBidi"/>
          <w:sz w:val="24"/>
          <w:szCs w:val="24"/>
        </w:rPr>
        <w:t xml:space="preserve"> study variables </w:t>
      </w:r>
      <w:r w:rsidR="0011789C" w:rsidRPr="00653AA8">
        <w:rPr>
          <w:rFonts w:asciiTheme="majorBidi" w:hAnsiTheme="majorBidi" w:cstheme="majorBidi"/>
          <w:sz w:val="24"/>
          <w:szCs w:val="24"/>
        </w:rPr>
        <w:t>are</w:t>
      </w:r>
      <w:r w:rsidRPr="00653AA8">
        <w:rPr>
          <w:rFonts w:asciiTheme="majorBidi" w:hAnsiTheme="majorBidi" w:cstheme="majorBidi"/>
          <w:sz w:val="24"/>
          <w:szCs w:val="24"/>
        </w:rPr>
        <w:t xml:space="preserve"> illustrated in Figure (1.2), </w:t>
      </w:r>
      <w:r w:rsidR="0011789C" w:rsidRPr="00653AA8">
        <w:rPr>
          <w:rFonts w:asciiTheme="majorBidi" w:hAnsiTheme="majorBidi" w:cstheme="majorBidi"/>
          <w:sz w:val="24"/>
          <w:szCs w:val="24"/>
        </w:rPr>
        <w:t xml:space="preserve">and </w:t>
      </w:r>
      <w:r w:rsidRPr="00653AA8">
        <w:rPr>
          <w:rFonts w:asciiTheme="majorBidi" w:hAnsiTheme="majorBidi" w:cstheme="majorBidi"/>
          <w:sz w:val="24"/>
          <w:szCs w:val="24"/>
        </w:rPr>
        <w:t xml:space="preserve">the theoretical definitions </w:t>
      </w:r>
      <w:r w:rsidR="0011789C" w:rsidRPr="00653AA8">
        <w:rPr>
          <w:rFonts w:asciiTheme="majorBidi" w:hAnsiTheme="majorBidi" w:cstheme="majorBidi"/>
          <w:sz w:val="24"/>
          <w:szCs w:val="24"/>
        </w:rPr>
        <w:t xml:space="preserve">and operational definitions </w:t>
      </w:r>
      <w:r w:rsidRPr="00653AA8">
        <w:rPr>
          <w:rFonts w:asciiTheme="majorBidi" w:hAnsiTheme="majorBidi" w:cstheme="majorBidi"/>
          <w:sz w:val="24"/>
          <w:szCs w:val="24"/>
        </w:rPr>
        <w:t xml:space="preserve">of the study variables are identified. Based on the literature reviewed, the researcher expects that the independent variables (risk factors and biomarkers of pressure injury) may correlate with the dependent variable (pressure injury). </w:t>
      </w:r>
    </w:p>
    <w:p w14:paraId="76409D9E" w14:textId="60A1FE70" w:rsidR="00CD1A45" w:rsidRPr="00653AA8" w:rsidRDefault="00EA6DF5" w:rsidP="00CD1A45">
      <w:pPr>
        <w:tabs>
          <w:tab w:val="left" w:pos="3930"/>
        </w:tabs>
        <w:rPr>
          <w:rFonts w:asciiTheme="majorBidi" w:hAnsiTheme="majorBidi" w:cstheme="majorBidi"/>
          <w:b/>
          <w:sz w:val="28"/>
          <w:szCs w:val="28"/>
          <w:lang w:bidi="ar-JO"/>
        </w:rPr>
      </w:pPr>
      <w:r w:rsidRPr="00653AA8">
        <w:rPr>
          <w:noProof/>
        </w:rPr>
        <mc:AlternateContent>
          <mc:Choice Requires="wps">
            <w:drawing>
              <wp:anchor distT="0" distB="0" distL="114300" distR="114300" simplePos="0" relativeHeight="251653120" behindDoc="0" locked="0" layoutInCell="1" allowOverlap="1" wp14:anchorId="1CA7EDD2" wp14:editId="28C958A7">
                <wp:simplePos x="0" y="0"/>
                <wp:positionH relativeFrom="margin">
                  <wp:posOffset>1186815</wp:posOffset>
                </wp:positionH>
                <wp:positionV relativeFrom="paragraph">
                  <wp:posOffset>40640</wp:posOffset>
                </wp:positionV>
                <wp:extent cx="3261360" cy="1485900"/>
                <wp:effectExtent l="0" t="0" r="15240" b="19050"/>
                <wp:wrapNone/>
                <wp:docPr id="1701537577" name="Rectangle: Rounded Corner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1360" cy="1485900"/>
                        </a:xfrm>
                        <a:prstGeom prst="roundRect">
                          <a:avLst/>
                        </a:prstGeom>
                        <a:solidFill>
                          <a:schemeClr val="accent6">
                            <a:lumMod val="20000"/>
                            <a:lumOff val="80000"/>
                          </a:schemeClr>
                        </a:solidFill>
                      </wps:spPr>
                      <wps:style>
                        <a:lnRef idx="2">
                          <a:schemeClr val="accent6">
                            <a:shade val="50000"/>
                          </a:schemeClr>
                        </a:lnRef>
                        <a:fillRef idx="1">
                          <a:schemeClr val="accent6"/>
                        </a:fillRef>
                        <a:effectRef idx="0">
                          <a:schemeClr val="accent6"/>
                        </a:effectRef>
                        <a:fontRef idx="minor">
                          <a:schemeClr val="lt1"/>
                        </a:fontRef>
                      </wps:style>
                      <wps:txbx>
                        <w:txbxContent>
                          <w:p w14:paraId="3CB39B56" w14:textId="77777777" w:rsidR="00B019EC" w:rsidRPr="005E128C" w:rsidRDefault="00B019EC" w:rsidP="00F8287D">
                            <w:pPr>
                              <w:spacing w:after="0" w:line="240" w:lineRule="auto"/>
                              <w:jc w:val="center"/>
                              <w:rPr>
                                <w:rFonts w:ascii="Times New Roman" w:hAnsi="Times New Roman" w:cs="Times New Roman"/>
                                <w:bCs/>
                                <w:color w:val="000000" w:themeColor="text1"/>
                                <w:sz w:val="28"/>
                                <w:szCs w:val="28"/>
                              </w:rPr>
                            </w:pPr>
                            <w:r w:rsidRPr="005E128C">
                              <w:rPr>
                                <w:rFonts w:ascii="Times New Roman" w:hAnsi="Times New Roman" w:cs="Times New Roman"/>
                                <w:b/>
                                <w:color w:val="000000" w:themeColor="text1"/>
                                <w:sz w:val="28"/>
                                <w:szCs w:val="28"/>
                              </w:rPr>
                              <w:t>Risk Factors</w:t>
                            </w:r>
                            <w:r w:rsidRPr="005E128C">
                              <w:rPr>
                                <w:rFonts w:ascii="Times New Roman" w:hAnsi="Times New Roman" w:cs="Times New Roman"/>
                                <w:bCs/>
                                <w:color w:val="000000" w:themeColor="text1"/>
                                <w:sz w:val="28"/>
                                <w:szCs w:val="28"/>
                              </w:rPr>
                              <w:t xml:space="preserve"> </w:t>
                            </w:r>
                          </w:p>
                          <w:p w14:paraId="2B7883FC" w14:textId="37F0C248" w:rsidR="00B019EC" w:rsidRPr="00944711" w:rsidRDefault="00B019EC" w:rsidP="00F8287D">
                            <w:pPr>
                              <w:spacing w:after="0" w:line="240" w:lineRule="auto"/>
                              <w:jc w:val="both"/>
                              <w:rPr>
                                <w:rFonts w:ascii="Times New Roman" w:hAnsi="Times New Roman" w:cs="Times New Roman"/>
                                <w:b/>
                                <w:sz w:val="24"/>
                                <w:szCs w:val="24"/>
                              </w:rPr>
                            </w:pPr>
                            <w:r w:rsidRPr="00944711">
                              <w:rPr>
                                <w:rFonts w:ascii="Times New Roman" w:hAnsi="Times New Roman" w:cs="Times New Roman"/>
                                <w:b/>
                                <w:color w:val="000000" w:themeColor="text1"/>
                                <w:sz w:val="24"/>
                                <w:szCs w:val="24"/>
                              </w:rPr>
                              <w:t>(</w:t>
                            </w:r>
                            <w:r w:rsidRPr="00944711">
                              <w:rPr>
                                <w:rFonts w:ascii="Times New Roman" w:hAnsi="Times New Roman" w:cs="Times New Roman"/>
                                <w:color w:val="000000" w:themeColor="text1"/>
                                <w:sz w:val="24"/>
                                <w:szCs w:val="24"/>
                              </w:rPr>
                              <w:t xml:space="preserve">Age, Gender, Length of Stay, Diagnosis, Department Type, Vital Signs, Medications, Anesthesia, Mechanical Ventilator, Braden Score, </w:t>
                            </w:r>
                            <w:bookmarkStart w:id="73" w:name="_Hlk152113379"/>
                            <w:r w:rsidRPr="00944711">
                              <w:rPr>
                                <w:rFonts w:ascii="Times New Roman" w:hAnsi="Times New Roman" w:cs="Times New Roman"/>
                                <w:color w:val="000000" w:themeColor="text1"/>
                                <w:sz w:val="24"/>
                                <w:szCs w:val="24"/>
                              </w:rPr>
                              <w:t xml:space="preserve">Braden Subscales </w:t>
                            </w:r>
                            <w:bookmarkEnd w:id="73"/>
                            <w:r w:rsidRPr="00944711">
                              <w:rPr>
                                <w:rFonts w:ascii="Times New Roman" w:hAnsi="Times New Roman" w:cs="Times New Roman"/>
                                <w:color w:val="000000" w:themeColor="text1"/>
                                <w:sz w:val="24"/>
                                <w:szCs w:val="24"/>
                              </w:rPr>
                              <w:t>(Sensory Perception, Moisture, Activity, Mobility, Nutrition, and Friction &amp; Shear).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7EDD2" id="Rectangle: Rounded Corners 8" o:spid="_x0000_s1026" style="position:absolute;margin-left:93.45pt;margin-top:3.2pt;width:256.8pt;height:117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" fillcolor="#e2efd9 [665]" strokecolor="#375623 [1609]" strokeweight="1pt">
                <v:stroke joinstyle="miter"/>
                <v:path arrowok="t"/>
                <v:textbox>
                  <w:txbxContent>
                    <w:p w14:paraId="3CB39B56" w14:textId="77777777" w:rsidR="00B019EC" w:rsidRPr="005E128C" w:rsidRDefault="00B019EC" w:rsidP="00F8287D">
                      <w:pPr>
                        <w:spacing w:after="0" w:line="240" w:lineRule="auto"/>
                        <w:jc w:val="center"/>
                        <w:rPr>
                          <w:rFonts w:ascii="Times New Roman" w:hAnsi="Times New Roman" w:cs="Times New Roman"/>
                          <w:bCs/>
                          <w:color w:val="000000" w:themeColor="text1"/>
                          <w:sz w:val="28"/>
                          <w:szCs w:val="28"/>
                        </w:rPr>
                      </w:pPr>
                      <w:r w:rsidRPr="005E128C">
                        <w:rPr>
                          <w:rFonts w:ascii="Times New Roman" w:hAnsi="Times New Roman" w:cs="Times New Roman"/>
                          <w:b/>
                          <w:color w:val="000000" w:themeColor="text1"/>
                          <w:sz w:val="28"/>
                          <w:szCs w:val="28"/>
                        </w:rPr>
                        <w:t>Risk Factors</w:t>
                      </w:r>
                      <w:r w:rsidRPr="005E128C">
                        <w:rPr>
                          <w:rFonts w:ascii="Times New Roman" w:hAnsi="Times New Roman" w:cs="Times New Roman"/>
                          <w:bCs/>
                          <w:color w:val="000000" w:themeColor="text1"/>
                          <w:sz w:val="28"/>
                          <w:szCs w:val="28"/>
                        </w:rPr>
                        <w:t xml:space="preserve"> </w:t>
                      </w:r>
                    </w:p>
                    <w:p w14:paraId="2B7883FC" w14:textId="37F0C248" w:rsidR="00B019EC" w:rsidRPr="00944711" w:rsidRDefault="00B019EC" w:rsidP="00F8287D">
                      <w:pPr>
                        <w:spacing w:after="0" w:line="240" w:lineRule="auto"/>
                        <w:jc w:val="both"/>
                        <w:rPr>
                          <w:rFonts w:ascii="Times New Roman" w:hAnsi="Times New Roman" w:cs="Times New Roman"/>
                          <w:b/>
                          <w:sz w:val="24"/>
                          <w:szCs w:val="24"/>
                        </w:rPr>
                      </w:pPr>
                      <w:r w:rsidRPr="00944711">
                        <w:rPr>
                          <w:rFonts w:ascii="Times New Roman" w:hAnsi="Times New Roman" w:cs="Times New Roman"/>
                          <w:b/>
                          <w:color w:val="000000" w:themeColor="text1"/>
                          <w:sz w:val="24"/>
                          <w:szCs w:val="24"/>
                        </w:rPr>
                        <w:t>(</w:t>
                      </w:r>
                      <w:r w:rsidRPr="00944711">
                        <w:rPr>
                          <w:rFonts w:ascii="Times New Roman" w:hAnsi="Times New Roman" w:cs="Times New Roman"/>
                          <w:color w:val="000000" w:themeColor="text1"/>
                          <w:sz w:val="24"/>
                          <w:szCs w:val="24"/>
                        </w:rPr>
                        <w:t xml:space="preserve">Age, Gender, Length of Stay, Diagnosis, Department Type, Vital Signs, Medications, Anesthesia, Mechanical Ventilator, Braden Score, </w:t>
                      </w:r>
                      <w:bookmarkStart w:id="74" w:name="_Hlk152113379"/>
                      <w:r w:rsidRPr="00944711">
                        <w:rPr>
                          <w:rFonts w:ascii="Times New Roman" w:hAnsi="Times New Roman" w:cs="Times New Roman"/>
                          <w:color w:val="000000" w:themeColor="text1"/>
                          <w:sz w:val="24"/>
                          <w:szCs w:val="24"/>
                        </w:rPr>
                        <w:t xml:space="preserve">Braden Subscales </w:t>
                      </w:r>
                      <w:bookmarkEnd w:id="74"/>
                      <w:r w:rsidRPr="00944711">
                        <w:rPr>
                          <w:rFonts w:ascii="Times New Roman" w:hAnsi="Times New Roman" w:cs="Times New Roman"/>
                          <w:color w:val="000000" w:themeColor="text1"/>
                          <w:sz w:val="24"/>
                          <w:szCs w:val="24"/>
                        </w:rPr>
                        <w:t>(Sensory Perception, Moisture, Activity, Mobility, Nutrition, and Friction &amp; Shear).</w:t>
                      </w:r>
                    </w:p>
                  </w:txbxContent>
                </v:textbox>
                <w10:wrap anchorx="margin"/>
              </v:roundrect>
            </w:pict>
          </mc:Fallback>
        </mc:AlternateContent>
      </w:r>
    </w:p>
    <w:p w14:paraId="27EB9BA1" w14:textId="6D8981F3" w:rsidR="00CD1A45" w:rsidRPr="00653AA8" w:rsidRDefault="00CD1A45" w:rsidP="00CD1A45">
      <w:pPr>
        <w:tabs>
          <w:tab w:val="left" w:pos="3930"/>
        </w:tabs>
        <w:rPr>
          <w:rFonts w:asciiTheme="majorBidi" w:hAnsiTheme="majorBidi" w:cstheme="majorBidi"/>
          <w:b/>
          <w:sz w:val="28"/>
          <w:szCs w:val="28"/>
          <w:lang w:bidi="ar-JO"/>
        </w:rPr>
      </w:pPr>
    </w:p>
    <w:p w14:paraId="14BE3241" w14:textId="2B99EDD2" w:rsidR="00CD1A45" w:rsidRPr="00653AA8" w:rsidRDefault="00EA6DF5" w:rsidP="00CD1A45">
      <w:pPr>
        <w:tabs>
          <w:tab w:val="left" w:pos="3930"/>
        </w:tabs>
        <w:rPr>
          <w:rFonts w:asciiTheme="majorBidi" w:hAnsiTheme="majorBidi" w:cstheme="majorBidi"/>
          <w:b/>
          <w:sz w:val="28"/>
          <w:szCs w:val="28"/>
          <w:lang w:bidi="ar-JO"/>
        </w:rPr>
      </w:pPr>
      <w:r w:rsidRPr="00653AA8">
        <w:rPr>
          <w:noProof/>
        </w:rPr>
        <mc:AlternateContent>
          <mc:Choice Requires="wps">
            <w:drawing>
              <wp:anchor distT="0" distB="0" distL="114300" distR="114300" simplePos="0" relativeHeight="251657216" behindDoc="0" locked="0" layoutInCell="1" allowOverlap="1" wp14:anchorId="2D98B0EC" wp14:editId="375CA0D6">
                <wp:simplePos x="0" y="0"/>
                <wp:positionH relativeFrom="column">
                  <wp:posOffset>710565</wp:posOffset>
                </wp:positionH>
                <wp:positionV relativeFrom="paragraph">
                  <wp:posOffset>40005</wp:posOffset>
                </wp:positionV>
                <wp:extent cx="390525" cy="3171825"/>
                <wp:effectExtent l="0" t="0" r="28575" b="28575"/>
                <wp:wrapNone/>
                <wp:docPr id="1804935699" name="Left Bracket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171825"/>
                        </a:xfrm>
                        <a:prstGeom prst="leftBracket">
                          <a:avLst/>
                        </a:prstGeom>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E3203D"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7" o:spid="_x0000_s1026" type="#_x0000_t85" style="position:absolute;margin-left:55.95pt;margin-top:3.15pt;width:30.75pt;height:24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" adj="222" strokecolor="#70ad47 [3209]" strokeweight=".5pt">
                <v:stroke joinstyle="miter"/>
              </v:shape>
            </w:pict>
          </mc:Fallback>
        </mc:AlternateContent>
      </w:r>
    </w:p>
    <w:p w14:paraId="5F9A9505" w14:textId="505B2D85" w:rsidR="00CD1A45" w:rsidRPr="00653AA8" w:rsidRDefault="00CD1A45" w:rsidP="00CD1A45">
      <w:pPr>
        <w:tabs>
          <w:tab w:val="left" w:pos="3930"/>
        </w:tabs>
        <w:rPr>
          <w:rFonts w:asciiTheme="majorBidi" w:hAnsiTheme="majorBidi" w:cstheme="majorBidi"/>
          <w:b/>
          <w:sz w:val="28"/>
          <w:szCs w:val="28"/>
          <w:lang w:bidi="ar-JO"/>
        </w:rPr>
      </w:pPr>
    </w:p>
    <w:p w14:paraId="4853BD81" w14:textId="30DA2258" w:rsidR="00CD1A45" w:rsidRPr="00653AA8" w:rsidRDefault="00EA6DF5" w:rsidP="00CD1A45">
      <w:pPr>
        <w:spacing w:line="360" w:lineRule="auto"/>
        <w:jc w:val="both"/>
        <w:rPr>
          <w:rFonts w:asciiTheme="majorBidi" w:hAnsiTheme="majorBidi" w:cstheme="majorBidi"/>
          <w:sz w:val="24"/>
          <w:szCs w:val="24"/>
        </w:rPr>
      </w:pPr>
      <w:r w:rsidRPr="00653AA8">
        <w:rPr>
          <w:noProof/>
        </w:rPr>
        <mc:AlternateContent>
          <mc:Choice Requires="wps">
            <w:drawing>
              <wp:anchor distT="0" distB="0" distL="114300" distR="114300" simplePos="0" relativeHeight="251654144" behindDoc="0" locked="0" layoutInCell="1" allowOverlap="1" wp14:anchorId="3802A3E6" wp14:editId="718F413A">
                <wp:simplePos x="0" y="0"/>
                <wp:positionH relativeFrom="margin">
                  <wp:posOffset>2695575</wp:posOffset>
                </wp:positionH>
                <wp:positionV relativeFrom="paragraph">
                  <wp:posOffset>114935</wp:posOffset>
                </wp:positionV>
                <wp:extent cx="228600" cy="264795"/>
                <wp:effectExtent l="19050" t="0" r="19050" b="40005"/>
                <wp:wrapNone/>
                <wp:docPr id="1398751949" name="Arrow: Down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6479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75823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6" o:spid="_x0000_s1026" type="#_x0000_t67" style="position:absolute;margin-left:212.25pt;margin-top:9.05pt;width:18pt;height:20.8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" adj="12276" fillcolor="#ed7d31 [3205]" strokecolor="#823b0b [1605]" strokeweight="1pt">
                <v:path arrowok="t"/>
                <w10:wrap anchorx="margin"/>
              </v:shape>
            </w:pict>
          </mc:Fallback>
        </mc:AlternateContent>
      </w:r>
    </w:p>
    <w:p w14:paraId="4F99CBCA" w14:textId="0AEF7670" w:rsidR="00CD1A45" w:rsidRPr="00653AA8" w:rsidRDefault="00E54E17" w:rsidP="00CD1A45">
      <w:pPr>
        <w:spacing w:line="360" w:lineRule="auto"/>
        <w:jc w:val="both"/>
        <w:rPr>
          <w:rFonts w:asciiTheme="majorBidi" w:hAnsiTheme="majorBidi" w:cstheme="majorBidi"/>
          <w:sz w:val="24"/>
          <w:szCs w:val="24"/>
        </w:rPr>
      </w:pPr>
      <w:r w:rsidRPr="00653AA8">
        <w:rPr>
          <w:noProof/>
        </w:rPr>
        <mc:AlternateContent>
          <mc:Choice Requires="wps">
            <w:drawing>
              <wp:anchor distT="0" distB="0" distL="114300" distR="114300" simplePos="0" relativeHeight="251656192" behindDoc="0" locked="0" layoutInCell="1" allowOverlap="1" wp14:anchorId="2A83D008" wp14:editId="2CB5E91E">
                <wp:simplePos x="0" y="0"/>
                <wp:positionH relativeFrom="margin">
                  <wp:posOffset>1205865</wp:posOffset>
                </wp:positionH>
                <wp:positionV relativeFrom="paragraph">
                  <wp:posOffset>72390</wp:posOffset>
                </wp:positionV>
                <wp:extent cx="3220720" cy="1171575"/>
                <wp:effectExtent l="0" t="0" r="17780" b="28575"/>
                <wp:wrapNone/>
                <wp:docPr id="184414991"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0720" cy="1171575"/>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BB9775" w14:textId="72DDD2EF" w:rsidR="00B019EC" w:rsidRPr="005E128C" w:rsidRDefault="00B019EC" w:rsidP="00E54E17">
                            <w:pPr>
                              <w:spacing w:after="0"/>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 xml:space="preserve">Hospital Acquired </w:t>
                            </w:r>
                            <w:r w:rsidRPr="005E128C">
                              <w:rPr>
                                <w:rFonts w:ascii="Times New Roman" w:hAnsi="Times New Roman" w:cs="Times New Roman"/>
                                <w:b/>
                                <w:color w:val="000000" w:themeColor="text1"/>
                                <w:sz w:val="40"/>
                                <w:szCs w:val="40"/>
                              </w:rPr>
                              <w:t>Pressure Injury</w:t>
                            </w:r>
                          </w:p>
                          <w:p w14:paraId="76AE48F4" w14:textId="77777777" w:rsidR="00B019EC" w:rsidRPr="003420CE" w:rsidRDefault="00B019EC" w:rsidP="00CD1A45">
                            <w:pPr>
                              <w:jc w:val="center"/>
                              <w:rPr>
                                <w:sz w:val="28"/>
                                <w:szCs w:val="28"/>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83D008" id="Oval 4" o:spid="_x0000_s1027" style="position:absolute;left:0;text-align:left;margin-left:94.95pt;margin-top:5.7pt;width:253.6pt;height:92.2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" fillcolor="#ffc000" strokecolor="#1f3763 [1604]" strokeweight="1pt">
                <v:stroke joinstyle="miter"/>
                <v:path arrowok="t"/>
                <v:textbox>
                  <w:txbxContent>
                    <w:p w14:paraId="4BBB9775" w14:textId="72DDD2EF" w:rsidR="00B019EC" w:rsidRPr="005E128C" w:rsidRDefault="00B019EC" w:rsidP="00E54E17">
                      <w:pPr>
                        <w:spacing w:after="0"/>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 xml:space="preserve">Hospital Acquired </w:t>
                      </w:r>
                      <w:r w:rsidRPr="005E128C">
                        <w:rPr>
                          <w:rFonts w:ascii="Times New Roman" w:hAnsi="Times New Roman" w:cs="Times New Roman"/>
                          <w:b/>
                          <w:color w:val="000000" w:themeColor="text1"/>
                          <w:sz w:val="40"/>
                          <w:szCs w:val="40"/>
                        </w:rPr>
                        <w:t>Pressure Injury</w:t>
                      </w:r>
                    </w:p>
                    <w:p w14:paraId="76AE48F4" w14:textId="77777777" w:rsidR="00B019EC" w:rsidRPr="003420CE" w:rsidRDefault="00B019EC" w:rsidP="00CD1A45">
                      <w:pPr>
                        <w:jc w:val="center"/>
                        <w:rPr>
                          <w:sz w:val="28"/>
                          <w:szCs w:val="28"/>
                        </w:rPr>
                      </w:pPr>
                    </w:p>
                  </w:txbxContent>
                </v:textbox>
                <w10:wrap anchorx="margin"/>
              </v:oval>
            </w:pict>
          </mc:Fallback>
        </mc:AlternateContent>
      </w:r>
      <w:r w:rsidRPr="00653AA8">
        <w:rPr>
          <w:noProof/>
        </w:rPr>
        <mc:AlternateContent>
          <mc:Choice Requires="wps">
            <w:drawing>
              <wp:anchor distT="0" distB="0" distL="114300" distR="114300" simplePos="0" relativeHeight="251658240" behindDoc="0" locked="0" layoutInCell="1" allowOverlap="1" wp14:anchorId="2C18A328" wp14:editId="6900EB2C">
                <wp:simplePos x="0" y="0"/>
                <wp:positionH relativeFrom="margin">
                  <wp:posOffset>-91440</wp:posOffset>
                </wp:positionH>
                <wp:positionV relativeFrom="paragraph">
                  <wp:posOffset>136525</wp:posOffset>
                </wp:positionV>
                <wp:extent cx="690245" cy="1009015"/>
                <wp:effectExtent l="0" t="0" r="14605" b="19685"/>
                <wp:wrapNone/>
                <wp:docPr id="51442960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245" cy="100901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563F75DA" w14:textId="51B6A9D7" w:rsidR="00B019EC" w:rsidRPr="00660417" w:rsidRDefault="00B019EC" w:rsidP="00660417">
                            <w:pPr>
                              <w:spacing w:after="0" w:line="240" w:lineRule="auto"/>
                              <w:jc w:val="center"/>
                              <w:rPr>
                                <w:rFonts w:asciiTheme="majorBidi" w:hAnsiTheme="majorBidi" w:cstheme="majorBidi"/>
                                <w:sz w:val="24"/>
                                <w:szCs w:val="24"/>
                              </w:rPr>
                            </w:pPr>
                            <w:r w:rsidRPr="005E128C">
                              <w:rPr>
                                <w:rFonts w:asciiTheme="majorBidi" w:hAnsiTheme="majorBidi" w:cstheme="majorBidi"/>
                                <w:sz w:val="24"/>
                                <w:szCs w:val="24"/>
                              </w:rPr>
                              <w:t>Independent Variables</w:t>
                            </w:r>
                          </w:p>
                        </w:txbxContent>
                      </wps:txbx>
                      <wps:bodyPr rot="0" spcFirstLastPara="0" vertOverflow="overflow" horzOverflow="overflow" vert="vert270" wrap="square" lIns="137160" tIns="0" rIns="13716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8A328" id="Rectangle 3" o:spid="_x0000_s1028" style="position:absolute;left:0;text-align:left;margin-left:-7.2pt;margin-top:10.75pt;width:54.35pt;height:79.4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" fillcolor="white [3201]" strokecolor="#70ad47 [3209]" strokeweight="1pt">
                <v:path arrowok="t"/>
                <v:textbox style="layout-flow:vertical;mso-layout-flow-alt:bottom-to-top" inset="10.8pt,0,10.8pt,0">
                  <w:txbxContent>
                    <w:p w14:paraId="563F75DA" w14:textId="51B6A9D7" w:rsidR="00B019EC" w:rsidRPr="00660417" w:rsidRDefault="00B019EC" w:rsidP="00660417">
                      <w:pPr>
                        <w:spacing w:after="0" w:line="240" w:lineRule="auto"/>
                        <w:jc w:val="center"/>
                        <w:rPr>
                          <w:rFonts w:asciiTheme="majorBidi" w:hAnsiTheme="majorBidi" w:cstheme="majorBidi"/>
                          <w:sz w:val="24"/>
                          <w:szCs w:val="24"/>
                        </w:rPr>
                      </w:pPr>
                      <w:r w:rsidRPr="005E128C">
                        <w:rPr>
                          <w:rFonts w:asciiTheme="majorBidi" w:hAnsiTheme="majorBidi" w:cstheme="majorBidi"/>
                          <w:sz w:val="24"/>
                          <w:szCs w:val="24"/>
                        </w:rPr>
                        <w:t>Independent Variables</w:t>
                      </w:r>
                    </w:p>
                  </w:txbxContent>
                </v:textbox>
                <w10:wrap anchorx="margin"/>
              </v:rect>
            </w:pict>
          </mc:Fallback>
        </mc:AlternateContent>
      </w:r>
      <w:r w:rsidRPr="00653AA8">
        <w:rPr>
          <w:noProof/>
        </w:rPr>
        <mc:AlternateContent>
          <mc:Choice Requires="wps">
            <w:drawing>
              <wp:anchor distT="0" distB="0" distL="114300" distR="114300" simplePos="0" relativeHeight="251662336" behindDoc="0" locked="0" layoutInCell="1" allowOverlap="1" wp14:anchorId="68B0BE60" wp14:editId="0A401EE9">
                <wp:simplePos x="0" y="0"/>
                <wp:positionH relativeFrom="margin">
                  <wp:posOffset>4551045</wp:posOffset>
                </wp:positionH>
                <wp:positionV relativeFrom="paragraph">
                  <wp:posOffset>231140</wp:posOffset>
                </wp:positionV>
                <wp:extent cx="953770" cy="767080"/>
                <wp:effectExtent l="0" t="1905" r="15875" b="15875"/>
                <wp:wrapNone/>
                <wp:docPr id="203680858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953770" cy="767080"/>
                        </a:xfrm>
                        <a:prstGeom prst="rect">
                          <a:avLst/>
                        </a:prstGeom>
                        <a:solidFill>
                          <a:schemeClr val="lt1">
                            <a:lumMod val="100000"/>
                            <a:lumOff val="0"/>
                          </a:schemeClr>
                        </a:solidFill>
                        <a:ln w="12700">
                          <a:solidFill>
                            <a:schemeClr val="accent2">
                              <a:lumMod val="100000"/>
                              <a:lumOff val="0"/>
                            </a:schemeClr>
                          </a:solidFill>
                          <a:miter lim="800000"/>
                          <a:headEnd/>
                          <a:tailEnd/>
                        </a:ln>
                      </wps:spPr>
                      <wps:txbx>
                        <w:txbxContent>
                          <w:p w14:paraId="61FC49B6" w14:textId="77777777" w:rsidR="00B019EC" w:rsidRPr="005E128C" w:rsidRDefault="00B019EC" w:rsidP="00660417">
                            <w:pPr>
                              <w:spacing w:after="0" w:line="360" w:lineRule="auto"/>
                              <w:jc w:val="center"/>
                              <w:rPr>
                                <w:rFonts w:asciiTheme="majorBidi" w:hAnsiTheme="majorBidi" w:cstheme="majorBidi"/>
                                <w:sz w:val="24"/>
                                <w:szCs w:val="24"/>
                              </w:rPr>
                            </w:pPr>
                            <w:r w:rsidRPr="005E128C">
                              <w:rPr>
                                <w:rFonts w:asciiTheme="majorBidi" w:hAnsiTheme="majorBidi" w:cstheme="majorBidi"/>
                                <w:sz w:val="24"/>
                                <w:szCs w:val="24"/>
                              </w:rPr>
                              <w:t>Dependent Variables</w:t>
                            </w:r>
                          </w:p>
                        </w:txbxContent>
                      </wps:txbx>
                      <wps:bodyPr rot="0" vert="vert" wrap="square" lIns="137160" tIns="0" rIns="13716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8B0BE60" id="Rectangle 15" o:spid="_x0000_s1029" style="position:absolute;left:0;text-align:left;margin-left:358.35pt;margin-top:18.2pt;width:75.1pt;height:60.4pt;rotation:90;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" fillcolor="white [3201]" strokecolor="#ed7d31 [3205]" strokeweight="1pt">
                <v:textbox style="layout-flow:vertical" inset="10.8pt,0,10.8pt,0">
                  <w:txbxContent>
                    <w:p w14:paraId="61FC49B6" w14:textId="77777777" w:rsidR="00B019EC" w:rsidRPr="005E128C" w:rsidRDefault="00B019EC" w:rsidP="00660417">
                      <w:pPr>
                        <w:spacing w:after="0" w:line="360" w:lineRule="auto"/>
                        <w:jc w:val="center"/>
                        <w:rPr>
                          <w:rFonts w:asciiTheme="majorBidi" w:hAnsiTheme="majorBidi" w:cstheme="majorBidi"/>
                          <w:sz w:val="24"/>
                          <w:szCs w:val="24"/>
                        </w:rPr>
                      </w:pPr>
                      <w:r w:rsidRPr="005E128C">
                        <w:rPr>
                          <w:rFonts w:asciiTheme="majorBidi" w:hAnsiTheme="majorBidi" w:cstheme="majorBidi"/>
                          <w:sz w:val="24"/>
                          <w:szCs w:val="24"/>
                        </w:rPr>
                        <w:t>Dependent Variables</w:t>
                      </w:r>
                    </w:p>
                  </w:txbxContent>
                </v:textbox>
                <w10:wrap anchorx="margin"/>
              </v:rect>
            </w:pict>
          </mc:Fallback>
        </mc:AlternateContent>
      </w:r>
      <w:r w:rsidRPr="00653AA8">
        <w:rPr>
          <w:noProof/>
        </w:rPr>
        <mc:AlternateContent>
          <mc:Choice Requires="wps">
            <w:drawing>
              <wp:anchor distT="0" distB="0" distL="114300" distR="114300" simplePos="0" relativeHeight="251660288" behindDoc="0" locked="0" layoutInCell="1" allowOverlap="1" wp14:anchorId="6EB4DF4C" wp14:editId="1F9F512D">
                <wp:simplePos x="0" y="0"/>
                <wp:positionH relativeFrom="column">
                  <wp:posOffset>4139565</wp:posOffset>
                </wp:positionH>
                <wp:positionV relativeFrom="paragraph">
                  <wp:posOffset>167640</wp:posOffset>
                </wp:positionV>
                <wp:extent cx="381000" cy="895350"/>
                <wp:effectExtent l="0" t="0" r="19050" b="19050"/>
                <wp:wrapNone/>
                <wp:docPr id="684341571" name="Left Bracket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81000" cy="895350"/>
                        </a:xfrm>
                        <a:prstGeom prst="leftBracket">
                          <a:avLst/>
                        </a:prstGeom>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E01DD" id="Left Bracket 5" o:spid="_x0000_s1026" type="#_x0000_t85" style="position:absolute;margin-left:325.95pt;margin-top:13.2pt;width:30pt;height:70.5pt;rotation:18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" adj="766" strokecolor="#ed7d31 [3205]" strokeweight=".5pt">
                <v:stroke joinstyle="miter"/>
              </v:shape>
            </w:pict>
          </mc:Fallback>
        </mc:AlternateContent>
      </w:r>
    </w:p>
    <w:p w14:paraId="5A2BDAA0" w14:textId="6263B7DB" w:rsidR="00CD1A45" w:rsidRPr="00653AA8" w:rsidRDefault="00CD1A45" w:rsidP="00CD1A45">
      <w:pPr>
        <w:spacing w:after="0" w:line="360" w:lineRule="auto"/>
        <w:jc w:val="both"/>
        <w:rPr>
          <w:rFonts w:asciiTheme="majorBidi" w:hAnsiTheme="majorBidi" w:cstheme="majorBidi"/>
          <w:sz w:val="24"/>
          <w:szCs w:val="24"/>
        </w:rPr>
      </w:pPr>
    </w:p>
    <w:p w14:paraId="5F6F0896" w14:textId="498EBA8C" w:rsidR="00CD1A45" w:rsidRPr="00653AA8" w:rsidRDefault="00CD1A45" w:rsidP="00CD1A45">
      <w:pPr>
        <w:spacing w:after="0" w:line="360" w:lineRule="auto"/>
        <w:jc w:val="both"/>
        <w:rPr>
          <w:rFonts w:asciiTheme="majorBidi" w:hAnsiTheme="majorBidi" w:cstheme="majorBidi"/>
          <w:sz w:val="24"/>
          <w:szCs w:val="24"/>
        </w:rPr>
      </w:pPr>
    </w:p>
    <w:p w14:paraId="41A941E0" w14:textId="2AB6F38D" w:rsidR="00CD1A45" w:rsidRPr="00653AA8" w:rsidRDefault="00CD1A45" w:rsidP="00CD1A45">
      <w:pPr>
        <w:spacing w:after="0" w:line="360" w:lineRule="auto"/>
        <w:jc w:val="both"/>
        <w:rPr>
          <w:rFonts w:asciiTheme="majorBidi" w:hAnsiTheme="majorBidi" w:cstheme="majorBidi"/>
          <w:sz w:val="24"/>
          <w:szCs w:val="24"/>
        </w:rPr>
      </w:pPr>
    </w:p>
    <w:p w14:paraId="155110FC" w14:textId="05BAD8A3" w:rsidR="00CD1A45" w:rsidRPr="00653AA8" w:rsidRDefault="00E54E17" w:rsidP="00CD1A45">
      <w:pPr>
        <w:spacing w:after="0" w:line="240" w:lineRule="auto"/>
        <w:jc w:val="both"/>
        <w:rPr>
          <w:rFonts w:asciiTheme="majorBidi" w:hAnsiTheme="majorBidi" w:cstheme="majorBidi"/>
          <w:sz w:val="24"/>
          <w:szCs w:val="24"/>
        </w:rPr>
      </w:pPr>
      <w:r w:rsidRPr="00653AA8">
        <w:rPr>
          <w:noProof/>
        </w:rPr>
        <mc:AlternateContent>
          <mc:Choice Requires="wps">
            <w:drawing>
              <wp:anchor distT="0" distB="0" distL="114300" distR="114300" simplePos="0" relativeHeight="251663360" behindDoc="0" locked="0" layoutInCell="1" allowOverlap="1" wp14:anchorId="1385FD43" wp14:editId="0E310450">
                <wp:simplePos x="0" y="0"/>
                <wp:positionH relativeFrom="margin">
                  <wp:posOffset>2695575</wp:posOffset>
                </wp:positionH>
                <wp:positionV relativeFrom="paragraph">
                  <wp:posOffset>116205</wp:posOffset>
                </wp:positionV>
                <wp:extent cx="228600" cy="264795"/>
                <wp:effectExtent l="19050" t="19050" r="19050" b="20955"/>
                <wp:wrapNone/>
                <wp:docPr id="666886554" name="Arrow: Down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228600" cy="26479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7845E" id="Arrow: Down 2" o:spid="_x0000_s1026" type="#_x0000_t67" style="position:absolute;margin-left:212.25pt;margin-top:9.15pt;width:18pt;height:20.85pt;rotation:180;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" adj="12276" fillcolor="#ed7d31 [3205]" strokecolor="#823b0b [1605]" strokeweight="1pt">
                <v:path arrowok="t"/>
                <w10:wrap anchorx="margin"/>
              </v:shape>
            </w:pict>
          </mc:Fallback>
        </mc:AlternateContent>
      </w:r>
    </w:p>
    <w:p w14:paraId="62054885" w14:textId="6CD014CC" w:rsidR="00CD1A45" w:rsidRPr="00653AA8" w:rsidRDefault="00CD1A45" w:rsidP="00CD1A45">
      <w:pPr>
        <w:spacing w:after="0" w:line="360" w:lineRule="auto"/>
        <w:jc w:val="both"/>
        <w:rPr>
          <w:rFonts w:asciiTheme="majorBidi" w:hAnsiTheme="majorBidi" w:cstheme="majorBidi"/>
          <w:sz w:val="24"/>
          <w:szCs w:val="24"/>
        </w:rPr>
      </w:pPr>
    </w:p>
    <w:p w14:paraId="7FBC0043" w14:textId="2B6A2903" w:rsidR="00CD1A45" w:rsidRPr="00653AA8" w:rsidRDefault="00E54E17" w:rsidP="00CD1A45">
      <w:pPr>
        <w:spacing w:after="0" w:line="360" w:lineRule="auto"/>
        <w:jc w:val="both"/>
        <w:rPr>
          <w:rFonts w:asciiTheme="majorBidi" w:hAnsiTheme="majorBidi" w:cstheme="majorBidi"/>
          <w:sz w:val="24"/>
          <w:szCs w:val="24"/>
        </w:rPr>
      </w:pPr>
      <w:r w:rsidRPr="00653AA8">
        <w:rPr>
          <w:noProof/>
        </w:rPr>
        <mc:AlternateContent>
          <mc:Choice Requires="wps">
            <w:drawing>
              <wp:anchor distT="0" distB="0" distL="114300" distR="114300" simplePos="0" relativeHeight="251661312" behindDoc="0" locked="0" layoutInCell="1" allowOverlap="1" wp14:anchorId="4A5F7C8C" wp14:editId="26F8CC66">
                <wp:simplePos x="0" y="0"/>
                <wp:positionH relativeFrom="margin">
                  <wp:posOffset>1177290</wp:posOffset>
                </wp:positionH>
                <wp:positionV relativeFrom="paragraph">
                  <wp:posOffset>14605</wp:posOffset>
                </wp:positionV>
                <wp:extent cx="3261360" cy="809625"/>
                <wp:effectExtent l="0" t="0" r="15240" b="28575"/>
                <wp:wrapNone/>
                <wp:docPr id="1173399811" name="Rectangle: Rounded Corner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1360" cy="809625"/>
                        </a:xfrm>
                        <a:prstGeom prst="roundRect">
                          <a:avLst/>
                        </a:prstGeom>
                        <a:solidFill>
                          <a:schemeClr val="accent6">
                            <a:lumMod val="20000"/>
                            <a:lumOff val="80000"/>
                          </a:schemeClr>
                        </a:solidFill>
                      </wps:spPr>
                      <wps:style>
                        <a:lnRef idx="2">
                          <a:schemeClr val="accent6">
                            <a:shade val="50000"/>
                          </a:schemeClr>
                        </a:lnRef>
                        <a:fillRef idx="1">
                          <a:schemeClr val="accent6"/>
                        </a:fillRef>
                        <a:effectRef idx="0">
                          <a:schemeClr val="accent6"/>
                        </a:effectRef>
                        <a:fontRef idx="minor">
                          <a:schemeClr val="lt1"/>
                        </a:fontRef>
                      </wps:style>
                      <wps:txbx>
                        <w:txbxContent>
                          <w:p w14:paraId="1B43D985" w14:textId="77777777" w:rsidR="00B019EC" w:rsidRPr="005E128C" w:rsidRDefault="00B019EC" w:rsidP="00F8287D">
                            <w:pPr>
                              <w:spacing w:after="0" w:line="240" w:lineRule="auto"/>
                              <w:jc w:val="center"/>
                              <w:rPr>
                                <w:rFonts w:ascii="Times New Roman" w:hAnsi="Times New Roman" w:cs="Times New Roman"/>
                                <w:bCs/>
                                <w:color w:val="000000" w:themeColor="text1"/>
                                <w:sz w:val="28"/>
                                <w:szCs w:val="28"/>
                              </w:rPr>
                            </w:pPr>
                            <w:r w:rsidRPr="005E128C">
                              <w:rPr>
                                <w:rFonts w:ascii="Times New Roman" w:hAnsi="Times New Roman" w:cs="Times New Roman"/>
                                <w:b/>
                                <w:color w:val="000000" w:themeColor="text1"/>
                                <w:sz w:val="28"/>
                                <w:szCs w:val="28"/>
                              </w:rPr>
                              <w:t>Biomarkers</w:t>
                            </w:r>
                            <w:r w:rsidRPr="005E128C">
                              <w:rPr>
                                <w:rFonts w:ascii="Times New Roman" w:hAnsi="Times New Roman" w:cs="Times New Roman"/>
                                <w:bCs/>
                                <w:color w:val="000000" w:themeColor="text1"/>
                                <w:sz w:val="28"/>
                                <w:szCs w:val="28"/>
                              </w:rPr>
                              <w:t xml:space="preserve"> </w:t>
                            </w:r>
                          </w:p>
                          <w:p w14:paraId="14FC7260" w14:textId="021DB80E" w:rsidR="00B019EC" w:rsidRPr="00944711" w:rsidRDefault="00B019EC" w:rsidP="00F8287D">
                            <w:pPr>
                              <w:spacing w:after="0" w:line="240" w:lineRule="auto"/>
                              <w:jc w:val="both"/>
                              <w:rPr>
                                <w:rFonts w:ascii="Times New Roman" w:hAnsi="Times New Roman" w:cs="Times New Roman"/>
                                <w:sz w:val="24"/>
                                <w:szCs w:val="24"/>
                              </w:rPr>
                            </w:pPr>
                            <w:r w:rsidRPr="00944711">
                              <w:rPr>
                                <w:rFonts w:ascii="Times New Roman" w:hAnsi="Times New Roman" w:cs="Times New Roman"/>
                                <w:color w:val="000000" w:themeColor="text1"/>
                                <w:sz w:val="24"/>
                                <w:szCs w:val="24"/>
                              </w:rPr>
                              <w:t>(Hb, WBC</w:t>
                            </w:r>
                            <w:r>
                              <w:rPr>
                                <w:rFonts w:ascii="Times New Roman" w:hAnsi="Times New Roman" w:cs="Times New Roman"/>
                                <w:color w:val="000000" w:themeColor="text1"/>
                                <w:sz w:val="24"/>
                                <w:szCs w:val="24"/>
                              </w:rPr>
                              <w:t>,</w:t>
                            </w:r>
                            <w:r w:rsidRPr="00944711">
                              <w:rPr>
                                <w:rFonts w:ascii="Times New Roman" w:hAnsi="Times New Roman" w:cs="Times New Roman"/>
                                <w:color w:val="000000" w:themeColor="text1"/>
                                <w:sz w:val="24"/>
                                <w:szCs w:val="24"/>
                              </w:rPr>
                              <w:t xml:space="preserve"> CRP, AST, BUN, Creatinine, H</w:t>
                            </w:r>
                            <w:r>
                              <w:rPr>
                                <w:rFonts w:ascii="Times New Roman" w:hAnsi="Times New Roman" w:cs="Times New Roman"/>
                                <w:color w:val="000000" w:themeColor="text1"/>
                                <w:sz w:val="24"/>
                                <w:szCs w:val="24"/>
                              </w:rPr>
                              <w:t>b</w:t>
                            </w:r>
                            <w:r w:rsidRPr="00944711">
                              <w:rPr>
                                <w:rFonts w:ascii="Times New Roman" w:hAnsi="Times New Roman" w:cs="Times New Roman"/>
                                <w:color w:val="000000" w:themeColor="text1"/>
                                <w:sz w:val="24"/>
                                <w:szCs w:val="24"/>
                              </w:rPr>
                              <w:t>A1c, Bilirubin, Alb, Uric-Acid, and Protein).</w:t>
                            </w:r>
                          </w:p>
                          <w:p w14:paraId="33BC830D" w14:textId="77777777" w:rsidR="00B019EC" w:rsidRPr="003420CE" w:rsidRDefault="00B019EC" w:rsidP="00CD1A45">
                            <w:pPr>
                              <w:spacing w:after="0"/>
                              <w:jc w:val="center"/>
                              <w:rPr>
                                <w:rFonts w:ascii="Times New Roman" w:hAnsi="Times New Roman" w:cs="Times New Roman"/>
                                <w:b/>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F7C8C" id="Rectangle: Rounded Corners 1" o:spid="_x0000_s1030" style="position:absolute;left:0;text-align:left;margin-left:92.7pt;margin-top:1.15pt;width:256.8pt;height:63.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" fillcolor="#e2efd9 [665]" strokecolor="#375623 [1609]" strokeweight="1pt">
                <v:stroke joinstyle="miter"/>
                <v:path arrowok="t"/>
                <v:textbox>
                  <w:txbxContent>
                    <w:p w14:paraId="1B43D985" w14:textId="77777777" w:rsidR="00B019EC" w:rsidRPr="005E128C" w:rsidRDefault="00B019EC" w:rsidP="00F8287D">
                      <w:pPr>
                        <w:spacing w:after="0" w:line="240" w:lineRule="auto"/>
                        <w:jc w:val="center"/>
                        <w:rPr>
                          <w:rFonts w:ascii="Times New Roman" w:hAnsi="Times New Roman" w:cs="Times New Roman"/>
                          <w:bCs/>
                          <w:color w:val="000000" w:themeColor="text1"/>
                          <w:sz w:val="28"/>
                          <w:szCs w:val="28"/>
                        </w:rPr>
                      </w:pPr>
                      <w:r w:rsidRPr="005E128C">
                        <w:rPr>
                          <w:rFonts w:ascii="Times New Roman" w:hAnsi="Times New Roman" w:cs="Times New Roman"/>
                          <w:b/>
                          <w:color w:val="000000" w:themeColor="text1"/>
                          <w:sz w:val="28"/>
                          <w:szCs w:val="28"/>
                        </w:rPr>
                        <w:t>Biomarkers</w:t>
                      </w:r>
                      <w:r w:rsidRPr="005E128C">
                        <w:rPr>
                          <w:rFonts w:ascii="Times New Roman" w:hAnsi="Times New Roman" w:cs="Times New Roman"/>
                          <w:bCs/>
                          <w:color w:val="000000" w:themeColor="text1"/>
                          <w:sz w:val="28"/>
                          <w:szCs w:val="28"/>
                        </w:rPr>
                        <w:t xml:space="preserve"> </w:t>
                      </w:r>
                    </w:p>
                    <w:p w14:paraId="14FC7260" w14:textId="021DB80E" w:rsidR="00B019EC" w:rsidRPr="00944711" w:rsidRDefault="00B019EC" w:rsidP="00F8287D">
                      <w:pPr>
                        <w:spacing w:after="0" w:line="240" w:lineRule="auto"/>
                        <w:jc w:val="both"/>
                        <w:rPr>
                          <w:rFonts w:ascii="Times New Roman" w:hAnsi="Times New Roman" w:cs="Times New Roman"/>
                          <w:sz w:val="24"/>
                          <w:szCs w:val="24"/>
                        </w:rPr>
                      </w:pPr>
                      <w:r w:rsidRPr="00944711">
                        <w:rPr>
                          <w:rFonts w:ascii="Times New Roman" w:hAnsi="Times New Roman" w:cs="Times New Roman"/>
                          <w:color w:val="000000" w:themeColor="text1"/>
                          <w:sz w:val="24"/>
                          <w:szCs w:val="24"/>
                        </w:rPr>
                        <w:t>(Hb, WBC</w:t>
                      </w:r>
                      <w:r>
                        <w:rPr>
                          <w:rFonts w:ascii="Times New Roman" w:hAnsi="Times New Roman" w:cs="Times New Roman"/>
                          <w:color w:val="000000" w:themeColor="text1"/>
                          <w:sz w:val="24"/>
                          <w:szCs w:val="24"/>
                        </w:rPr>
                        <w:t>,</w:t>
                      </w:r>
                      <w:r w:rsidRPr="00944711">
                        <w:rPr>
                          <w:rFonts w:ascii="Times New Roman" w:hAnsi="Times New Roman" w:cs="Times New Roman"/>
                          <w:color w:val="000000" w:themeColor="text1"/>
                          <w:sz w:val="24"/>
                          <w:szCs w:val="24"/>
                        </w:rPr>
                        <w:t xml:space="preserve"> CRP, AST, BUN, Creatinine, H</w:t>
                      </w:r>
                      <w:r>
                        <w:rPr>
                          <w:rFonts w:ascii="Times New Roman" w:hAnsi="Times New Roman" w:cs="Times New Roman"/>
                          <w:color w:val="000000" w:themeColor="text1"/>
                          <w:sz w:val="24"/>
                          <w:szCs w:val="24"/>
                        </w:rPr>
                        <w:t>b</w:t>
                      </w:r>
                      <w:r w:rsidRPr="00944711">
                        <w:rPr>
                          <w:rFonts w:ascii="Times New Roman" w:hAnsi="Times New Roman" w:cs="Times New Roman"/>
                          <w:color w:val="000000" w:themeColor="text1"/>
                          <w:sz w:val="24"/>
                          <w:szCs w:val="24"/>
                        </w:rPr>
                        <w:t>A1c, Bilirubin, Alb, Uric-Acid, and Protein).</w:t>
                      </w:r>
                    </w:p>
                    <w:p w14:paraId="33BC830D" w14:textId="77777777" w:rsidR="00B019EC" w:rsidRPr="003420CE" w:rsidRDefault="00B019EC" w:rsidP="00CD1A45">
                      <w:pPr>
                        <w:spacing w:after="0"/>
                        <w:jc w:val="center"/>
                        <w:rPr>
                          <w:rFonts w:ascii="Times New Roman" w:hAnsi="Times New Roman" w:cs="Times New Roman"/>
                          <w:b/>
                          <w:sz w:val="20"/>
                          <w:szCs w:val="20"/>
                        </w:rPr>
                      </w:pPr>
                    </w:p>
                  </w:txbxContent>
                </v:textbox>
                <w10:wrap anchorx="margin"/>
              </v:roundrect>
            </w:pict>
          </mc:Fallback>
        </mc:AlternateContent>
      </w:r>
    </w:p>
    <w:p w14:paraId="6A630465" w14:textId="447A85C1" w:rsidR="00CD1A45" w:rsidRPr="00653AA8" w:rsidRDefault="00CD1A45" w:rsidP="00CD1A45">
      <w:pPr>
        <w:spacing w:line="360" w:lineRule="auto"/>
        <w:jc w:val="both"/>
        <w:rPr>
          <w:rFonts w:asciiTheme="majorBidi" w:hAnsiTheme="majorBidi" w:cstheme="majorBidi"/>
          <w:sz w:val="24"/>
          <w:szCs w:val="24"/>
        </w:rPr>
      </w:pPr>
    </w:p>
    <w:p w14:paraId="677C2C5F" w14:textId="77777777" w:rsidR="00E54E17" w:rsidRPr="00653AA8" w:rsidRDefault="00E54E17" w:rsidP="002A79C1">
      <w:pPr>
        <w:pStyle w:val="listofFigures"/>
      </w:pPr>
    </w:p>
    <w:p w14:paraId="2207B610" w14:textId="60C7AE72" w:rsidR="00CD1A45" w:rsidRPr="00653AA8" w:rsidRDefault="00CD1A45" w:rsidP="002A79C1">
      <w:pPr>
        <w:pStyle w:val="listofFigures"/>
      </w:pPr>
      <w:bookmarkStart w:id="75" w:name="_Toc169300871"/>
      <w:r w:rsidRPr="00653AA8">
        <w:t xml:space="preserve">Figure </w:t>
      </w:r>
      <w:r w:rsidR="00BA2688" w:rsidRPr="00653AA8">
        <w:t>1.</w:t>
      </w:r>
      <w:r w:rsidRPr="00653AA8">
        <w:t>2: Conceptual Framework of the Study.</w:t>
      </w:r>
      <w:bookmarkEnd w:id="75"/>
    </w:p>
    <w:p w14:paraId="764A5E45" w14:textId="77777777" w:rsidR="00C25FB4" w:rsidRPr="002A79C1" w:rsidRDefault="00C25FB4" w:rsidP="00C25FB4">
      <w:pPr>
        <w:pStyle w:val="Heading3"/>
        <w:spacing w:line="480" w:lineRule="auto"/>
        <w:rPr>
          <w:i w:val="0"/>
          <w:iCs/>
        </w:rPr>
      </w:pPr>
      <w:bookmarkStart w:id="76" w:name="_Toc477614496"/>
      <w:bookmarkStart w:id="77" w:name="_Toc156252739"/>
      <w:bookmarkStart w:id="78" w:name="_Toc156252991"/>
      <w:bookmarkStart w:id="79" w:name="_Toc172901270"/>
      <w:r w:rsidRPr="002A79C1">
        <w:rPr>
          <w:i w:val="0"/>
          <w:iCs/>
        </w:rPr>
        <w:lastRenderedPageBreak/>
        <w:t>1.7.1 Conceptual/Theoretical Definitions</w:t>
      </w:r>
      <w:bookmarkEnd w:id="76"/>
      <w:bookmarkEnd w:id="77"/>
      <w:bookmarkEnd w:id="78"/>
      <w:bookmarkEnd w:id="79"/>
    </w:p>
    <w:p w14:paraId="1E0F85F6" w14:textId="77777777" w:rsidR="00C25FB4" w:rsidRPr="00653AA8" w:rsidRDefault="00C25FB4" w:rsidP="002A79C1">
      <w:pPr>
        <w:pStyle w:val="NoSpacing"/>
        <w:numPr>
          <w:ilvl w:val="0"/>
          <w:numId w:val="5"/>
        </w:numPr>
        <w:spacing w:line="480" w:lineRule="auto"/>
        <w:ind w:left="360"/>
        <w:jc w:val="both"/>
        <w:rPr>
          <w:rFonts w:asciiTheme="majorBidi" w:hAnsiTheme="majorBidi" w:cstheme="majorBidi"/>
          <w:sz w:val="24"/>
          <w:szCs w:val="24"/>
        </w:rPr>
      </w:pPr>
      <w:r w:rsidRPr="00653AA8">
        <w:rPr>
          <w:rFonts w:asciiTheme="majorBidi" w:hAnsiTheme="majorBidi" w:cstheme="majorBidi"/>
          <w:sz w:val="24"/>
          <w:szCs w:val="24"/>
        </w:rPr>
        <w:t>Pressure injury: "Localized damage to the skin and underlying tissue caused by pressure or pressure combined with shear and friction, generally over a bony prominence” (Hoogendoorn et al., 2017).</w:t>
      </w:r>
    </w:p>
    <w:p w14:paraId="549302CF" w14:textId="77777777" w:rsidR="00C25FB4" w:rsidRPr="00653AA8" w:rsidRDefault="00C25FB4" w:rsidP="002A79C1">
      <w:pPr>
        <w:pStyle w:val="NoSpacing"/>
        <w:numPr>
          <w:ilvl w:val="0"/>
          <w:numId w:val="5"/>
        </w:numPr>
        <w:spacing w:line="480" w:lineRule="auto"/>
        <w:ind w:left="360"/>
        <w:jc w:val="both"/>
        <w:rPr>
          <w:rFonts w:asciiTheme="majorBidi" w:hAnsiTheme="majorBidi" w:cstheme="majorBidi"/>
          <w:sz w:val="24"/>
          <w:szCs w:val="24"/>
        </w:rPr>
      </w:pPr>
      <w:r w:rsidRPr="00653AA8">
        <w:rPr>
          <w:rFonts w:asciiTheme="majorBidi" w:hAnsiTheme="majorBidi" w:cstheme="majorBidi"/>
          <w:sz w:val="24"/>
          <w:szCs w:val="24"/>
        </w:rPr>
        <w:t>Risk factors of pressure injury: “A characteristic, condition or habit that increases a person’s chances to develop a particular disease or injury.” The risk factors include mechanical boundary conditions, susceptibility to the individual’s tolerance, and an additional domain: diagnosis and treatment (Chung et al., 2022).</w:t>
      </w:r>
    </w:p>
    <w:p w14:paraId="26DFB43D" w14:textId="24A09782" w:rsidR="00C25FB4" w:rsidRPr="00653AA8" w:rsidRDefault="00C25FB4" w:rsidP="002A79C1">
      <w:pPr>
        <w:pStyle w:val="NoSpacing"/>
        <w:numPr>
          <w:ilvl w:val="0"/>
          <w:numId w:val="5"/>
        </w:numPr>
        <w:spacing w:line="480" w:lineRule="auto"/>
        <w:ind w:left="360"/>
        <w:jc w:val="both"/>
        <w:rPr>
          <w:rFonts w:asciiTheme="majorBidi" w:hAnsiTheme="majorBidi" w:cstheme="majorBidi"/>
          <w:sz w:val="24"/>
          <w:szCs w:val="24"/>
        </w:rPr>
      </w:pPr>
      <w:r w:rsidRPr="00653AA8">
        <w:rPr>
          <w:rFonts w:asciiTheme="majorBidi" w:hAnsiTheme="majorBidi" w:cstheme="majorBidi"/>
          <w:bCs/>
          <w:sz w:val="24"/>
          <w:szCs w:val="24"/>
        </w:rPr>
        <w:t>Grades of pressure injuries are classified into four main grades: grade I</w:t>
      </w:r>
      <w:r w:rsidR="0011789C" w:rsidRPr="00653AA8">
        <w:rPr>
          <w:rFonts w:asciiTheme="majorBidi" w:hAnsiTheme="majorBidi" w:cstheme="majorBidi"/>
          <w:bCs/>
          <w:sz w:val="24"/>
          <w:szCs w:val="24"/>
        </w:rPr>
        <w:t>:</w:t>
      </w:r>
      <w:r w:rsidRPr="00653AA8">
        <w:rPr>
          <w:rFonts w:asciiTheme="majorBidi" w:hAnsiTheme="majorBidi" w:cstheme="majorBidi"/>
          <w:bCs/>
          <w:sz w:val="24"/>
          <w:szCs w:val="24"/>
        </w:rPr>
        <w:t xml:space="preserve"> </w:t>
      </w:r>
      <w:r w:rsidRPr="00653AA8">
        <w:rPr>
          <w:rFonts w:asciiTheme="majorBidi" w:hAnsiTheme="majorBidi" w:cstheme="majorBidi"/>
          <w:sz w:val="24"/>
          <w:szCs w:val="24"/>
        </w:rPr>
        <w:t>the pressure injury affects the tissue perfusion or circulatory or skin erythema; grade II</w:t>
      </w:r>
      <w:r w:rsidR="0011789C" w:rsidRPr="00653AA8">
        <w:rPr>
          <w:rFonts w:asciiTheme="majorBidi" w:hAnsiTheme="majorBidi" w:cstheme="majorBidi"/>
          <w:sz w:val="24"/>
          <w:szCs w:val="24"/>
        </w:rPr>
        <w:t>:</w:t>
      </w:r>
      <w:r w:rsidRPr="00653AA8">
        <w:rPr>
          <w:rFonts w:asciiTheme="majorBidi" w:hAnsiTheme="majorBidi" w:cstheme="majorBidi"/>
          <w:sz w:val="24"/>
          <w:szCs w:val="24"/>
        </w:rPr>
        <w:t xml:space="preserve"> the pressure injury affects the thickness of the tissue and causes loss of dermis; grade III</w:t>
      </w:r>
      <w:r w:rsidR="0011789C" w:rsidRPr="00653AA8">
        <w:rPr>
          <w:rFonts w:asciiTheme="majorBidi" w:hAnsiTheme="majorBidi" w:cstheme="majorBidi"/>
          <w:sz w:val="24"/>
          <w:szCs w:val="24"/>
        </w:rPr>
        <w:t>:</w:t>
      </w:r>
      <w:r w:rsidRPr="00653AA8">
        <w:rPr>
          <w:rFonts w:asciiTheme="majorBidi" w:hAnsiTheme="majorBidi" w:cstheme="majorBidi"/>
          <w:sz w:val="24"/>
          <w:szCs w:val="24"/>
        </w:rPr>
        <w:t xml:space="preserve"> necrosis to the tissue or loss of the deep layer of tissue; and grade IV</w:t>
      </w:r>
      <w:r w:rsidR="0011789C" w:rsidRPr="00653AA8">
        <w:rPr>
          <w:rFonts w:asciiTheme="majorBidi" w:hAnsiTheme="majorBidi" w:cstheme="majorBidi"/>
          <w:sz w:val="24"/>
          <w:szCs w:val="24"/>
        </w:rPr>
        <w:t>:</w:t>
      </w:r>
      <w:r w:rsidRPr="00653AA8">
        <w:rPr>
          <w:rFonts w:asciiTheme="majorBidi" w:hAnsiTheme="majorBidi" w:cstheme="majorBidi"/>
          <w:sz w:val="24"/>
          <w:szCs w:val="24"/>
        </w:rPr>
        <w:t xml:space="preserve"> the pressure injury affects </w:t>
      </w:r>
      <w:r w:rsidR="0011789C" w:rsidRPr="00653AA8">
        <w:rPr>
          <w:rFonts w:asciiTheme="majorBidi" w:hAnsiTheme="majorBidi" w:cstheme="majorBidi"/>
          <w:sz w:val="24"/>
          <w:szCs w:val="24"/>
        </w:rPr>
        <w:t xml:space="preserve">the </w:t>
      </w:r>
      <w:r w:rsidRPr="00653AA8">
        <w:rPr>
          <w:rFonts w:asciiTheme="majorBidi" w:hAnsiTheme="majorBidi" w:cstheme="majorBidi"/>
          <w:sz w:val="24"/>
          <w:szCs w:val="24"/>
        </w:rPr>
        <w:t>full thickness of tissue</w:t>
      </w:r>
      <w:r w:rsidR="0011789C" w:rsidRPr="00653AA8">
        <w:rPr>
          <w:rFonts w:asciiTheme="majorBidi" w:hAnsiTheme="majorBidi" w:cstheme="majorBidi"/>
          <w:sz w:val="24"/>
          <w:szCs w:val="24"/>
        </w:rPr>
        <w:t>,</w:t>
      </w:r>
      <w:r w:rsidRPr="00653AA8">
        <w:rPr>
          <w:rFonts w:asciiTheme="majorBidi" w:hAnsiTheme="majorBidi" w:cstheme="majorBidi"/>
          <w:sz w:val="24"/>
          <w:szCs w:val="24"/>
        </w:rPr>
        <w:t xml:space="preserve"> destroy</w:t>
      </w:r>
      <w:r w:rsidR="0011789C" w:rsidRPr="00653AA8">
        <w:rPr>
          <w:rFonts w:asciiTheme="majorBidi" w:hAnsiTheme="majorBidi" w:cstheme="majorBidi"/>
          <w:sz w:val="24"/>
          <w:szCs w:val="24"/>
        </w:rPr>
        <w:t>s</w:t>
      </w:r>
      <w:r w:rsidRPr="00653AA8">
        <w:rPr>
          <w:rFonts w:asciiTheme="majorBidi" w:hAnsiTheme="majorBidi" w:cstheme="majorBidi"/>
          <w:sz w:val="24"/>
          <w:szCs w:val="24"/>
        </w:rPr>
        <w:t xml:space="preserve"> the tissue layer</w:t>
      </w:r>
      <w:r w:rsidR="0011789C" w:rsidRPr="00653AA8">
        <w:rPr>
          <w:rFonts w:asciiTheme="majorBidi" w:hAnsiTheme="majorBidi" w:cstheme="majorBidi"/>
          <w:sz w:val="24"/>
          <w:szCs w:val="24"/>
        </w:rPr>
        <w:t>,</w:t>
      </w:r>
      <w:r w:rsidRPr="00653AA8">
        <w:rPr>
          <w:rFonts w:asciiTheme="majorBidi" w:hAnsiTheme="majorBidi" w:cstheme="majorBidi"/>
          <w:sz w:val="24"/>
          <w:szCs w:val="24"/>
        </w:rPr>
        <w:t xml:space="preserve"> and subcutaneous fat be</w:t>
      </w:r>
      <w:r w:rsidR="0011789C" w:rsidRPr="00653AA8">
        <w:rPr>
          <w:rFonts w:asciiTheme="majorBidi" w:hAnsiTheme="majorBidi" w:cstheme="majorBidi"/>
          <w:sz w:val="24"/>
          <w:szCs w:val="24"/>
        </w:rPr>
        <w:t>comes</w:t>
      </w:r>
      <w:r w:rsidRPr="00653AA8">
        <w:rPr>
          <w:rFonts w:asciiTheme="majorBidi" w:hAnsiTheme="majorBidi" w:cstheme="majorBidi"/>
          <w:sz w:val="24"/>
          <w:szCs w:val="24"/>
        </w:rPr>
        <w:t xml:space="preserve"> visible (Barghouthi et al., 2023).</w:t>
      </w:r>
    </w:p>
    <w:p w14:paraId="6F12575B" w14:textId="60EDEE52" w:rsidR="00C25FB4" w:rsidRPr="00653AA8" w:rsidRDefault="0011789C" w:rsidP="002A79C1">
      <w:pPr>
        <w:pStyle w:val="NoSpacing"/>
        <w:numPr>
          <w:ilvl w:val="0"/>
          <w:numId w:val="5"/>
        </w:numPr>
        <w:spacing w:line="480" w:lineRule="auto"/>
        <w:ind w:left="360"/>
        <w:jc w:val="both"/>
        <w:rPr>
          <w:rFonts w:asciiTheme="majorBidi" w:hAnsiTheme="majorBidi" w:cstheme="majorBidi"/>
          <w:sz w:val="24"/>
          <w:szCs w:val="24"/>
        </w:rPr>
      </w:pPr>
      <w:r w:rsidRPr="00653AA8">
        <w:rPr>
          <w:rFonts w:asciiTheme="majorBidi" w:hAnsiTheme="majorBidi" w:cstheme="majorBidi"/>
          <w:sz w:val="24"/>
          <w:szCs w:val="24"/>
        </w:rPr>
        <w:t>The b</w:t>
      </w:r>
      <w:r w:rsidR="00C25FB4" w:rsidRPr="00653AA8">
        <w:rPr>
          <w:rFonts w:asciiTheme="majorBidi" w:hAnsiTheme="majorBidi" w:cstheme="majorBidi"/>
          <w:sz w:val="24"/>
          <w:szCs w:val="24"/>
        </w:rPr>
        <w:t xml:space="preserve">iomarkers are diagnostic, monitoring, pharmacodynamic/response, predictive, prognostic, safety, and susceptibility/risk biomarkers (García-Gutiérrez et al., 2020). </w:t>
      </w:r>
      <w:r w:rsidRPr="00653AA8">
        <w:rPr>
          <w:rFonts w:asciiTheme="majorBidi" w:hAnsiTheme="majorBidi" w:cstheme="majorBidi"/>
          <w:sz w:val="24"/>
          <w:szCs w:val="24"/>
        </w:rPr>
        <w:t>Moreover</w:t>
      </w:r>
      <w:r w:rsidR="00C25FB4" w:rsidRPr="00653AA8">
        <w:rPr>
          <w:rFonts w:asciiTheme="majorBidi" w:hAnsiTheme="majorBidi" w:cstheme="majorBidi"/>
          <w:sz w:val="24"/>
          <w:szCs w:val="24"/>
        </w:rPr>
        <w:t>, the biomarkers can fall into several types based on different parameters, such as genetic, immune, metabolic, imaging, nutritional, and molecular biomarkers (Wang et al., 2022).</w:t>
      </w:r>
    </w:p>
    <w:p w14:paraId="10949685" w14:textId="6187CADD" w:rsidR="00207612" w:rsidRPr="00B019EC" w:rsidRDefault="003E0D56" w:rsidP="002A79C1">
      <w:pPr>
        <w:pStyle w:val="Heading3"/>
        <w:spacing w:line="480" w:lineRule="auto"/>
        <w:jc w:val="both"/>
        <w:rPr>
          <w:i w:val="0"/>
          <w:iCs/>
        </w:rPr>
      </w:pPr>
      <w:bookmarkStart w:id="80" w:name="_Toc156252740"/>
      <w:bookmarkStart w:id="81" w:name="_Toc156252992"/>
      <w:bookmarkStart w:id="82" w:name="_Toc172901271"/>
      <w:r w:rsidRPr="00B019EC">
        <w:rPr>
          <w:i w:val="0"/>
          <w:iCs/>
        </w:rPr>
        <w:t>1.</w:t>
      </w:r>
      <w:r w:rsidR="00B93FDB" w:rsidRPr="00B019EC">
        <w:rPr>
          <w:i w:val="0"/>
          <w:iCs/>
        </w:rPr>
        <w:t>7</w:t>
      </w:r>
      <w:r w:rsidRPr="00B019EC">
        <w:rPr>
          <w:i w:val="0"/>
          <w:iCs/>
        </w:rPr>
        <w:t xml:space="preserve">.2 </w:t>
      </w:r>
      <w:r w:rsidR="00207612" w:rsidRPr="00B019EC">
        <w:rPr>
          <w:i w:val="0"/>
          <w:iCs/>
        </w:rPr>
        <w:t>Operational Definitions</w:t>
      </w:r>
      <w:bookmarkEnd w:id="80"/>
      <w:bookmarkEnd w:id="81"/>
      <w:bookmarkEnd w:id="82"/>
    </w:p>
    <w:p w14:paraId="08DE5A10" w14:textId="58CFBE3A" w:rsidR="00285C5C" w:rsidRPr="00653AA8" w:rsidRDefault="003E0D56" w:rsidP="002A79C1">
      <w:pPr>
        <w:pStyle w:val="Heading2"/>
        <w:spacing w:line="480" w:lineRule="auto"/>
        <w:jc w:val="both"/>
      </w:pPr>
      <w:bookmarkStart w:id="83" w:name="_Toc156252741"/>
      <w:bookmarkStart w:id="84" w:name="_Toc156252993"/>
      <w:bookmarkStart w:id="85" w:name="_Toc172901272"/>
      <w:r w:rsidRPr="00653AA8">
        <w:t>1.</w:t>
      </w:r>
      <w:r w:rsidR="00B93FDB" w:rsidRPr="00653AA8">
        <w:t>7</w:t>
      </w:r>
      <w:r w:rsidRPr="00653AA8">
        <w:t xml:space="preserve">.2.1 </w:t>
      </w:r>
      <w:r w:rsidR="00285C5C" w:rsidRPr="00653AA8">
        <w:t>Independent Variables:</w:t>
      </w:r>
      <w:bookmarkEnd w:id="83"/>
      <w:bookmarkEnd w:id="84"/>
      <w:bookmarkEnd w:id="85"/>
    </w:p>
    <w:p w14:paraId="5531C571" w14:textId="4149DC18" w:rsidR="00285C5C" w:rsidRPr="00653AA8" w:rsidRDefault="00285C5C" w:rsidP="002A79C1">
      <w:pPr>
        <w:pStyle w:val="NoSpacing"/>
        <w:numPr>
          <w:ilvl w:val="0"/>
          <w:numId w:val="1"/>
        </w:numPr>
        <w:spacing w:line="480" w:lineRule="auto"/>
        <w:jc w:val="both"/>
        <w:rPr>
          <w:rFonts w:asciiTheme="majorBidi" w:hAnsiTheme="majorBidi" w:cstheme="majorBidi"/>
          <w:b/>
          <w:bCs/>
          <w:i/>
          <w:iCs/>
          <w:sz w:val="28"/>
          <w:szCs w:val="28"/>
        </w:rPr>
      </w:pPr>
      <w:r w:rsidRPr="00653AA8">
        <w:rPr>
          <w:rFonts w:asciiTheme="majorBidi" w:hAnsiTheme="majorBidi" w:cstheme="majorBidi"/>
          <w:sz w:val="24"/>
          <w:szCs w:val="24"/>
        </w:rPr>
        <w:t xml:space="preserve">Risk factors of </w:t>
      </w:r>
      <w:r w:rsidR="00F8287D" w:rsidRPr="00653AA8">
        <w:rPr>
          <w:rFonts w:asciiTheme="majorBidi" w:hAnsiTheme="majorBidi" w:cstheme="majorBidi"/>
          <w:sz w:val="24"/>
          <w:szCs w:val="24"/>
        </w:rPr>
        <w:t>a</w:t>
      </w:r>
      <w:r w:rsidRPr="00653AA8">
        <w:rPr>
          <w:rFonts w:asciiTheme="majorBidi" w:hAnsiTheme="majorBidi" w:cstheme="majorBidi"/>
          <w:sz w:val="24"/>
          <w:szCs w:val="24"/>
        </w:rPr>
        <w:t xml:space="preserve">dult </w:t>
      </w:r>
      <w:r w:rsidR="00B854AA" w:rsidRPr="00653AA8">
        <w:rPr>
          <w:rFonts w:asciiTheme="majorBidi" w:hAnsiTheme="majorBidi" w:cstheme="majorBidi"/>
          <w:sz w:val="24"/>
          <w:szCs w:val="24"/>
        </w:rPr>
        <w:t>patients admitted</w:t>
      </w:r>
      <w:r w:rsidRPr="00653AA8">
        <w:rPr>
          <w:rFonts w:asciiTheme="majorBidi" w:hAnsiTheme="majorBidi" w:cstheme="majorBidi"/>
          <w:sz w:val="24"/>
          <w:szCs w:val="24"/>
        </w:rPr>
        <w:t xml:space="preserve"> to the Hospital: </w:t>
      </w:r>
      <w:bookmarkStart w:id="86" w:name="_Hlk116861517"/>
      <w:r w:rsidR="004455D2" w:rsidRPr="00653AA8">
        <w:rPr>
          <w:rFonts w:asciiTheme="majorBidi" w:hAnsiTheme="majorBidi" w:cstheme="majorBidi"/>
          <w:sz w:val="24"/>
          <w:szCs w:val="24"/>
        </w:rPr>
        <w:t>Refer</w:t>
      </w:r>
      <w:r w:rsidR="0011789C" w:rsidRPr="00653AA8">
        <w:rPr>
          <w:rFonts w:asciiTheme="majorBidi" w:hAnsiTheme="majorBidi" w:cstheme="majorBidi"/>
          <w:sz w:val="24"/>
          <w:szCs w:val="24"/>
        </w:rPr>
        <w:t>s</w:t>
      </w:r>
      <w:r w:rsidR="004455D2" w:rsidRPr="00653AA8">
        <w:rPr>
          <w:rFonts w:asciiTheme="majorBidi" w:hAnsiTheme="majorBidi" w:cstheme="majorBidi"/>
          <w:sz w:val="24"/>
          <w:szCs w:val="24"/>
        </w:rPr>
        <w:t xml:space="preserve"> to measurable or observable attributes, conditions, or exposures that increase the likelihood of pressure injuries among adult patients admitted to a hospital. These risk factors </w:t>
      </w:r>
      <w:r w:rsidR="004042BC" w:rsidRPr="00653AA8">
        <w:rPr>
          <w:rFonts w:asciiTheme="majorBidi" w:hAnsiTheme="majorBidi" w:cstheme="majorBidi"/>
          <w:sz w:val="24"/>
          <w:szCs w:val="24"/>
        </w:rPr>
        <w:lastRenderedPageBreak/>
        <w:t xml:space="preserve">which is retrieved from medical record for patients included in this study </w:t>
      </w:r>
      <w:r w:rsidR="004455D2" w:rsidRPr="00653AA8">
        <w:rPr>
          <w:rFonts w:asciiTheme="majorBidi" w:hAnsiTheme="majorBidi" w:cstheme="majorBidi"/>
          <w:sz w:val="24"/>
          <w:szCs w:val="24"/>
        </w:rPr>
        <w:t>include</w:t>
      </w:r>
      <w:r w:rsidR="004042BC" w:rsidRPr="00653AA8">
        <w:rPr>
          <w:rFonts w:asciiTheme="majorBidi" w:hAnsiTheme="majorBidi" w:cstheme="majorBidi"/>
          <w:sz w:val="24"/>
          <w:szCs w:val="24"/>
        </w:rPr>
        <w:t xml:space="preserve">: </w:t>
      </w:r>
      <w:r w:rsidR="004455D2" w:rsidRPr="00653AA8">
        <w:rPr>
          <w:rFonts w:asciiTheme="majorBidi" w:hAnsiTheme="majorBidi" w:cstheme="majorBidi"/>
          <w:sz w:val="24"/>
          <w:szCs w:val="24"/>
        </w:rPr>
        <w:t>demographic characteristics (</w:t>
      </w:r>
      <w:r w:rsidR="002A35E8" w:rsidRPr="00653AA8">
        <w:rPr>
          <w:rFonts w:asciiTheme="majorBidi" w:hAnsiTheme="majorBidi" w:cstheme="majorBidi"/>
          <w:sz w:val="24"/>
          <w:szCs w:val="24"/>
        </w:rPr>
        <w:t>age</w:t>
      </w:r>
      <w:r w:rsidR="004455D2" w:rsidRPr="00653AA8">
        <w:rPr>
          <w:rFonts w:asciiTheme="majorBidi" w:hAnsiTheme="majorBidi" w:cstheme="majorBidi"/>
          <w:sz w:val="24"/>
          <w:szCs w:val="24"/>
        </w:rPr>
        <w:t xml:space="preserve"> and</w:t>
      </w:r>
      <w:r w:rsidR="002A35E8" w:rsidRPr="00653AA8">
        <w:rPr>
          <w:rFonts w:asciiTheme="majorBidi" w:hAnsiTheme="majorBidi" w:cstheme="majorBidi"/>
          <w:sz w:val="24"/>
          <w:szCs w:val="24"/>
        </w:rPr>
        <w:t xml:space="preserve"> gender</w:t>
      </w:r>
      <w:r w:rsidR="004455D2" w:rsidRPr="00653AA8">
        <w:rPr>
          <w:rFonts w:asciiTheme="majorBidi" w:hAnsiTheme="majorBidi" w:cstheme="majorBidi"/>
          <w:sz w:val="24"/>
          <w:szCs w:val="24"/>
        </w:rPr>
        <w:t xml:space="preserve"> of the patient)</w:t>
      </w:r>
      <w:r w:rsidR="002A35E8" w:rsidRPr="00653AA8">
        <w:rPr>
          <w:rFonts w:asciiTheme="majorBidi" w:hAnsiTheme="majorBidi" w:cstheme="majorBidi"/>
          <w:sz w:val="24"/>
          <w:szCs w:val="24"/>
        </w:rPr>
        <w:t xml:space="preserve">, </w:t>
      </w:r>
      <w:r w:rsidR="004455D2" w:rsidRPr="00653AA8">
        <w:rPr>
          <w:rFonts w:asciiTheme="majorBidi" w:hAnsiTheme="majorBidi" w:cstheme="majorBidi"/>
          <w:sz w:val="24"/>
          <w:szCs w:val="24"/>
        </w:rPr>
        <w:t>hospitalization characteristics (</w:t>
      </w:r>
      <w:r w:rsidR="002A35E8" w:rsidRPr="00653AA8">
        <w:rPr>
          <w:rFonts w:asciiTheme="majorBidi" w:hAnsiTheme="majorBidi" w:cstheme="majorBidi"/>
          <w:sz w:val="24"/>
          <w:szCs w:val="24"/>
        </w:rPr>
        <w:t>length of stay</w:t>
      </w:r>
      <w:r w:rsidR="004455D2" w:rsidRPr="00653AA8">
        <w:rPr>
          <w:rFonts w:asciiTheme="majorBidi" w:hAnsiTheme="majorBidi" w:cstheme="majorBidi"/>
          <w:sz w:val="24"/>
          <w:szCs w:val="24"/>
        </w:rPr>
        <w:t xml:space="preserve"> and</w:t>
      </w:r>
      <w:r w:rsidR="002A35E8" w:rsidRPr="00653AA8">
        <w:rPr>
          <w:rFonts w:asciiTheme="majorBidi" w:hAnsiTheme="majorBidi" w:cstheme="majorBidi"/>
          <w:sz w:val="24"/>
          <w:szCs w:val="24"/>
        </w:rPr>
        <w:t xml:space="preserve"> department type</w:t>
      </w:r>
      <w:r w:rsidR="004455D2" w:rsidRPr="00653AA8">
        <w:rPr>
          <w:rFonts w:asciiTheme="majorBidi" w:hAnsiTheme="majorBidi" w:cstheme="majorBidi"/>
          <w:sz w:val="24"/>
          <w:szCs w:val="24"/>
        </w:rPr>
        <w:t>)</w:t>
      </w:r>
      <w:r w:rsidR="002A35E8" w:rsidRPr="00653AA8">
        <w:rPr>
          <w:rFonts w:asciiTheme="majorBidi" w:hAnsiTheme="majorBidi" w:cstheme="majorBidi"/>
          <w:sz w:val="24"/>
          <w:szCs w:val="24"/>
        </w:rPr>
        <w:t xml:space="preserve">, </w:t>
      </w:r>
      <w:r w:rsidR="004455D2" w:rsidRPr="00653AA8">
        <w:rPr>
          <w:rFonts w:asciiTheme="majorBidi" w:hAnsiTheme="majorBidi" w:cstheme="majorBidi"/>
          <w:sz w:val="24"/>
          <w:szCs w:val="24"/>
        </w:rPr>
        <w:t>clinical and health history (diagnosis), vital signs and clinical observations (</w:t>
      </w:r>
      <w:r w:rsidR="002A35E8" w:rsidRPr="00653AA8">
        <w:rPr>
          <w:rFonts w:asciiTheme="majorBidi" w:hAnsiTheme="majorBidi" w:cstheme="majorBidi"/>
          <w:sz w:val="24"/>
          <w:szCs w:val="24"/>
        </w:rPr>
        <w:t>vital signs</w:t>
      </w:r>
      <w:r w:rsidR="004455D2" w:rsidRPr="00653AA8">
        <w:rPr>
          <w:rFonts w:asciiTheme="majorBidi" w:hAnsiTheme="majorBidi" w:cstheme="majorBidi"/>
          <w:sz w:val="24"/>
          <w:szCs w:val="24"/>
        </w:rPr>
        <w:t xml:space="preserve">), functional and cognitive assessments (Braden score, Braden subscales (sensory perception, moisture, activity, mobility, nutrition, friction &amp; shear), </w:t>
      </w:r>
      <w:r w:rsidR="004455D2" w:rsidRPr="00653AA8">
        <w:rPr>
          <w:rFonts w:asciiTheme="majorBidi" w:hAnsiTheme="majorBidi" w:cstheme="majorBidi"/>
          <w:sz w:val="24"/>
          <w:szCs w:val="28"/>
        </w:rPr>
        <w:t xml:space="preserve">stages of pressure injury (stage one, stage two, stage three, stage four), and </w:t>
      </w:r>
      <w:r w:rsidR="004455D2" w:rsidRPr="00653AA8">
        <w:rPr>
          <w:rFonts w:asciiTheme="majorBidi" w:hAnsiTheme="majorBidi" w:cstheme="majorBidi"/>
          <w:sz w:val="24"/>
          <w:szCs w:val="24"/>
        </w:rPr>
        <w:t>medication and treatment exposure (</w:t>
      </w:r>
      <w:r w:rsidR="002A35E8" w:rsidRPr="00653AA8">
        <w:rPr>
          <w:rFonts w:asciiTheme="majorBidi" w:hAnsiTheme="majorBidi" w:cstheme="majorBidi"/>
          <w:sz w:val="24"/>
          <w:szCs w:val="24"/>
        </w:rPr>
        <w:t xml:space="preserve">medications, anesthesia, mechanical ventilator, </w:t>
      </w:r>
      <w:bookmarkEnd w:id="86"/>
      <w:r w:rsidR="004455D2" w:rsidRPr="00653AA8">
        <w:rPr>
          <w:rFonts w:asciiTheme="majorBidi" w:hAnsiTheme="majorBidi" w:cstheme="majorBidi"/>
          <w:sz w:val="24"/>
          <w:szCs w:val="24"/>
        </w:rPr>
        <w:t>performed operation).</w:t>
      </w:r>
    </w:p>
    <w:p w14:paraId="717071A4" w14:textId="445B9C85" w:rsidR="00285C5C" w:rsidRPr="00653AA8" w:rsidRDefault="00285C5C" w:rsidP="002A79C1">
      <w:pPr>
        <w:pStyle w:val="NoSpacing"/>
        <w:numPr>
          <w:ilvl w:val="0"/>
          <w:numId w:val="1"/>
        </w:numPr>
        <w:spacing w:line="480" w:lineRule="auto"/>
        <w:jc w:val="both"/>
        <w:rPr>
          <w:rFonts w:asciiTheme="majorBidi" w:hAnsiTheme="majorBidi" w:cstheme="majorBidi"/>
          <w:b/>
          <w:bCs/>
          <w:sz w:val="24"/>
          <w:szCs w:val="24"/>
        </w:rPr>
      </w:pPr>
      <w:r w:rsidRPr="00653AA8">
        <w:rPr>
          <w:rFonts w:asciiTheme="majorBidi" w:hAnsiTheme="majorBidi" w:cstheme="majorBidi"/>
          <w:sz w:val="24"/>
          <w:szCs w:val="24"/>
        </w:rPr>
        <w:t xml:space="preserve">Biomarkers of </w:t>
      </w:r>
      <w:r w:rsidR="002A35E8" w:rsidRPr="00653AA8">
        <w:rPr>
          <w:rFonts w:asciiTheme="majorBidi" w:hAnsiTheme="majorBidi" w:cstheme="majorBidi"/>
          <w:sz w:val="24"/>
          <w:szCs w:val="24"/>
        </w:rPr>
        <w:t xml:space="preserve">pressure injury </w:t>
      </w:r>
      <w:r w:rsidR="0011789C" w:rsidRPr="00653AA8">
        <w:rPr>
          <w:rFonts w:asciiTheme="majorBidi" w:hAnsiTheme="majorBidi" w:cstheme="majorBidi"/>
          <w:sz w:val="24"/>
          <w:szCs w:val="24"/>
        </w:rPr>
        <w:t xml:space="preserve">for </w:t>
      </w:r>
      <w:r w:rsidR="002A35E8" w:rsidRPr="00653AA8">
        <w:rPr>
          <w:rFonts w:asciiTheme="majorBidi" w:hAnsiTheme="majorBidi" w:cstheme="majorBidi"/>
          <w:sz w:val="24"/>
          <w:szCs w:val="24"/>
        </w:rPr>
        <w:t xml:space="preserve">adult </w:t>
      </w:r>
      <w:r w:rsidR="00DC75D1" w:rsidRPr="00653AA8">
        <w:rPr>
          <w:rFonts w:asciiTheme="majorBidi" w:hAnsiTheme="majorBidi" w:cstheme="majorBidi"/>
          <w:sz w:val="24"/>
          <w:szCs w:val="24"/>
        </w:rPr>
        <w:t>patients admitted</w:t>
      </w:r>
      <w:r w:rsidRPr="00653AA8">
        <w:rPr>
          <w:rFonts w:asciiTheme="majorBidi" w:hAnsiTheme="majorBidi" w:cstheme="majorBidi"/>
          <w:sz w:val="24"/>
          <w:szCs w:val="24"/>
        </w:rPr>
        <w:t xml:space="preserve"> to the </w:t>
      </w:r>
      <w:r w:rsidR="00F764EE" w:rsidRPr="00653AA8">
        <w:rPr>
          <w:rFonts w:asciiTheme="majorBidi" w:hAnsiTheme="majorBidi" w:cstheme="majorBidi"/>
          <w:sz w:val="24"/>
          <w:szCs w:val="24"/>
        </w:rPr>
        <w:t>h</w:t>
      </w:r>
      <w:r w:rsidRPr="00653AA8">
        <w:rPr>
          <w:rFonts w:asciiTheme="majorBidi" w:hAnsiTheme="majorBidi" w:cstheme="majorBidi"/>
          <w:sz w:val="24"/>
          <w:szCs w:val="24"/>
        </w:rPr>
        <w:t xml:space="preserve">ospital: </w:t>
      </w:r>
      <w:r w:rsidR="009B2671" w:rsidRPr="00653AA8">
        <w:rPr>
          <w:rFonts w:asciiTheme="majorBidi" w:hAnsiTheme="majorBidi" w:cstheme="majorBidi"/>
          <w:sz w:val="24"/>
          <w:szCs w:val="24"/>
        </w:rPr>
        <w:t>Biomarkers for pressure injury refers to specific measurable substances in the blood that may predict or indicate the development of pressure injuries</w:t>
      </w:r>
      <w:r w:rsidR="0011789C" w:rsidRPr="00653AA8">
        <w:rPr>
          <w:rFonts w:asciiTheme="majorBidi" w:hAnsiTheme="majorBidi" w:cstheme="majorBidi"/>
          <w:sz w:val="24"/>
          <w:szCs w:val="24"/>
        </w:rPr>
        <w:t>.</w:t>
      </w:r>
      <w:r w:rsidR="009B2671" w:rsidRPr="00653AA8">
        <w:rPr>
          <w:rFonts w:asciiTheme="majorBidi" w:hAnsiTheme="majorBidi" w:cstheme="majorBidi"/>
          <w:sz w:val="24"/>
          <w:szCs w:val="24"/>
        </w:rPr>
        <w:t xml:space="preserve"> </w:t>
      </w:r>
      <w:r w:rsidR="0011789C" w:rsidRPr="00653AA8">
        <w:rPr>
          <w:rFonts w:asciiTheme="majorBidi" w:hAnsiTheme="majorBidi" w:cstheme="majorBidi"/>
          <w:sz w:val="24"/>
          <w:szCs w:val="24"/>
        </w:rPr>
        <w:t>T</w:t>
      </w:r>
      <w:r w:rsidR="009B2671" w:rsidRPr="00653AA8">
        <w:rPr>
          <w:rFonts w:asciiTheme="majorBidi" w:hAnsiTheme="majorBidi" w:cstheme="majorBidi"/>
          <w:sz w:val="24"/>
          <w:szCs w:val="24"/>
        </w:rPr>
        <w:t>he biomarkers are quantitative</w:t>
      </w:r>
      <w:r w:rsidR="0011789C" w:rsidRPr="00653AA8">
        <w:rPr>
          <w:rFonts w:asciiTheme="majorBidi" w:hAnsiTheme="majorBidi" w:cstheme="majorBidi"/>
          <w:sz w:val="24"/>
          <w:szCs w:val="24"/>
        </w:rPr>
        <w:t>ly</w:t>
      </w:r>
      <w:r w:rsidR="009B2671" w:rsidRPr="00653AA8">
        <w:rPr>
          <w:rFonts w:asciiTheme="majorBidi" w:hAnsiTheme="majorBidi" w:cstheme="majorBidi"/>
          <w:sz w:val="24"/>
          <w:szCs w:val="24"/>
        </w:rPr>
        <w:t xml:space="preserve"> assessed through blood tests and providing data that can correlate with incidence</w:t>
      </w:r>
      <w:r w:rsidR="0011789C" w:rsidRPr="00653AA8">
        <w:rPr>
          <w:rFonts w:asciiTheme="majorBidi" w:hAnsiTheme="majorBidi" w:cstheme="majorBidi"/>
          <w:sz w:val="24"/>
          <w:szCs w:val="24"/>
        </w:rPr>
        <w:t>s</w:t>
      </w:r>
      <w:r w:rsidR="009B2671" w:rsidRPr="00653AA8">
        <w:rPr>
          <w:rFonts w:asciiTheme="majorBidi" w:hAnsiTheme="majorBidi" w:cstheme="majorBidi"/>
          <w:sz w:val="24"/>
          <w:szCs w:val="24"/>
        </w:rPr>
        <w:t xml:space="preserve"> of pressure injuries</w:t>
      </w:r>
      <w:r w:rsidR="004042BC" w:rsidRPr="00653AA8">
        <w:rPr>
          <w:rFonts w:asciiTheme="majorBidi" w:hAnsiTheme="majorBidi" w:cstheme="majorBidi"/>
          <w:sz w:val="24"/>
          <w:szCs w:val="24"/>
        </w:rPr>
        <w:t xml:space="preserve"> which is retrieved from medical record for patients included in this study</w:t>
      </w:r>
      <w:r w:rsidR="009B2671" w:rsidRPr="00653AA8">
        <w:rPr>
          <w:rFonts w:asciiTheme="majorBidi" w:hAnsiTheme="majorBidi" w:cstheme="majorBidi"/>
          <w:sz w:val="24"/>
          <w:szCs w:val="24"/>
        </w:rPr>
        <w:t xml:space="preserve">; these biomarkers are </w:t>
      </w:r>
      <w:r w:rsidRPr="00653AA8">
        <w:rPr>
          <w:rFonts w:asciiTheme="majorBidi" w:hAnsiTheme="majorBidi" w:cstheme="majorBidi"/>
          <w:sz w:val="24"/>
          <w:szCs w:val="24"/>
        </w:rPr>
        <w:t>(Hb, WBC, CRP, AST, BUN, Creatinine, H</w:t>
      </w:r>
      <w:r w:rsidR="0011789C" w:rsidRPr="00653AA8">
        <w:rPr>
          <w:rFonts w:asciiTheme="majorBidi" w:hAnsiTheme="majorBidi" w:cstheme="majorBidi"/>
          <w:sz w:val="24"/>
          <w:szCs w:val="24"/>
        </w:rPr>
        <w:t>b</w:t>
      </w:r>
      <w:r w:rsidRPr="00653AA8">
        <w:rPr>
          <w:rFonts w:asciiTheme="majorBidi" w:hAnsiTheme="majorBidi" w:cstheme="majorBidi"/>
          <w:sz w:val="24"/>
          <w:szCs w:val="24"/>
        </w:rPr>
        <w:t>A1c, Bilirubin</w:t>
      </w:r>
      <w:r w:rsidR="0095129A" w:rsidRPr="00653AA8">
        <w:rPr>
          <w:rFonts w:asciiTheme="majorBidi" w:hAnsiTheme="majorBidi" w:cstheme="majorBidi"/>
          <w:sz w:val="24"/>
          <w:szCs w:val="24"/>
        </w:rPr>
        <w:t xml:space="preserve"> D, Bilirubin </w:t>
      </w:r>
      <w:r w:rsidR="009B2671" w:rsidRPr="00653AA8">
        <w:rPr>
          <w:rFonts w:asciiTheme="majorBidi" w:hAnsiTheme="majorBidi" w:cstheme="majorBidi"/>
          <w:sz w:val="24"/>
          <w:szCs w:val="24"/>
        </w:rPr>
        <w:t>T</w:t>
      </w:r>
      <w:r w:rsidRPr="00653AA8">
        <w:rPr>
          <w:rFonts w:asciiTheme="majorBidi" w:hAnsiTheme="majorBidi" w:cstheme="majorBidi"/>
          <w:sz w:val="24"/>
          <w:szCs w:val="24"/>
        </w:rPr>
        <w:t xml:space="preserve">, </w:t>
      </w:r>
      <w:r w:rsidR="009B2671" w:rsidRPr="00653AA8">
        <w:rPr>
          <w:rFonts w:asciiTheme="majorBidi" w:hAnsiTheme="majorBidi" w:cstheme="majorBidi"/>
          <w:sz w:val="24"/>
          <w:szCs w:val="24"/>
        </w:rPr>
        <w:t>A</w:t>
      </w:r>
      <w:r w:rsidRPr="00653AA8">
        <w:rPr>
          <w:rFonts w:asciiTheme="majorBidi" w:hAnsiTheme="majorBidi" w:cstheme="majorBidi"/>
          <w:sz w:val="24"/>
          <w:szCs w:val="24"/>
        </w:rPr>
        <w:t>lb, Uric-Acid, Protein</w:t>
      </w:r>
      <w:r w:rsidR="009B2671" w:rsidRPr="00653AA8">
        <w:rPr>
          <w:rFonts w:asciiTheme="majorBidi" w:hAnsiTheme="majorBidi" w:cstheme="majorBidi"/>
          <w:sz w:val="24"/>
          <w:szCs w:val="24"/>
        </w:rPr>
        <w:t>)</w:t>
      </w:r>
      <w:r w:rsidRPr="00653AA8">
        <w:rPr>
          <w:rFonts w:asciiTheme="majorBidi" w:hAnsiTheme="majorBidi" w:cstheme="majorBidi"/>
          <w:sz w:val="24"/>
          <w:szCs w:val="24"/>
        </w:rPr>
        <w:t>.</w:t>
      </w:r>
      <w:r w:rsidR="004042BC" w:rsidRPr="00653AA8">
        <w:rPr>
          <w:rFonts w:asciiTheme="majorBidi" w:hAnsiTheme="majorBidi" w:cstheme="majorBidi"/>
          <w:sz w:val="24"/>
          <w:szCs w:val="24"/>
        </w:rPr>
        <w:t xml:space="preserve"> </w:t>
      </w:r>
    </w:p>
    <w:p w14:paraId="6BB5944D" w14:textId="7FC758FD" w:rsidR="00285C5C" w:rsidRPr="00653AA8" w:rsidRDefault="003E0D56" w:rsidP="002A79C1">
      <w:pPr>
        <w:pStyle w:val="Heading2"/>
        <w:spacing w:line="480" w:lineRule="auto"/>
        <w:jc w:val="both"/>
      </w:pPr>
      <w:bookmarkStart w:id="87" w:name="_Toc156252742"/>
      <w:bookmarkStart w:id="88" w:name="_Toc156252994"/>
      <w:bookmarkStart w:id="89" w:name="_Toc172901273"/>
      <w:r w:rsidRPr="00653AA8">
        <w:t>1.</w:t>
      </w:r>
      <w:r w:rsidR="00B93FDB" w:rsidRPr="00653AA8">
        <w:t>7</w:t>
      </w:r>
      <w:r w:rsidRPr="00653AA8">
        <w:t xml:space="preserve">.2.2 </w:t>
      </w:r>
      <w:r w:rsidR="00285C5C" w:rsidRPr="00653AA8">
        <w:t>Dependent Variables:</w:t>
      </w:r>
      <w:bookmarkEnd w:id="87"/>
      <w:bookmarkEnd w:id="88"/>
      <w:bookmarkEnd w:id="89"/>
      <w:r w:rsidR="00285C5C" w:rsidRPr="00653AA8">
        <w:t xml:space="preserve"> </w:t>
      </w:r>
    </w:p>
    <w:p w14:paraId="30074D34" w14:textId="06F7E635" w:rsidR="00285C5C" w:rsidRPr="00653AA8" w:rsidRDefault="00CB7AD3" w:rsidP="002A79C1">
      <w:pPr>
        <w:pStyle w:val="NoSpacing"/>
        <w:numPr>
          <w:ilvl w:val="0"/>
          <w:numId w:val="1"/>
        </w:numPr>
        <w:spacing w:line="480" w:lineRule="auto"/>
        <w:jc w:val="both"/>
        <w:rPr>
          <w:rFonts w:asciiTheme="majorBidi" w:hAnsiTheme="majorBidi" w:cstheme="majorBidi"/>
          <w:b/>
          <w:bCs/>
          <w:sz w:val="24"/>
          <w:szCs w:val="24"/>
        </w:rPr>
      </w:pPr>
      <w:r w:rsidRPr="00653AA8">
        <w:rPr>
          <w:rFonts w:asciiTheme="majorBidi" w:hAnsiTheme="majorBidi" w:cstheme="majorBidi"/>
          <w:sz w:val="24"/>
          <w:szCs w:val="24"/>
        </w:rPr>
        <w:t xml:space="preserve">Hospital Acquired </w:t>
      </w:r>
      <w:r w:rsidR="00285C5C" w:rsidRPr="00653AA8">
        <w:rPr>
          <w:rFonts w:asciiTheme="majorBidi" w:hAnsiTheme="majorBidi" w:cstheme="majorBidi"/>
          <w:sz w:val="24"/>
          <w:szCs w:val="24"/>
        </w:rPr>
        <w:t xml:space="preserve">Pressure </w:t>
      </w:r>
      <w:r w:rsidR="00F764EE" w:rsidRPr="00653AA8">
        <w:rPr>
          <w:rFonts w:asciiTheme="majorBidi" w:hAnsiTheme="majorBidi" w:cstheme="majorBidi"/>
          <w:sz w:val="24"/>
          <w:szCs w:val="24"/>
        </w:rPr>
        <w:t>i</w:t>
      </w:r>
      <w:r w:rsidR="00285C5C" w:rsidRPr="00653AA8">
        <w:rPr>
          <w:rFonts w:asciiTheme="majorBidi" w:hAnsiTheme="majorBidi" w:cstheme="majorBidi"/>
          <w:sz w:val="24"/>
          <w:szCs w:val="24"/>
        </w:rPr>
        <w:t>njury</w:t>
      </w:r>
      <w:r w:rsidRPr="00653AA8">
        <w:rPr>
          <w:rFonts w:asciiTheme="majorBidi" w:hAnsiTheme="majorBidi" w:cstheme="majorBidi"/>
          <w:sz w:val="24"/>
          <w:szCs w:val="24"/>
        </w:rPr>
        <w:t xml:space="preserve"> (HAPI)</w:t>
      </w:r>
      <w:r w:rsidR="00B57D6F" w:rsidRPr="00653AA8">
        <w:rPr>
          <w:rFonts w:asciiTheme="majorBidi" w:hAnsiTheme="majorBidi" w:cstheme="majorBidi"/>
          <w:sz w:val="24"/>
          <w:szCs w:val="24"/>
        </w:rPr>
        <w:t>: The incidence</w:t>
      </w:r>
      <w:r w:rsidR="0011789C" w:rsidRPr="00653AA8">
        <w:rPr>
          <w:rFonts w:asciiTheme="majorBidi" w:hAnsiTheme="majorBidi" w:cstheme="majorBidi"/>
          <w:sz w:val="24"/>
          <w:szCs w:val="24"/>
        </w:rPr>
        <w:t>s</w:t>
      </w:r>
      <w:r w:rsidR="00B57D6F" w:rsidRPr="00653AA8">
        <w:rPr>
          <w:rFonts w:asciiTheme="majorBidi" w:hAnsiTheme="majorBidi" w:cstheme="majorBidi"/>
          <w:sz w:val="24"/>
          <w:szCs w:val="24"/>
        </w:rPr>
        <w:t xml:space="preserve"> of pressure injur</w:t>
      </w:r>
      <w:r w:rsidR="0011789C" w:rsidRPr="00653AA8">
        <w:rPr>
          <w:rFonts w:asciiTheme="majorBidi" w:hAnsiTheme="majorBidi" w:cstheme="majorBidi"/>
          <w:sz w:val="24"/>
          <w:szCs w:val="24"/>
        </w:rPr>
        <w:t>ies</w:t>
      </w:r>
      <w:r w:rsidR="00B57D6F"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reported by nurses </w:t>
      </w:r>
      <w:r w:rsidR="001743D4" w:rsidRPr="00653AA8">
        <w:rPr>
          <w:rFonts w:asciiTheme="majorBidi" w:hAnsiTheme="majorBidi" w:cstheme="majorBidi"/>
          <w:sz w:val="24"/>
          <w:szCs w:val="24"/>
        </w:rPr>
        <w:t>include</w:t>
      </w:r>
      <w:r w:rsidR="005C197E" w:rsidRPr="00653AA8">
        <w:rPr>
          <w:rFonts w:asciiTheme="majorBidi" w:hAnsiTheme="majorBidi" w:cstheme="majorBidi"/>
          <w:sz w:val="24"/>
          <w:szCs w:val="24"/>
        </w:rPr>
        <w:t xml:space="preserve"> all </w:t>
      </w:r>
      <w:r w:rsidRPr="00653AA8">
        <w:rPr>
          <w:rFonts w:asciiTheme="majorBidi" w:hAnsiTheme="majorBidi" w:cstheme="majorBidi"/>
          <w:sz w:val="24"/>
          <w:szCs w:val="24"/>
        </w:rPr>
        <w:t>grades (</w:t>
      </w:r>
      <w:r w:rsidRPr="00653AA8">
        <w:rPr>
          <w:rFonts w:asciiTheme="majorBidi" w:hAnsiTheme="majorBidi" w:cstheme="majorBidi"/>
          <w:bCs/>
          <w:sz w:val="24"/>
          <w:szCs w:val="24"/>
        </w:rPr>
        <w:t xml:space="preserve">grade I, grade II, </w:t>
      </w:r>
      <w:r w:rsidRPr="00653AA8">
        <w:rPr>
          <w:rFonts w:asciiTheme="majorBidi" w:hAnsiTheme="majorBidi" w:cstheme="majorBidi"/>
          <w:sz w:val="24"/>
          <w:szCs w:val="24"/>
        </w:rPr>
        <w:t>grade III, grade IV)</w:t>
      </w:r>
      <w:r w:rsidR="005C197E" w:rsidRPr="00653AA8">
        <w:rPr>
          <w:rFonts w:asciiTheme="majorBidi" w:hAnsiTheme="majorBidi" w:cstheme="majorBidi"/>
          <w:sz w:val="24"/>
          <w:szCs w:val="24"/>
        </w:rPr>
        <w:t xml:space="preserve"> </w:t>
      </w:r>
      <w:r w:rsidR="00B57D6F" w:rsidRPr="00653AA8">
        <w:rPr>
          <w:rFonts w:asciiTheme="majorBidi" w:hAnsiTheme="majorBidi" w:cstheme="majorBidi"/>
          <w:sz w:val="24"/>
          <w:szCs w:val="24"/>
        </w:rPr>
        <w:t xml:space="preserve">during </w:t>
      </w:r>
      <w:r w:rsidR="0081434B" w:rsidRPr="00653AA8">
        <w:rPr>
          <w:rFonts w:asciiTheme="majorBidi" w:hAnsiTheme="majorBidi" w:cstheme="majorBidi"/>
          <w:sz w:val="24"/>
          <w:szCs w:val="24"/>
        </w:rPr>
        <w:t xml:space="preserve">hospitalization of </w:t>
      </w:r>
      <w:r w:rsidR="001743D4" w:rsidRPr="00653AA8">
        <w:rPr>
          <w:rFonts w:asciiTheme="majorBidi" w:hAnsiTheme="majorBidi" w:cstheme="majorBidi"/>
          <w:sz w:val="24"/>
          <w:szCs w:val="24"/>
        </w:rPr>
        <w:t xml:space="preserve">an </w:t>
      </w:r>
      <w:r w:rsidR="00B57D6F" w:rsidRPr="00653AA8">
        <w:rPr>
          <w:rFonts w:asciiTheme="majorBidi" w:hAnsiTheme="majorBidi" w:cstheme="majorBidi"/>
          <w:sz w:val="24"/>
          <w:szCs w:val="24"/>
        </w:rPr>
        <w:t xml:space="preserve">adult </w:t>
      </w:r>
      <w:r w:rsidR="0081434B" w:rsidRPr="00653AA8">
        <w:rPr>
          <w:rFonts w:asciiTheme="majorBidi" w:hAnsiTheme="majorBidi" w:cstheme="majorBidi"/>
          <w:sz w:val="24"/>
          <w:szCs w:val="24"/>
        </w:rPr>
        <w:t>patient</w:t>
      </w:r>
      <w:r w:rsidR="00AC35A8" w:rsidRPr="00653AA8">
        <w:rPr>
          <w:rFonts w:asciiTheme="majorBidi" w:hAnsiTheme="majorBidi" w:cstheme="majorBidi"/>
          <w:sz w:val="24"/>
          <w:szCs w:val="24"/>
        </w:rPr>
        <w:t xml:space="preserve"> </w:t>
      </w:r>
      <w:r w:rsidR="0081434B" w:rsidRPr="00653AA8">
        <w:rPr>
          <w:rFonts w:asciiTheme="majorBidi" w:hAnsiTheme="majorBidi" w:cstheme="majorBidi"/>
          <w:sz w:val="24"/>
          <w:szCs w:val="24"/>
        </w:rPr>
        <w:t>(</w:t>
      </w:r>
      <w:r w:rsidR="009F453F" w:rsidRPr="00653AA8">
        <w:rPr>
          <w:rFonts w:asciiTheme="majorBidi" w:hAnsiTheme="majorBidi" w:cstheme="majorBidi"/>
          <w:sz w:val="24"/>
          <w:szCs w:val="24"/>
        </w:rPr>
        <w:t>age</w:t>
      </w:r>
      <w:r w:rsidR="0011789C" w:rsidRPr="00653AA8">
        <w:rPr>
          <w:rFonts w:asciiTheme="majorBidi" w:hAnsiTheme="majorBidi" w:cstheme="majorBidi"/>
          <w:sz w:val="24"/>
          <w:szCs w:val="24"/>
        </w:rPr>
        <w:t>d</w:t>
      </w:r>
      <w:r w:rsidR="009F453F" w:rsidRPr="00653AA8">
        <w:rPr>
          <w:rFonts w:asciiTheme="majorBidi" w:hAnsiTheme="majorBidi" w:cstheme="majorBidi"/>
          <w:sz w:val="24"/>
          <w:szCs w:val="24"/>
        </w:rPr>
        <w:t xml:space="preserve"> </w:t>
      </w:r>
      <w:r w:rsidR="00826F69" w:rsidRPr="00653AA8">
        <w:rPr>
          <w:rFonts w:asciiTheme="majorBidi" w:hAnsiTheme="majorBidi" w:cstheme="majorBidi"/>
          <w:sz w:val="24"/>
          <w:szCs w:val="24"/>
        </w:rPr>
        <w:t>18</w:t>
      </w:r>
      <w:r w:rsidR="0081434B" w:rsidRPr="00653AA8">
        <w:rPr>
          <w:rFonts w:asciiTheme="majorBidi" w:hAnsiTheme="majorBidi" w:cstheme="majorBidi"/>
          <w:sz w:val="24"/>
          <w:szCs w:val="24"/>
        </w:rPr>
        <w:t xml:space="preserve"> years</w:t>
      </w:r>
      <w:r w:rsidR="0011789C" w:rsidRPr="00653AA8">
        <w:rPr>
          <w:rFonts w:asciiTheme="majorBidi" w:hAnsiTheme="majorBidi" w:cstheme="majorBidi"/>
          <w:sz w:val="24"/>
          <w:szCs w:val="24"/>
        </w:rPr>
        <w:t xml:space="preserve"> old and above</w:t>
      </w:r>
      <w:r w:rsidR="0081434B" w:rsidRPr="00653AA8">
        <w:rPr>
          <w:rFonts w:asciiTheme="majorBidi" w:hAnsiTheme="majorBidi" w:cstheme="majorBidi"/>
          <w:sz w:val="24"/>
          <w:szCs w:val="24"/>
        </w:rPr>
        <w:t>)</w:t>
      </w:r>
      <w:r w:rsidR="00B57D6F" w:rsidRPr="00653AA8">
        <w:rPr>
          <w:rFonts w:asciiTheme="majorBidi" w:hAnsiTheme="majorBidi" w:cstheme="majorBidi"/>
          <w:sz w:val="24"/>
          <w:szCs w:val="24"/>
        </w:rPr>
        <w:t>.</w:t>
      </w:r>
    </w:p>
    <w:p w14:paraId="46736B53" w14:textId="3D6733D9" w:rsidR="00E54E17" w:rsidRPr="00653AA8" w:rsidRDefault="00E54E17" w:rsidP="002A79C1">
      <w:pPr>
        <w:pStyle w:val="Heading2"/>
        <w:spacing w:line="480" w:lineRule="auto"/>
        <w:jc w:val="both"/>
      </w:pPr>
      <w:bookmarkStart w:id="90" w:name="_Toc156252746"/>
      <w:bookmarkStart w:id="91" w:name="_Toc156252998"/>
      <w:bookmarkStart w:id="92" w:name="_Toc172901274"/>
      <w:r w:rsidRPr="00653AA8">
        <w:t>1.</w:t>
      </w:r>
      <w:r w:rsidR="008A6029" w:rsidRPr="00653AA8">
        <w:t>8</w:t>
      </w:r>
      <w:r w:rsidRPr="00653AA8">
        <w:t xml:space="preserve"> </w:t>
      </w:r>
      <w:bookmarkEnd w:id="90"/>
      <w:bookmarkEnd w:id="91"/>
      <w:r w:rsidRPr="00653AA8">
        <w:t>Summary</w:t>
      </w:r>
      <w:bookmarkEnd w:id="92"/>
    </w:p>
    <w:p w14:paraId="54E93B59" w14:textId="393DA9C6" w:rsidR="00E54E17" w:rsidRPr="00653AA8" w:rsidRDefault="00E54E17"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lang w:bidi="ar-JO"/>
        </w:rPr>
        <w:t xml:space="preserve">Pressure injury is considered a significant issue in the healthcare industry and affects patient safety and quality of care. Therefore, utilizing machine learning prediction models will help healthcare providers, mainly nurses, to predict pressure injuries earlier. To the best of the authors’ knowledge, none of the reviewed studies in </w:t>
      </w:r>
      <w:r w:rsidRPr="00653AA8">
        <w:rPr>
          <w:rFonts w:asciiTheme="majorBidi" w:hAnsiTheme="majorBidi" w:cstheme="majorBidi"/>
          <w:sz w:val="24"/>
          <w:szCs w:val="24"/>
          <w:lang w:bidi="ar-JO"/>
        </w:rPr>
        <w:lastRenderedPageBreak/>
        <w:t xml:space="preserve">the open literature developed </w:t>
      </w:r>
      <w:r w:rsidRPr="00653AA8">
        <w:rPr>
          <w:rFonts w:asciiTheme="majorBidi" w:hAnsiTheme="majorBidi" w:cstheme="majorBidi"/>
          <w:sz w:val="24"/>
          <w:szCs w:val="24"/>
        </w:rPr>
        <w:t>fused multi-channel prediction models of pressure injury for adult hospitalized patients for early detection of pressure injury. The researcher in this study develop</w:t>
      </w:r>
      <w:r w:rsidR="0011789C" w:rsidRPr="00653AA8">
        <w:rPr>
          <w:rFonts w:asciiTheme="majorBidi" w:hAnsiTheme="majorBidi" w:cstheme="majorBidi"/>
          <w:sz w:val="24"/>
          <w:szCs w:val="24"/>
        </w:rPr>
        <w:t>ed</w:t>
      </w:r>
      <w:r w:rsidRPr="00653AA8">
        <w:rPr>
          <w:rFonts w:asciiTheme="majorBidi" w:hAnsiTheme="majorBidi" w:cstheme="majorBidi"/>
          <w:sz w:val="24"/>
          <w:szCs w:val="24"/>
        </w:rPr>
        <w:t xml:space="preserve"> a novel fused multi-channel prediction model of pressure injury using different types of machine learning algorithms, namely linear regression, SVR, LR, RF, GB, KNN, DT, and XG boost. These models and algorithms were evaluated by different performance metrics, which included accuracy, precision, recall, F1, AUC, FPR, TPR, MSE, and R</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w:t>
      </w:r>
    </w:p>
    <w:p w14:paraId="546C506D" w14:textId="4CC54226" w:rsidR="008A6029" w:rsidRPr="00653AA8" w:rsidRDefault="008A6029"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overall structure of the dissertation is illustrated in Figure (1.3); the following diagram presents the </w:t>
      </w:r>
      <w:r w:rsidR="00280466" w:rsidRPr="00653AA8">
        <w:rPr>
          <w:rFonts w:asciiTheme="majorBidi" w:hAnsiTheme="majorBidi" w:cstheme="majorBidi"/>
          <w:sz w:val="24"/>
          <w:szCs w:val="24"/>
        </w:rPr>
        <w:t>five</w:t>
      </w:r>
      <w:r w:rsidRPr="00653AA8">
        <w:rPr>
          <w:rFonts w:asciiTheme="majorBidi" w:hAnsiTheme="majorBidi" w:cstheme="majorBidi"/>
          <w:sz w:val="24"/>
          <w:szCs w:val="24"/>
        </w:rPr>
        <w:t xml:space="preserve"> chapters of the dissertation</w:t>
      </w:r>
      <w:r w:rsidR="0011789C" w:rsidRPr="00653AA8">
        <w:rPr>
          <w:rFonts w:asciiTheme="majorBidi" w:hAnsiTheme="majorBidi" w:cstheme="majorBidi"/>
          <w:sz w:val="24"/>
          <w:szCs w:val="24"/>
        </w:rPr>
        <w:t xml:space="preserve"> with the sections related to each chapter.</w:t>
      </w:r>
    </w:p>
    <w:p w14:paraId="2552966D" w14:textId="503B433F" w:rsidR="00F95B26" w:rsidRPr="00653AA8" w:rsidRDefault="008A6029" w:rsidP="00F95B26">
      <w:pPr>
        <w:spacing w:after="0" w:line="480" w:lineRule="auto"/>
        <w:jc w:val="center"/>
        <w:rPr>
          <w:rFonts w:asciiTheme="majorBidi" w:hAnsiTheme="majorBidi" w:cstheme="majorBidi"/>
          <w:sz w:val="24"/>
          <w:szCs w:val="24"/>
        </w:rPr>
      </w:pPr>
      <w:r w:rsidRPr="00653AA8">
        <w:rPr>
          <w:noProof/>
        </w:rPr>
        <w:drawing>
          <wp:inline distT="0" distB="0" distL="0" distR="0" wp14:anchorId="25B7FC68" wp14:editId="63EB2C1F">
            <wp:extent cx="5401945" cy="4613910"/>
            <wp:effectExtent l="19050" t="19050" r="27305" b="15240"/>
            <wp:docPr id="1983647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1945" cy="4613910"/>
                    </a:xfrm>
                    <a:prstGeom prst="rect">
                      <a:avLst/>
                    </a:prstGeom>
                    <a:noFill/>
                    <a:ln>
                      <a:solidFill>
                        <a:schemeClr val="bg1">
                          <a:lumMod val="85000"/>
                        </a:schemeClr>
                      </a:solidFill>
                    </a:ln>
                  </pic:spPr>
                </pic:pic>
              </a:graphicData>
            </a:graphic>
          </wp:inline>
        </w:drawing>
      </w:r>
    </w:p>
    <w:p w14:paraId="3D411FBA" w14:textId="33F6BFB7" w:rsidR="00F95B26" w:rsidRDefault="00F95B26" w:rsidP="002A79C1">
      <w:pPr>
        <w:pStyle w:val="listofFigures"/>
      </w:pPr>
      <w:bookmarkStart w:id="93" w:name="_Toc169300872"/>
      <w:r w:rsidRPr="00653AA8">
        <w:t>Figure 1.3: Dissertation Structure Diagram</w:t>
      </w:r>
      <w:bookmarkEnd w:id="93"/>
    </w:p>
    <w:p w14:paraId="14D33610" w14:textId="4E860E51" w:rsidR="00D35C56" w:rsidRPr="00653AA8" w:rsidRDefault="00127F16" w:rsidP="00D35C56">
      <w:pPr>
        <w:pStyle w:val="Heading1"/>
      </w:pPr>
      <w:bookmarkStart w:id="94" w:name="_Toc156252747"/>
      <w:bookmarkStart w:id="95" w:name="_Toc156252999"/>
      <w:bookmarkStart w:id="96" w:name="_Toc117120588"/>
      <w:bookmarkStart w:id="97" w:name="_Toc117120597"/>
      <w:r w:rsidRPr="00653AA8">
        <w:lastRenderedPageBreak/>
        <w:t xml:space="preserve">  </w:t>
      </w:r>
      <w:bookmarkStart w:id="98" w:name="_Toc172901275"/>
      <w:r w:rsidR="00D35C56" w:rsidRPr="00653AA8">
        <w:t>CHAPTER TWO</w:t>
      </w:r>
      <w:bookmarkEnd w:id="94"/>
      <w:bookmarkEnd w:id="95"/>
      <w:bookmarkEnd w:id="98"/>
    </w:p>
    <w:p w14:paraId="05CDBF02" w14:textId="77777777" w:rsidR="00D35C56" w:rsidRPr="00653AA8" w:rsidRDefault="00D35C56" w:rsidP="00D35C56">
      <w:pPr>
        <w:pStyle w:val="Heading1"/>
      </w:pPr>
      <w:bookmarkStart w:id="99" w:name="_Toc156252748"/>
      <w:bookmarkStart w:id="100" w:name="_Toc156253000"/>
      <w:bookmarkStart w:id="101" w:name="_Toc172901276"/>
      <w:r w:rsidRPr="00653AA8">
        <w:t>LITERATURE REVIEW</w:t>
      </w:r>
      <w:bookmarkEnd w:id="96"/>
      <w:bookmarkEnd w:id="97"/>
      <w:bookmarkEnd w:id="99"/>
      <w:bookmarkEnd w:id="100"/>
      <w:bookmarkEnd w:id="101"/>
    </w:p>
    <w:p w14:paraId="4125763C" w14:textId="0625FE8E" w:rsidR="00D35C56" w:rsidRPr="00653AA8" w:rsidRDefault="00746470" w:rsidP="006E6580">
      <w:pPr>
        <w:pStyle w:val="Heading2"/>
        <w:spacing w:line="480" w:lineRule="auto"/>
      </w:pPr>
      <w:bookmarkStart w:id="102" w:name="_Toc156252749"/>
      <w:bookmarkStart w:id="103" w:name="_Toc156253001"/>
      <w:bookmarkStart w:id="104" w:name="_Toc172901277"/>
      <w:r w:rsidRPr="00653AA8">
        <w:t xml:space="preserve">2.1 </w:t>
      </w:r>
      <w:r w:rsidR="00D35C56" w:rsidRPr="00653AA8">
        <w:t>Introduction</w:t>
      </w:r>
      <w:bookmarkEnd w:id="102"/>
      <w:bookmarkEnd w:id="103"/>
      <w:bookmarkEnd w:id="104"/>
    </w:p>
    <w:p w14:paraId="5535B2B6" w14:textId="08926E4A" w:rsidR="00D35C56" w:rsidRPr="00653AA8" w:rsidRDefault="00D35C56"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This chapter </w:t>
      </w:r>
      <w:r w:rsidR="00E72CA7" w:rsidRPr="00653AA8">
        <w:rPr>
          <w:rFonts w:asciiTheme="majorBidi" w:hAnsiTheme="majorBidi" w:cstheme="majorBidi"/>
          <w:sz w:val="24"/>
          <w:szCs w:val="24"/>
        </w:rPr>
        <w:t>present</w:t>
      </w:r>
      <w:r w:rsidR="0011789C" w:rsidRPr="00653AA8">
        <w:rPr>
          <w:rFonts w:asciiTheme="majorBidi" w:hAnsiTheme="majorBidi" w:cstheme="majorBidi"/>
          <w:sz w:val="24"/>
          <w:szCs w:val="24"/>
        </w:rPr>
        <w:t>s</w:t>
      </w:r>
      <w:r w:rsidR="00E72CA7" w:rsidRPr="00653AA8">
        <w:rPr>
          <w:rFonts w:asciiTheme="majorBidi" w:hAnsiTheme="majorBidi" w:cstheme="majorBidi"/>
          <w:sz w:val="24"/>
          <w:szCs w:val="24"/>
        </w:rPr>
        <w:t xml:space="preserve"> </w:t>
      </w:r>
      <w:r w:rsidRPr="00653AA8">
        <w:rPr>
          <w:rFonts w:asciiTheme="majorBidi" w:hAnsiTheme="majorBidi" w:cstheme="majorBidi"/>
          <w:sz w:val="24"/>
          <w:szCs w:val="24"/>
        </w:rPr>
        <w:t>the literature review</w:t>
      </w:r>
      <w:r w:rsidR="00DC75D1"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11789C" w:rsidRPr="00653AA8">
        <w:rPr>
          <w:rFonts w:asciiTheme="majorBidi" w:hAnsiTheme="majorBidi" w:cstheme="majorBidi"/>
          <w:sz w:val="24"/>
          <w:szCs w:val="24"/>
        </w:rPr>
        <w:t xml:space="preserve">which </w:t>
      </w:r>
      <w:r w:rsidR="008C5B40" w:rsidRPr="00653AA8">
        <w:rPr>
          <w:rFonts w:asciiTheme="majorBidi" w:hAnsiTheme="majorBidi" w:cstheme="majorBidi"/>
          <w:sz w:val="24"/>
          <w:szCs w:val="24"/>
        </w:rPr>
        <w:t>focuse</w:t>
      </w:r>
      <w:r w:rsidR="0011789C" w:rsidRPr="00653AA8">
        <w:rPr>
          <w:rFonts w:asciiTheme="majorBidi" w:hAnsiTheme="majorBidi" w:cstheme="majorBidi"/>
          <w:sz w:val="24"/>
          <w:szCs w:val="24"/>
        </w:rPr>
        <w:t>s</w:t>
      </w:r>
      <w:r w:rsidRPr="00653AA8">
        <w:rPr>
          <w:rFonts w:asciiTheme="majorBidi" w:hAnsiTheme="majorBidi" w:cstheme="majorBidi"/>
          <w:sz w:val="24"/>
          <w:szCs w:val="24"/>
        </w:rPr>
        <w:t xml:space="preserve"> on the concepts and variables included in </w:t>
      </w:r>
      <w:r w:rsidR="00072298" w:rsidRPr="00653AA8">
        <w:rPr>
          <w:rFonts w:asciiTheme="majorBidi" w:hAnsiTheme="majorBidi" w:cstheme="majorBidi"/>
          <w:sz w:val="24"/>
          <w:szCs w:val="24"/>
        </w:rPr>
        <w:t xml:space="preserve">previous </w:t>
      </w:r>
      <w:r w:rsidRPr="00653AA8">
        <w:rPr>
          <w:rFonts w:asciiTheme="majorBidi" w:hAnsiTheme="majorBidi" w:cstheme="majorBidi"/>
          <w:sz w:val="24"/>
          <w:szCs w:val="24"/>
        </w:rPr>
        <w:t>stud</w:t>
      </w:r>
      <w:r w:rsidR="00072298" w:rsidRPr="00653AA8">
        <w:rPr>
          <w:rFonts w:asciiTheme="majorBidi" w:hAnsiTheme="majorBidi" w:cstheme="majorBidi"/>
          <w:sz w:val="24"/>
          <w:szCs w:val="24"/>
        </w:rPr>
        <w:t>ies</w:t>
      </w:r>
      <w:r w:rsidRPr="00653AA8">
        <w:rPr>
          <w:rFonts w:asciiTheme="majorBidi" w:hAnsiTheme="majorBidi" w:cstheme="majorBidi"/>
          <w:sz w:val="24"/>
          <w:szCs w:val="24"/>
        </w:rPr>
        <w:t xml:space="preserve"> and studies that examine the related variables. The summary identified the main challenges and gaps in </w:t>
      </w:r>
      <w:r w:rsidR="00D60469" w:rsidRPr="00653AA8">
        <w:rPr>
          <w:rFonts w:asciiTheme="majorBidi" w:hAnsiTheme="majorBidi" w:cstheme="majorBidi"/>
          <w:sz w:val="24"/>
          <w:szCs w:val="24"/>
        </w:rPr>
        <w:t xml:space="preserve">the </w:t>
      </w:r>
      <w:r w:rsidR="00BE44AA" w:rsidRPr="00653AA8">
        <w:rPr>
          <w:rFonts w:asciiTheme="majorBidi" w:hAnsiTheme="majorBidi" w:cstheme="majorBidi"/>
          <w:sz w:val="24"/>
          <w:szCs w:val="24"/>
        </w:rPr>
        <w:t>literature</w:t>
      </w:r>
      <w:r w:rsidRPr="00653AA8">
        <w:rPr>
          <w:rFonts w:asciiTheme="majorBidi" w:hAnsiTheme="majorBidi" w:cstheme="majorBidi"/>
          <w:sz w:val="24"/>
          <w:szCs w:val="24"/>
        </w:rPr>
        <w:t xml:space="preserve">. </w:t>
      </w:r>
    </w:p>
    <w:p w14:paraId="0815E4EF" w14:textId="3EC4CE3F" w:rsidR="00D35C56" w:rsidRPr="00653AA8" w:rsidRDefault="00D35C56" w:rsidP="002A79C1">
      <w:pPr>
        <w:spacing w:after="0" w:line="480" w:lineRule="auto"/>
        <w:ind w:firstLine="567"/>
        <w:jc w:val="both"/>
        <w:rPr>
          <w:rFonts w:asciiTheme="majorBidi" w:hAnsiTheme="majorBidi" w:cstheme="majorBidi"/>
          <w:bCs/>
          <w:sz w:val="24"/>
          <w:szCs w:val="24"/>
        </w:rPr>
      </w:pPr>
      <w:r w:rsidRPr="00653AA8">
        <w:rPr>
          <w:rFonts w:asciiTheme="majorBidi" w:hAnsiTheme="majorBidi" w:cstheme="majorBidi"/>
          <w:bCs/>
          <w:sz w:val="24"/>
          <w:szCs w:val="24"/>
        </w:rPr>
        <w:t xml:space="preserve">The literature review chapter presents the search </w:t>
      </w:r>
      <w:r w:rsidR="00E72CA7" w:rsidRPr="00653AA8">
        <w:rPr>
          <w:rFonts w:asciiTheme="majorBidi" w:hAnsiTheme="majorBidi" w:cstheme="majorBidi"/>
          <w:bCs/>
          <w:sz w:val="24"/>
          <w:szCs w:val="24"/>
        </w:rPr>
        <w:t>strategy</w:t>
      </w:r>
      <w:r w:rsidRPr="00653AA8">
        <w:rPr>
          <w:rFonts w:asciiTheme="majorBidi" w:hAnsiTheme="majorBidi" w:cstheme="majorBidi"/>
          <w:bCs/>
          <w:sz w:val="24"/>
          <w:szCs w:val="24"/>
        </w:rPr>
        <w:t xml:space="preserve"> utilized to review previous work and related articles, search terms utilized in the search </w:t>
      </w:r>
      <w:r w:rsidR="00E72CA7" w:rsidRPr="00653AA8">
        <w:rPr>
          <w:rFonts w:asciiTheme="majorBidi" w:hAnsiTheme="majorBidi" w:cstheme="majorBidi"/>
          <w:bCs/>
          <w:sz w:val="24"/>
          <w:szCs w:val="24"/>
        </w:rPr>
        <w:t>strategy</w:t>
      </w:r>
      <w:r w:rsidRPr="00653AA8">
        <w:rPr>
          <w:rFonts w:asciiTheme="majorBidi" w:hAnsiTheme="majorBidi" w:cstheme="majorBidi"/>
          <w:bCs/>
          <w:sz w:val="24"/>
          <w:szCs w:val="24"/>
        </w:rPr>
        <w:t xml:space="preserve">, the main themes </w:t>
      </w:r>
      <w:r w:rsidR="00E72CA7" w:rsidRPr="00653AA8">
        <w:rPr>
          <w:rFonts w:asciiTheme="majorBidi" w:hAnsiTheme="majorBidi" w:cstheme="majorBidi"/>
          <w:bCs/>
          <w:sz w:val="24"/>
          <w:szCs w:val="24"/>
        </w:rPr>
        <w:t>such as</w:t>
      </w:r>
      <w:r w:rsidR="0011789C" w:rsidRPr="00653AA8">
        <w:rPr>
          <w:rFonts w:asciiTheme="majorBidi" w:hAnsiTheme="majorBidi" w:cstheme="majorBidi"/>
          <w:bCs/>
          <w:sz w:val="24"/>
          <w:szCs w:val="24"/>
        </w:rPr>
        <w:t>:</w:t>
      </w:r>
      <w:r w:rsidR="00E72CA7" w:rsidRPr="00653AA8">
        <w:rPr>
          <w:rFonts w:asciiTheme="majorBidi" w:hAnsiTheme="majorBidi" w:cstheme="majorBidi"/>
          <w:bCs/>
          <w:sz w:val="24"/>
          <w:szCs w:val="24"/>
        </w:rPr>
        <w:t xml:space="preserve"> (impact of nursing care on pressure injury, pressure injury, pressure injury risk factors, biomarkers of pressure injury, machine learning in healthcare, and prediction models of pressure injury)</w:t>
      </w:r>
      <w:r w:rsidRPr="00653AA8">
        <w:rPr>
          <w:rFonts w:asciiTheme="majorBidi" w:hAnsiTheme="majorBidi" w:cstheme="majorBidi"/>
          <w:bCs/>
          <w:sz w:val="24"/>
          <w:szCs w:val="24"/>
        </w:rPr>
        <w:t>, the gap that has resulted from the previous work, and summary of the literature review.</w:t>
      </w:r>
    </w:p>
    <w:p w14:paraId="4AFC5F1E" w14:textId="5942338E" w:rsidR="00D35C56" w:rsidRPr="00653AA8" w:rsidRDefault="00220033" w:rsidP="006E6580">
      <w:pPr>
        <w:pStyle w:val="Heading2"/>
        <w:spacing w:line="480" w:lineRule="auto"/>
      </w:pPr>
      <w:bookmarkStart w:id="105" w:name="_Toc156252750"/>
      <w:bookmarkStart w:id="106" w:name="_Toc156253002"/>
      <w:bookmarkStart w:id="107" w:name="_Toc172901278"/>
      <w:r w:rsidRPr="00653AA8">
        <w:t xml:space="preserve">2.2 </w:t>
      </w:r>
      <w:r w:rsidR="00D35C56" w:rsidRPr="00653AA8">
        <w:t xml:space="preserve">Search </w:t>
      </w:r>
      <w:bookmarkEnd w:id="105"/>
      <w:bookmarkEnd w:id="106"/>
      <w:r w:rsidR="00CB7AD3" w:rsidRPr="00653AA8">
        <w:t>Strategies</w:t>
      </w:r>
      <w:bookmarkEnd w:id="107"/>
    </w:p>
    <w:p w14:paraId="4ED9E7E0" w14:textId="1FC0D91E"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In this section, the literature review is conducted on </w:t>
      </w:r>
      <w:r w:rsidR="00EC0AD3" w:rsidRPr="00653AA8">
        <w:rPr>
          <w:rFonts w:asciiTheme="majorBidi" w:hAnsiTheme="majorBidi" w:cstheme="majorBidi"/>
          <w:sz w:val="24"/>
          <w:szCs w:val="24"/>
          <w:lang w:bidi="ar-JO"/>
        </w:rPr>
        <w:t xml:space="preserve">different domains and </w:t>
      </w:r>
      <w:r w:rsidR="0011789C" w:rsidRPr="00653AA8">
        <w:rPr>
          <w:rFonts w:asciiTheme="majorBidi" w:hAnsiTheme="majorBidi" w:cstheme="majorBidi"/>
          <w:sz w:val="24"/>
          <w:szCs w:val="24"/>
          <w:lang w:bidi="ar-JO"/>
        </w:rPr>
        <w:t>in a</w:t>
      </w:r>
      <w:r w:rsidR="00EC0AD3" w:rsidRPr="00653AA8">
        <w:rPr>
          <w:rFonts w:asciiTheme="majorBidi" w:hAnsiTheme="majorBidi" w:cstheme="majorBidi"/>
          <w:sz w:val="24"/>
          <w:szCs w:val="24"/>
          <w:lang w:bidi="ar-JO"/>
        </w:rPr>
        <w:t xml:space="preserve"> systematic review in relation to the main topic related to the </w:t>
      </w:r>
      <w:r w:rsidRPr="00653AA8">
        <w:rPr>
          <w:rFonts w:asciiTheme="majorBidi" w:hAnsiTheme="majorBidi" w:cstheme="majorBidi"/>
          <w:sz w:val="24"/>
          <w:szCs w:val="24"/>
          <w:lang w:bidi="ar-JO"/>
        </w:rPr>
        <w:t xml:space="preserve">prediction models of pressure injury. </w:t>
      </w:r>
      <w:r w:rsidR="00EC0AD3" w:rsidRPr="00653AA8">
        <w:rPr>
          <w:rFonts w:asciiTheme="majorBidi" w:hAnsiTheme="majorBidi" w:cstheme="majorBidi"/>
          <w:sz w:val="24"/>
          <w:szCs w:val="24"/>
          <w:lang w:bidi="ar-JO"/>
        </w:rPr>
        <w:t xml:space="preserve">This </w:t>
      </w:r>
      <w:r w:rsidR="00A61710" w:rsidRPr="00653AA8">
        <w:rPr>
          <w:rFonts w:asciiTheme="majorBidi" w:hAnsiTheme="majorBidi" w:cstheme="majorBidi"/>
          <w:sz w:val="24"/>
          <w:szCs w:val="24"/>
          <w:lang w:bidi="ar-JO"/>
        </w:rPr>
        <w:t>search aim</w:t>
      </w:r>
      <w:r w:rsidR="0011789C" w:rsidRPr="00653AA8">
        <w:rPr>
          <w:rFonts w:asciiTheme="majorBidi" w:hAnsiTheme="majorBidi" w:cstheme="majorBidi"/>
          <w:sz w:val="24"/>
          <w:szCs w:val="24"/>
          <w:lang w:bidi="ar-JO"/>
        </w:rPr>
        <w:t>s</w:t>
      </w:r>
      <w:r w:rsidR="00A61710" w:rsidRPr="00653AA8">
        <w:rPr>
          <w:rFonts w:asciiTheme="majorBidi" w:hAnsiTheme="majorBidi" w:cstheme="majorBidi"/>
          <w:sz w:val="24"/>
          <w:szCs w:val="24"/>
          <w:lang w:bidi="ar-JO"/>
        </w:rPr>
        <w:t xml:space="preserve"> to identify </w:t>
      </w:r>
      <w:r w:rsidR="0011789C" w:rsidRPr="00653AA8">
        <w:rPr>
          <w:rFonts w:asciiTheme="majorBidi" w:hAnsiTheme="majorBidi" w:cstheme="majorBidi"/>
          <w:sz w:val="24"/>
          <w:szCs w:val="24"/>
          <w:lang w:bidi="ar-JO"/>
        </w:rPr>
        <w:t>previous</w:t>
      </w:r>
      <w:r w:rsidR="00A61710" w:rsidRPr="00653AA8">
        <w:rPr>
          <w:rFonts w:asciiTheme="majorBidi" w:hAnsiTheme="majorBidi" w:cstheme="majorBidi"/>
          <w:sz w:val="24"/>
          <w:szCs w:val="24"/>
          <w:lang w:bidi="ar-JO"/>
        </w:rPr>
        <w:t xml:space="preserve"> studies conducted to predict the pressure injury using MLA in adult hospitalized patients.</w:t>
      </w:r>
    </w:p>
    <w:p w14:paraId="18A15E62" w14:textId="1C727159"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hAnsiTheme="majorBidi" w:cstheme="majorBidi"/>
          <w:sz w:val="24"/>
          <w:szCs w:val="24"/>
          <w:lang w:bidi="ar-JO"/>
        </w:rPr>
        <w:t xml:space="preserve">Different databases were used in this research, namely </w:t>
      </w:r>
      <w:r w:rsidR="00CC4595" w:rsidRPr="00653AA8">
        <w:rPr>
          <w:rFonts w:asciiTheme="majorBidi" w:hAnsiTheme="majorBidi" w:cstheme="majorBidi"/>
          <w:sz w:val="24"/>
          <w:szCs w:val="24"/>
          <w:lang w:bidi="ar-JO"/>
        </w:rPr>
        <w:t>Cumulative Index to Nursing and Allied Health Literature (CINAHIL), PubMed, Science Direct, Institute of Electrical and Electronics Engineers</w:t>
      </w:r>
      <w:r w:rsidR="00DD619D" w:rsidRPr="00653AA8">
        <w:rPr>
          <w:rFonts w:asciiTheme="majorBidi" w:hAnsiTheme="majorBidi" w:cstheme="majorBidi"/>
          <w:sz w:val="24"/>
          <w:szCs w:val="24"/>
          <w:lang w:bidi="ar-JO"/>
        </w:rPr>
        <w:t xml:space="preserve"> (</w:t>
      </w:r>
      <w:r w:rsidRPr="00653AA8">
        <w:rPr>
          <w:rFonts w:asciiTheme="majorBidi" w:hAnsiTheme="majorBidi" w:cstheme="majorBidi"/>
          <w:sz w:val="24"/>
          <w:szCs w:val="24"/>
          <w:lang w:bidi="ar-JO"/>
        </w:rPr>
        <w:t>IEEE</w:t>
      </w:r>
      <w:r w:rsidR="00DD619D"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and Google Scholar</w:t>
      </w:r>
      <w:r w:rsidRPr="00653AA8">
        <w:rPr>
          <w:rFonts w:asciiTheme="majorBidi" w:eastAsia="Times New Roman" w:hAnsiTheme="majorBidi" w:cstheme="majorBidi"/>
          <w:sz w:val="24"/>
          <w:szCs w:val="24"/>
        </w:rPr>
        <w:t>. The keywords utilized in the search process were</w:t>
      </w:r>
      <w:r w:rsidR="0011789C"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r w:rsidR="0011789C"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pressure injury,</w:t>
      </w:r>
      <w:r w:rsidR="00220033" w:rsidRPr="00653AA8">
        <w:rPr>
          <w:rFonts w:asciiTheme="majorBidi" w:eastAsia="Times New Roman" w:hAnsiTheme="majorBidi" w:cstheme="majorBidi"/>
          <w:sz w:val="24"/>
          <w:szCs w:val="24"/>
        </w:rPr>
        <w:t xml:space="preserve"> pressure ulcer, bedsore, decubitus ulcer,</w:t>
      </w:r>
      <w:r w:rsidRPr="00653AA8">
        <w:rPr>
          <w:rFonts w:asciiTheme="majorBidi" w:eastAsia="Times New Roman" w:hAnsiTheme="majorBidi" w:cstheme="majorBidi"/>
          <w:sz w:val="24"/>
          <w:szCs w:val="24"/>
        </w:rPr>
        <w:t xml:space="preserve"> risk factors of pressure injury, biomarkers of pressure injury, machine learning, machine learning in healthcare, and prediction model of pressure injury</w:t>
      </w:r>
      <w:r w:rsidR="0011789C"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r w:rsidR="00A61710" w:rsidRPr="00653AA8">
        <w:rPr>
          <w:rFonts w:asciiTheme="majorBidi" w:eastAsia="Times New Roman" w:hAnsiTheme="majorBidi" w:cstheme="majorBidi"/>
          <w:sz w:val="24"/>
          <w:szCs w:val="24"/>
        </w:rPr>
        <w:t xml:space="preserve">The Boolean operators used </w:t>
      </w:r>
      <w:r w:rsidR="0011789C" w:rsidRPr="00653AA8">
        <w:rPr>
          <w:rFonts w:asciiTheme="majorBidi" w:eastAsia="Times New Roman" w:hAnsiTheme="majorBidi" w:cstheme="majorBidi"/>
          <w:sz w:val="24"/>
          <w:szCs w:val="24"/>
        </w:rPr>
        <w:t xml:space="preserve">were </w:t>
      </w:r>
      <w:r w:rsidR="00A61710" w:rsidRPr="00653AA8">
        <w:rPr>
          <w:rFonts w:asciiTheme="majorBidi" w:eastAsia="Times New Roman" w:hAnsiTheme="majorBidi" w:cstheme="majorBidi"/>
          <w:sz w:val="24"/>
          <w:szCs w:val="24"/>
        </w:rPr>
        <w:t xml:space="preserve">(OR &amp; AND), and the search </w:t>
      </w:r>
      <w:r w:rsidR="0011789C" w:rsidRPr="00653AA8">
        <w:rPr>
          <w:rFonts w:asciiTheme="majorBidi" w:eastAsia="Times New Roman" w:hAnsiTheme="majorBidi" w:cstheme="majorBidi"/>
          <w:sz w:val="24"/>
          <w:szCs w:val="24"/>
        </w:rPr>
        <w:t>dates</w:t>
      </w:r>
      <w:r w:rsidR="00A61710" w:rsidRPr="00653AA8">
        <w:rPr>
          <w:rFonts w:asciiTheme="majorBidi" w:eastAsia="Times New Roman" w:hAnsiTheme="majorBidi" w:cstheme="majorBidi"/>
          <w:sz w:val="24"/>
          <w:szCs w:val="24"/>
        </w:rPr>
        <w:t xml:space="preserve"> included studies relevant to the </w:t>
      </w:r>
      <w:r w:rsidR="00A61710" w:rsidRPr="00653AA8">
        <w:rPr>
          <w:rFonts w:asciiTheme="majorBidi" w:eastAsia="Times New Roman" w:hAnsiTheme="majorBidi" w:cstheme="majorBidi"/>
          <w:sz w:val="24"/>
          <w:szCs w:val="24"/>
        </w:rPr>
        <w:lastRenderedPageBreak/>
        <w:t xml:space="preserve">topic between 2017 to 2023. The inclusion criteria were </w:t>
      </w:r>
      <w:r w:rsidR="0011789C" w:rsidRPr="00653AA8">
        <w:rPr>
          <w:rFonts w:asciiTheme="majorBidi" w:eastAsia="Times New Roman" w:hAnsiTheme="majorBidi" w:cstheme="majorBidi"/>
          <w:sz w:val="24"/>
          <w:szCs w:val="24"/>
        </w:rPr>
        <w:t xml:space="preserve">set </w:t>
      </w:r>
      <w:r w:rsidR="00A61710" w:rsidRPr="00653AA8">
        <w:rPr>
          <w:rFonts w:asciiTheme="majorBidi" w:eastAsia="Times New Roman" w:hAnsiTheme="majorBidi" w:cstheme="majorBidi"/>
          <w:sz w:val="24"/>
          <w:szCs w:val="24"/>
        </w:rPr>
        <w:t>for the studies that developed prediction model</w:t>
      </w:r>
      <w:r w:rsidR="0011789C" w:rsidRPr="00653AA8">
        <w:rPr>
          <w:rFonts w:asciiTheme="majorBidi" w:eastAsia="Times New Roman" w:hAnsiTheme="majorBidi" w:cstheme="majorBidi"/>
          <w:sz w:val="24"/>
          <w:szCs w:val="24"/>
        </w:rPr>
        <w:t>s</w:t>
      </w:r>
      <w:r w:rsidR="00A61710" w:rsidRPr="00653AA8">
        <w:rPr>
          <w:rFonts w:asciiTheme="majorBidi" w:eastAsia="Times New Roman" w:hAnsiTheme="majorBidi" w:cstheme="majorBidi"/>
          <w:sz w:val="24"/>
          <w:szCs w:val="24"/>
        </w:rPr>
        <w:t xml:space="preserve"> for pressure injury, adult patients, </w:t>
      </w:r>
      <w:r w:rsidR="0011789C" w:rsidRPr="00653AA8">
        <w:rPr>
          <w:rFonts w:asciiTheme="majorBidi" w:eastAsia="Times New Roman" w:hAnsiTheme="majorBidi" w:cstheme="majorBidi"/>
          <w:sz w:val="24"/>
          <w:szCs w:val="24"/>
        </w:rPr>
        <w:t xml:space="preserve">and </w:t>
      </w:r>
      <w:r w:rsidR="00A61710" w:rsidRPr="00653AA8">
        <w:rPr>
          <w:rFonts w:asciiTheme="majorBidi" w:eastAsia="Times New Roman" w:hAnsiTheme="majorBidi" w:cstheme="majorBidi"/>
          <w:sz w:val="24"/>
          <w:szCs w:val="24"/>
        </w:rPr>
        <w:t>hospitalized patients, and the language of the study was English.</w:t>
      </w:r>
    </w:p>
    <w:p w14:paraId="01AE9F8F" w14:textId="3196066E" w:rsidR="00D35C56" w:rsidRPr="00653AA8" w:rsidRDefault="00497E60" w:rsidP="006E6580">
      <w:pPr>
        <w:pStyle w:val="Heading2"/>
        <w:spacing w:line="480" w:lineRule="auto"/>
      </w:pPr>
      <w:bookmarkStart w:id="108" w:name="_Toc156252751"/>
      <w:bookmarkStart w:id="109" w:name="_Toc156253003"/>
      <w:bookmarkStart w:id="110" w:name="_Toc172901279"/>
      <w:r w:rsidRPr="00653AA8">
        <w:t xml:space="preserve">2.3 </w:t>
      </w:r>
      <w:r w:rsidR="00D35C56" w:rsidRPr="00653AA8">
        <w:t>Search Result</w:t>
      </w:r>
      <w:bookmarkEnd w:id="108"/>
      <w:bookmarkEnd w:id="109"/>
      <w:bookmarkEnd w:id="110"/>
    </w:p>
    <w:p w14:paraId="232BEF24" w14:textId="5F7C648C"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The existing literature focused on different aspects of pressure injury and the prediction model of pressure injury. </w:t>
      </w:r>
      <w:r w:rsidR="0011789C" w:rsidRPr="00653AA8">
        <w:rPr>
          <w:rFonts w:asciiTheme="majorBidi" w:hAnsiTheme="majorBidi" w:cstheme="majorBidi"/>
          <w:sz w:val="24"/>
          <w:szCs w:val="24"/>
          <w:lang w:bidi="ar-JO"/>
        </w:rPr>
        <w:t>The s</w:t>
      </w:r>
      <w:r w:rsidRPr="00653AA8">
        <w:rPr>
          <w:rFonts w:asciiTheme="majorBidi" w:hAnsiTheme="majorBidi" w:cstheme="majorBidi"/>
          <w:sz w:val="24"/>
          <w:szCs w:val="24"/>
          <w:lang w:bidi="ar-JO"/>
        </w:rPr>
        <w:t xml:space="preserve">tudies conducted to discuss nursing care </w:t>
      </w:r>
      <w:r w:rsidR="0011789C" w:rsidRPr="00653AA8">
        <w:rPr>
          <w:rFonts w:asciiTheme="majorBidi" w:hAnsiTheme="majorBidi" w:cstheme="majorBidi"/>
          <w:sz w:val="24"/>
          <w:szCs w:val="24"/>
          <w:lang w:bidi="ar-JO"/>
        </w:rPr>
        <w:t xml:space="preserve">were: </w:t>
      </w:r>
      <w:r w:rsidRPr="00653AA8">
        <w:rPr>
          <w:rFonts w:asciiTheme="majorBidi" w:hAnsiTheme="majorBidi" w:cstheme="majorBidi"/>
          <w:sz w:val="24"/>
          <w:szCs w:val="24"/>
          <w:lang w:bidi="ar-JO"/>
        </w:rPr>
        <w:t>(</w:t>
      </w:r>
      <w:proofErr w:type="spellStart"/>
      <w:r w:rsidR="00570AD4" w:rsidRPr="00653AA8">
        <w:rPr>
          <w:rFonts w:asciiTheme="majorBidi" w:hAnsiTheme="majorBidi" w:cstheme="majorBidi"/>
          <w:sz w:val="24"/>
          <w:szCs w:val="24"/>
          <w:lang w:bidi="ar-JO"/>
        </w:rPr>
        <w:t>Nyelisani</w:t>
      </w:r>
      <w:proofErr w:type="spellEnd"/>
      <w:r w:rsidR="00570AD4" w:rsidRPr="00653AA8">
        <w:rPr>
          <w:rFonts w:asciiTheme="majorBidi" w:hAnsiTheme="majorBidi" w:cstheme="majorBidi"/>
          <w:sz w:val="24"/>
          <w:szCs w:val="24"/>
          <w:lang w:bidi="ar-JO"/>
        </w:rPr>
        <w:t xml:space="preserve"> et al., 2023; </w:t>
      </w:r>
      <w:proofErr w:type="spellStart"/>
      <w:r w:rsidR="00570AD4" w:rsidRPr="00653AA8">
        <w:rPr>
          <w:rFonts w:asciiTheme="majorBidi" w:hAnsiTheme="majorBidi" w:cstheme="majorBidi"/>
          <w:sz w:val="24"/>
          <w:szCs w:val="24"/>
          <w:lang w:bidi="ar-JO"/>
        </w:rPr>
        <w:t>Renghea</w:t>
      </w:r>
      <w:proofErr w:type="spellEnd"/>
      <w:r w:rsidR="00570AD4" w:rsidRPr="00653AA8">
        <w:rPr>
          <w:rFonts w:asciiTheme="majorBidi" w:hAnsiTheme="majorBidi" w:cstheme="majorBidi"/>
          <w:sz w:val="24"/>
          <w:szCs w:val="24"/>
          <w:lang w:bidi="ar-JO"/>
        </w:rPr>
        <w:t xml:space="preserve"> et al., 2022; Blasdell, 2017; </w:t>
      </w:r>
      <w:proofErr w:type="spellStart"/>
      <w:r w:rsidRPr="00653AA8">
        <w:rPr>
          <w:rFonts w:asciiTheme="majorBidi" w:hAnsiTheme="majorBidi" w:cstheme="majorBidi"/>
          <w:sz w:val="24"/>
          <w:szCs w:val="24"/>
          <w:shd w:val="clear" w:color="auto" w:fill="FFFFFF"/>
        </w:rPr>
        <w:t>DalPezzo</w:t>
      </w:r>
      <w:proofErr w:type="spellEnd"/>
      <w:r w:rsidRPr="00653AA8">
        <w:rPr>
          <w:rFonts w:asciiTheme="majorBidi" w:hAnsiTheme="majorBidi" w:cstheme="majorBidi"/>
          <w:sz w:val="24"/>
          <w:szCs w:val="24"/>
          <w:shd w:val="clear" w:color="auto" w:fill="FFFFFF"/>
        </w:rPr>
        <w:t>, 2009;</w:t>
      </w:r>
      <w:r w:rsidRPr="00653AA8">
        <w:rPr>
          <w:rFonts w:asciiTheme="majorBidi" w:hAnsiTheme="majorBidi" w:cstheme="majorBidi"/>
          <w:sz w:val="24"/>
          <w:szCs w:val="24"/>
          <w:lang w:bidi="ar-JO"/>
        </w:rPr>
        <w:t xml:space="preserve"> </w:t>
      </w:r>
      <w:r w:rsidRPr="00653AA8">
        <w:rPr>
          <w:rFonts w:asciiTheme="majorBidi" w:hAnsiTheme="majorBidi" w:cstheme="majorBidi"/>
          <w:sz w:val="24"/>
          <w:szCs w:val="28"/>
        </w:rPr>
        <w:t>Kalisch</w:t>
      </w:r>
      <w:r w:rsidR="00DD619D" w:rsidRPr="00653AA8">
        <w:rPr>
          <w:rFonts w:asciiTheme="majorBidi" w:hAnsiTheme="majorBidi" w:cstheme="majorBidi"/>
          <w:sz w:val="24"/>
          <w:szCs w:val="28"/>
        </w:rPr>
        <w:t xml:space="preserve"> et al.,</w:t>
      </w:r>
      <w:r w:rsidRPr="00653AA8">
        <w:rPr>
          <w:rFonts w:asciiTheme="majorBidi" w:hAnsiTheme="majorBidi" w:cstheme="majorBidi"/>
          <w:sz w:val="24"/>
          <w:szCs w:val="28"/>
        </w:rPr>
        <w:t xml:space="preserve"> 2009; Aslan &amp; van Giersbergen,2016; </w:t>
      </w:r>
      <w:proofErr w:type="spellStart"/>
      <w:r w:rsidRPr="00653AA8">
        <w:rPr>
          <w:rFonts w:asciiTheme="majorBidi" w:eastAsia="Times New Roman" w:hAnsiTheme="majorBidi" w:cstheme="majorBidi"/>
          <w:sz w:val="24"/>
          <w:szCs w:val="24"/>
        </w:rPr>
        <w:t>Chaboyer</w:t>
      </w:r>
      <w:proofErr w:type="spellEnd"/>
      <w:r w:rsidRPr="00653AA8">
        <w:rPr>
          <w:rFonts w:asciiTheme="majorBidi" w:eastAsia="Times New Roman" w:hAnsiTheme="majorBidi" w:cstheme="majorBidi"/>
          <w:sz w:val="24"/>
          <w:szCs w:val="24"/>
        </w:rPr>
        <w:t xml:space="preserve"> et al., 2021</w:t>
      </w:r>
      <w:r w:rsidRPr="00653AA8">
        <w:rPr>
          <w:rFonts w:asciiTheme="majorBidi" w:hAnsiTheme="majorBidi" w:cstheme="majorBidi"/>
          <w:sz w:val="24"/>
          <w:szCs w:val="24"/>
          <w:lang w:bidi="ar-JO"/>
        </w:rPr>
        <w:t xml:space="preserve">). </w:t>
      </w:r>
      <w:r w:rsidR="0011789C" w:rsidRPr="00653AA8">
        <w:rPr>
          <w:rFonts w:asciiTheme="majorBidi" w:hAnsiTheme="majorBidi" w:cstheme="majorBidi"/>
          <w:sz w:val="24"/>
          <w:szCs w:val="24"/>
          <w:lang w:bidi="ar-JO"/>
        </w:rPr>
        <w:t>The s</w:t>
      </w:r>
      <w:r w:rsidRPr="00653AA8">
        <w:rPr>
          <w:rFonts w:asciiTheme="majorBidi" w:hAnsiTheme="majorBidi" w:cstheme="majorBidi"/>
          <w:sz w:val="24"/>
          <w:szCs w:val="24"/>
          <w:lang w:bidi="ar-JO"/>
        </w:rPr>
        <w:t xml:space="preserve">tudies conducted to discuss the impact of nursing care on pressure injury </w:t>
      </w:r>
      <w:r w:rsidR="0011789C" w:rsidRPr="00653AA8">
        <w:rPr>
          <w:rFonts w:asciiTheme="majorBidi" w:hAnsiTheme="majorBidi" w:cstheme="majorBidi"/>
          <w:sz w:val="24"/>
          <w:szCs w:val="24"/>
          <w:lang w:bidi="ar-JO"/>
        </w:rPr>
        <w:t xml:space="preserve">were: </w:t>
      </w:r>
      <w:r w:rsidRPr="00653AA8">
        <w:rPr>
          <w:rFonts w:asciiTheme="majorBidi" w:hAnsiTheme="majorBidi" w:cstheme="majorBidi"/>
          <w:sz w:val="24"/>
          <w:szCs w:val="24"/>
          <w:lang w:bidi="ar-JO"/>
        </w:rPr>
        <w:t>(</w:t>
      </w:r>
      <w:r w:rsidR="008122CA" w:rsidRPr="00653AA8">
        <w:rPr>
          <w:rFonts w:asciiTheme="majorBidi" w:hAnsiTheme="majorBidi" w:cstheme="majorBidi"/>
          <w:sz w:val="24"/>
          <w:szCs w:val="24"/>
          <w:lang w:bidi="ar-JO"/>
        </w:rPr>
        <w:t xml:space="preserve">Alanazi et al., 2023; </w:t>
      </w:r>
      <w:proofErr w:type="spellStart"/>
      <w:r w:rsidR="008122CA" w:rsidRPr="00653AA8">
        <w:rPr>
          <w:rFonts w:asciiTheme="majorBidi" w:hAnsiTheme="majorBidi" w:cstheme="majorBidi"/>
          <w:sz w:val="24"/>
          <w:szCs w:val="24"/>
          <w:lang w:bidi="ar-JO"/>
        </w:rPr>
        <w:t>Pasandideh</w:t>
      </w:r>
      <w:proofErr w:type="spellEnd"/>
      <w:r w:rsidR="008122CA" w:rsidRPr="00653AA8">
        <w:rPr>
          <w:rFonts w:asciiTheme="majorBidi" w:hAnsiTheme="majorBidi" w:cstheme="majorBidi"/>
          <w:sz w:val="24"/>
          <w:szCs w:val="24"/>
          <w:lang w:bidi="ar-JO"/>
        </w:rPr>
        <w:t xml:space="preserve"> et al., 2021; </w:t>
      </w:r>
      <w:proofErr w:type="spellStart"/>
      <w:r w:rsidR="008122CA" w:rsidRPr="00653AA8">
        <w:rPr>
          <w:rFonts w:asciiTheme="majorBidi" w:hAnsiTheme="majorBidi" w:cstheme="majorBidi"/>
          <w:sz w:val="24"/>
          <w:szCs w:val="24"/>
          <w:lang w:bidi="ar-JO"/>
        </w:rPr>
        <w:t>Getie</w:t>
      </w:r>
      <w:proofErr w:type="spellEnd"/>
      <w:r w:rsidR="008122CA" w:rsidRPr="00653AA8">
        <w:rPr>
          <w:rFonts w:asciiTheme="majorBidi" w:hAnsiTheme="majorBidi" w:cstheme="majorBidi"/>
          <w:sz w:val="24"/>
          <w:szCs w:val="24"/>
          <w:lang w:bidi="ar-JO"/>
        </w:rPr>
        <w:t xml:space="preserve"> et al., 2020; </w:t>
      </w:r>
      <w:r w:rsidRPr="00653AA8">
        <w:rPr>
          <w:rFonts w:asciiTheme="majorBidi" w:hAnsiTheme="majorBidi" w:cstheme="majorBidi"/>
          <w:sz w:val="24"/>
          <w:szCs w:val="24"/>
          <w:shd w:val="clear" w:color="auto" w:fill="FFFFFF"/>
        </w:rPr>
        <w:t>Recio‐Saucedo et al., 2018; Valles et al., 2016; Hallaj, 2017</w:t>
      </w:r>
      <w:r w:rsidRPr="00653AA8">
        <w:rPr>
          <w:rFonts w:asciiTheme="majorBidi" w:hAnsiTheme="majorBidi" w:cstheme="majorBidi"/>
          <w:sz w:val="24"/>
          <w:szCs w:val="24"/>
          <w:lang w:bidi="ar-JO"/>
        </w:rPr>
        <w:t xml:space="preserve">). </w:t>
      </w:r>
    </w:p>
    <w:p w14:paraId="02979CD4" w14:textId="66F712BC"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shd w:val="clear" w:color="auto" w:fill="FFFFFF"/>
        </w:rPr>
      </w:pPr>
      <w:r w:rsidRPr="00653AA8">
        <w:rPr>
          <w:rFonts w:asciiTheme="majorBidi" w:hAnsiTheme="majorBidi" w:cstheme="majorBidi"/>
          <w:sz w:val="24"/>
          <w:szCs w:val="24"/>
          <w:lang w:bidi="ar-JO"/>
        </w:rPr>
        <w:t>Studies conducted on the incidence and prevalence of pressure injury</w:t>
      </w:r>
      <w:r w:rsidR="0011789C" w:rsidRPr="00653AA8">
        <w:rPr>
          <w:rFonts w:asciiTheme="majorBidi" w:hAnsiTheme="majorBidi" w:cstheme="majorBidi"/>
          <w:sz w:val="24"/>
          <w:szCs w:val="24"/>
          <w:lang w:bidi="ar-JO"/>
        </w:rPr>
        <w:t xml:space="preserve"> were</w:t>
      </w:r>
      <w:r w:rsidRPr="00653AA8">
        <w:rPr>
          <w:rFonts w:asciiTheme="majorBidi" w:hAnsiTheme="majorBidi" w:cstheme="majorBidi"/>
          <w:sz w:val="24"/>
          <w:szCs w:val="24"/>
          <w:lang w:bidi="ar-JO"/>
        </w:rPr>
        <w:t xml:space="preserve"> (</w:t>
      </w:r>
      <w:r w:rsidRPr="00653AA8">
        <w:rPr>
          <w:rFonts w:asciiTheme="majorBidi" w:hAnsiTheme="majorBidi" w:cstheme="majorBidi"/>
          <w:sz w:val="24"/>
          <w:szCs w:val="28"/>
        </w:rPr>
        <w:t xml:space="preserve">Tariq et al., 2019; </w:t>
      </w:r>
      <w:r w:rsidRPr="00653AA8">
        <w:rPr>
          <w:rFonts w:asciiTheme="majorBidi" w:hAnsiTheme="majorBidi" w:cstheme="majorBidi"/>
          <w:sz w:val="24"/>
          <w:szCs w:val="24"/>
        </w:rPr>
        <w:t xml:space="preserve">Qaddumi et al., 2019; </w:t>
      </w:r>
      <w:r w:rsidRPr="00653AA8">
        <w:rPr>
          <w:rFonts w:asciiTheme="majorBidi" w:eastAsia="URWClassico-Reg" w:hAnsiTheme="majorBidi" w:cstheme="majorBidi"/>
          <w:sz w:val="24"/>
          <w:szCs w:val="28"/>
        </w:rPr>
        <w:t xml:space="preserve">Rondinelli et al., 2018; </w:t>
      </w:r>
      <w:proofErr w:type="spellStart"/>
      <w:r w:rsidRPr="00653AA8">
        <w:rPr>
          <w:rFonts w:asciiTheme="majorBidi" w:hAnsiTheme="majorBidi" w:cstheme="majorBidi"/>
          <w:sz w:val="24"/>
          <w:szCs w:val="28"/>
          <w:shd w:val="clear" w:color="auto" w:fill="FFFFFF"/>
        </w:rPr>
        <w:t>Gunningberg</w:t>
      </w:r>
      <w:proofErr w:type="spellEnd"/>
      <w:r w:rsidRPr="00653AA8">
        <w:rPr>
          <w:rFonts w:asciiTheme="majorBidi" w:hAnsiTheme="majorBidi" w:cstheme="majorBidi"/>
          <w:sz w:val="24"/>
          <w:szCs w:val="28"/>
          <w:shd w:val="clear" w:color="auto" w:fill="FFFFFF"/>
        </w:rPr>
        <w:t xml:space="preserve"> et al., 2017; </w:t>
      </w:r>
      <w:r w:rsidRPr="00653AA8">
        <w:rPr>
          <w:rFonts w:asciiTheme="majorBidi" w:hAnsiTheme="majorBidi" w:cstheme="majorBidi"/>
          <w:sz w:val="24"/>
          <w:szCs w:val="28"/>
        </w:rPr>
        <w:t xml:space="preserve">Amirah et al., 2019). </w:t>
      </w:r>
      <w:r w:rsidR="0011789C" w:rsidRPr="00653AA8">
        <w:rPr>
          <w:rFonts w:asciiTheme="majorBidi" w:hAnsiTheme="majorBidi" w:cstheme="majorBidi"/>
          <w:sz w:val="24"/>
          <w:szCs w:val="28"/>
        </w:rPr>
        <w:t>S</w:t>
      </w:r>
      <w:r w:rsidRPr="00653AA8">
        <w:rPr>
          <w:rFonts w:asciiTheme="majorBidi" w:hAnsiTheme="majorBidi" w:cstheme="majorBidi"/>
          <w:sz w:val="24"/>
          <w:szCs w:val="28"/>
        </w:rPr>
        <w:t xml:space="preserve">ome studies discussed the </w:t>
      </w:r>
      <w:r w:rsidRPr="00653AA8">
        <w:rPr>
          <w:rFonts w:asciiTheme="majorBidi" w:hAnsiTheme="majorBidi" w:cstheme="majorBidi"/>
          <w:sz w:val="24"/>
          <w:szCs w:val="24"/>
          <w:lang w:bidi="ar-JO"/>
        </w:rPr>
        <w:t>burden and costs of pressure injury discussed</w:t>
      </w:r>
      <w:r w:rsidR="0011789C" w:rsidRPr="00653AA8">
        <w:rPr>
          <w:rFonts w:asciiTheme="majorBidi" w:hAnsiTheme="majorBidi" w:cstheme="majorBidi"/>
          <w:sz w:val="24"/>
          <w:szCs w:val="24"/>
          <w:lang w:bidi="ar-JO"/>
        </w:rPr>
        <w:t>, which included:</w:t>
      </w:r>
      <w:r w:rsidRPr="00653AA8">
        <w:rPr>
          <w:rFonts w:asciiTheme="majorBidi" w:hAnsiTheme="majorBidi" w:cstheme="majorBidi"/>
          <w:sz w:val="24"/>
          <w:szCs w:val="24"/>
          <w:lang w:bidi="ar-JO"/>
        </w:rPr>
        <w:t xml:space="preserve"> (</w:t>
      </w:r>
      <w:proofErr w:type="spellStart"/>
      <w:r w:rsidRPr="00653AA8">
        <w:rPr>
          <w:rFonts w:asciiTheme="majorBidi" w:hAnsiTheme="majorBidi" w:cstheme="majorBidi"/>
          <w:sz w:val="24"/>
          <w:szCs w:val="28"/>
          <w:shd w:val="clear" w:color="auto" w:fill="FFFFFF"/>
        </w:rPr>
        <w:t>Padula</w:t>
      </w:r>
      <w:proofErr w:type="spellEnd"/>
      <w:r w:rsidRPr="00653AA8">
        <w:rPr>
          <w:rFonts w:asciiTheme="majorBidi" w:hAnsiTheme="majorBidi" w:cstheme="majorBidi"/>
          <w:sz w:val="24"/>
          <w:szCs w:val="28"/>
          <w:shd w:val="clear" w:color="auto" w:fill="FFFFFF"/>
        </w:rPr>
        <w:t xml:space="preserve"> &amp; </w:t>
      </w:r>
      <w:proofErr w:type="spellStart"/>
      <w:r w:rsidRPr="00653AA8">
        <w:rPr>
          <w:rFonts w:asciiTheme="majorBidi" w:hAnsiTheme="majorBidi" w:cstheme="majorBidi"/>
          <w:sz w:val="24"/>
          <w:szCs w:val="28"/>
          <w:shd w:val="clear" w:color="auto" w:fill="FFFFFF"/>
        </w:rPr>
        <w:t>Delarmente</w:t>
      </w:r>
      <w:proofErr w:type="spellEnd"/>
      <w:r w:rsidRPr="00653AA8">
        <w:rPr>
          <w:rFonts w:asciiTheme="majorBidi" w:hAnsiTheme="majorBidi" w:cstheme="majorBidi"/>
          <w:sz w:val="24"/>
          <w:szCs w:val="28"/>
          <w:shd w:val="clear" w:color="auto" w:fill="FFFFFF"/>
        </w:rPr>
        <w:t>, 2019</w:t>
      </w:r>
      <w:r w:rsidRPr="00653AA8">
        <w:rPr>
          <w:rFonts w:asciiTheme="majorBidi" w:hAnsiTheme="majorBidi" w:cstheme="majorBidi"/>
          <w:sz w:val="24"/>
          <w:szCs w:val="24"/>
          <w:lang w:bidi="ar-JO"/>
        </w:rPr>
        <w:t xml:space="preserve">; </w:t>
      </w:r>
      <w:proofErr w:type="spellStart"/>
      <w:r w:rsidRPr="00653AA8">
        <w:rPr>
          <w:rFonts w:asciiTheme="majorBidi" w:hAnsiTheme="majorBidi" w:cstheme="majorBidi"/>
          <w:sz w:val="24"/>
          <w:szCs w:val="28"/>
        </w:rPr>
        <w:t>Siotos</w:t>
      </w:r>
      <w:proofErr w:type="spellEnd"/>
      <w:r w:rsidRPr="00653AA8">
        <w:rPr>
          <w:rFonts w:asciiTheme="majorBidi" w:hAnsiTheme="majorBidi" w:cstheme="majorBidi"/>
          <w:sz w:val="24"/>
          <w:szCs w:val="28"/>
        </w:rPr>
        <w:t xml:space="preserve"> et al., 2022; </w:t>
      </w:r>
      <w:r w:rsidRPr="00653AA8">
        <w:rPr>
          <w:rFonts w:asciiTheme="majorBidi" w:hAnsiTheme="majorBidi" w:cstheme="majorBidi"/>
          <w:sz w:val="24"/>
          <w:szCs w:val="24"/>
          <w:lang w:bidi="ar-JO"/>
        </w:rPr>
        <w:t>Roth et al., 2018; Han et al., 2019)</w:t>
      </w:r>
      <w:r w:rsidR="00A61710" w:rsidRPr="00653AA8">
        <w:rPr>
          <w:rFonts w:asciiTheme="majorBidi" w:hAnsiTheme="majorBidi" w:cstheme="majorBidi"/>
          <w:sz w:val="24"/>
          <w:szCs w:val="24"/>
          <w:lang w:bidi="ar-JO"/>
        </w:rPr>
        <w:t xml:space="preserve">. </w:t>
      </w:r>
      <w:r w:rsidRPr="00653AA8">
        <w:rPr>
          <w:rFonts w:asciiTheme="majorBidi" w:hAnsiTheme="majorBidi" w:cstheme="majorBidi"/>
          <w:sz w:val="24"/>
          <w:szCs w:val="24"/>
          <w:lang w:bidi="ar-JO"/>
        </w:rPr>
        <w:t xml:space="preserve">Furthermore, there </w:t>
      </w:r>
      <w:r w:rsidR="0011789C" w:rsidRPr="00653AA8">
        <w:rPr>
          <w:rFonts w:asciiTheme="majorBidi" w:hAnsiTheme="majorBidi" w:cstheme="majorBidi"/>
          <w:sz w:val="24"/>
          <w:szCs w:val="24"/>
          <w:lang w:bidi="ar-JO"/>
        </w:rPr>
        <w:t>were</w:t>
      </w:r>
      <w:r w:rsidRPr="00653AA8">
        <w:rPr>
          <w:rFonts w:asciiTheme="majorBidi" w:hAnsiTheme="majorBidi" w:cstheme="majorBidi"/>
          <w:sz w:val="24"/>
          <w:szCs w:val="24"/>
          <w:lang w:bidi="ar-JO"/>
        </w:rPr>
        <w:t xml:space="preserve"> studies </w:t>
      </w:r>
      <w:r w:rsidR="0011789C" w:rsidRPr="00653AA8">
        <w:rPr>
          <w:rFonts w:asciiTheme="majorBidi" w:hAnsiTheme="majorBidi" w:cstheme="majorBidi"/>
          <w:sz w:val="24"/>
          <w:szCs w:val="24"/>
          <w:lang w:bidi="ar-JO"/>
        </w:rPr>
        <w:t xml:space="preserve">that were </w:t>
      </w:r>
      <w:r w:rsidRPr="00653AA8">
        <w:rPr>
          <w:rFonts w:asciiTheme="majorBidi" w:hAnsiTheme="majorBidi" w:cstheme="majorBidi"/>
          <w:sz w:val="24"/>
          <w:szCs w:val="24"/>
          <w:lang w:bidi="ar-JO"/>
        </w:rPr>
        <w:t xml:space="preserve">conducted to investigate the </w:t>
      </w:r>
      <w:r w:rsidR="00CC4595" w:rsidRPr="00653AA8">
        <w:rPr>
          <w:rFonts w:asciiTheme="majorBidi" w:hAnsiTheme="majorBidi" w:cstheme="majorBidi"/>
          <w:sz w:val="24"/>
          <w:szCs w:val="24"/>
          <w:lang w:bidi="ar-JO"/>
        </w:rPr>
        <w:t>risk</w:t>
      </w:r>
      <w:r w:rsidRPr="00653AA8">
        <w:rPr>
          <w:rFonts w:asciiTheme="majorBidi" w:hAnsiTheme="majorBidi" w:cstheme="majorBidi"/>
          <w:sz w:val="24"/>
          <w:szCs w:val="24"/>
          <w:lang w:bidi="ar-JO"/>
        </w:rPr>
        <w:t xml:space="preserve"> factors of pressure injury (Ahmad et al., 2023; Anthony et al., 2021; </w:t>
      </w:r>
      <w:r w:rsidRPr="00653AA8">
        <w:rPr>
          <w:rFonts w:asciiTheme="majorBidi" w:hAnsiTheme="majorBidi" w:cstheme="majorBidi"/>
          <w:sz w:val="24"/>
          <w:szCs w:val="24"/>
          <w:shd w:val="clear" w:color="auto" w:fill="FFFFFF"/>
        </w:rPr>
        <w:t>Aghazadeh et al., 2021</w:t>
      </w:r>
      <w:r w:rsidRPr="00653AA8">
        <w:rPr>
          <w:rFonts w:asciiTheme="majorBidi" w:hAnsiTheme="majorBidi" w:cstheme="majorBidi"/>
          <w:sz w:val="24"/>
          <w:szCs w:val="24"/>
          <w:lang w:bidi="ar-JO"/>
        </w:rPr>
        <w:t xml:space="preserve">; </w:t>
      </w:r>
      <w:r w:rsidRPr="00653AA8">
        <w:rPr>
          <w:rFonts w:asciiTheme="majorBidi" w:hAnsiTheme="majorBidi" w:cstheme="majorBidi"/>
          <w:sz w:val="24"/>
          <w:szCs w:val="24"/>
          <w:shd w:val="clear" w:color="auto" w:fill="FFFFFF"/>
        </w:rPr>
        <w:t xml:space="preserve">Kim </w:t>
      </w:r>
      <w:r w:rsidR="00614A55" w:rsidRPr="00653AA8">
        <w:rPr>
          <w:rFonts w:asciiTheme="majorBidi" w:hAnsiTheme="majorBidi" w:cstheme="majorBidi"/>
          <w:sz w:val="24"/>
          <w:szCs w:val="24"/>
          <w:shd w:val="clear" w:color="auto" w:fill="FFFFFF"/>
        </w:rPr>
        <w:t>et al.</w:t>
      </w:r>
      <w:r w:rsidR="00D60469"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xml:space="preserve"> 2022; </w:t>
      </w:r>
      <w:proofErr w:type="spellStart"/>
      <w:r w:rsidRPr="00653AA8">
        <w:rPr>
          <w:rFonts w:asciiTheme="majorBidi" w:hAnsiTheme="majorBidi" w:cstheme="majorBidi"/>
          <w:sz w:val="24"/>
          <w:szCs w:val="24"/>
        </w:rPr>
        <w:t>Alderden</w:t>
      </w:r>
      <w:proofErr w:type="spellEnd"/>
      <w:r w:rsidRPr="00653AA8">
        <w:rPr>
          <w:rFonts w:asciiTheme="majorBidi" w:hAnsiTheme="majorBidi" w:cstheme="majorBidi"/>
          <w:sz w:val="24"/>
          <w:szCs w:val="24"/>
        </w:rPr>
        <w:t xml:space="preserve"> et al., 2018;</w:t>
      </w:r>
      <w:r w:rsidRPr="00653AA8">
        <w:t xml:space="preserve"> </w:t>
      </w:r>
      <w:bookmarkStart w:id="111" w:name="_Hlk136566106"/>
      <w:proofErr w:type="spellStart"/>
      <w:r w:rsidRPr="00653AA8">
        <w:rPr>
          <w:rFonts w:asciiTheme="majorBidi" w:hAnsiTheme="majorBidi" w:cstheme="majorBidi"/>
          <w:sz w:val="24"/>
          <w:szCs w:val="24"/>
          <w:shd w:val="clear" w:color="auto" w:fill="FFFFFF"/>
        </w:rPr>
        <w:t>Aloweni</w:t>
      </w:r>
      <w:proofErr w:type="spellEnd"/>
      <w:r w:rsidRPr="00653AA8">
        <w:rPr>
          <w:rFonts w:asciiTheme="majorBidi" w:hAnsiTheme="majorBidi" w:cstheme="majorBidi"/>
          <w:sz w:val="24"/>
          <w:szCs w:val="24"/>
          <w:shd w:val="clear" w:color="auto" w:fill="FFFFFF"/>
        </w:rPr>
        <w:t xml:space="preserve"> et al., 2019</w:t>
      </w:r>
      <w:bookmarkEnd w:id="111"/>
      <w:r w:rsidRPr="00653AA8">
        <w:rPr>
          <w:rFonts w:asciiTheme="majorBidi" w:hAnsiTheme="majorBidi" w:cstheme="majorBidi"/>
          <w:sz w:val="24"/>
          <w:szCs w:val="24"/>
          <w:shd w:val="clear" w:color="auto" w:fill="FFFFFF"/>
        </w:rPr>
        <w:t xml:space="preserve">; </w:t>
      </w:r>
      <w:r w:rsidRPr="00653AA8">
        <w:rPr>
          <w:rFonts w:asciiTheme="majorBidi" w:hAnsiTheme="majorBidi" w:cstheme="majorBidi"/>
          <w:sz w:val="24"/>
          <w:szCs w:val="24"/>
        </w:rPr>
        <w:t xml:space="preserve">Chung et al., 2022; Galetto et al., 2021; </w:t>
      </w:r>
      <w:r w:rsidRPr="00653AA8">
        <w:rPr>
          <w:rFonts w:asciiTheme="majorBidi" w:hAnsiTheme="majorBidi" w:cstheme="majorBidi"/>
          <w:sz w:val="24"/>
          <w:szCs w:val="24"/>
          <w:lang w:bidi="ar-JO"/>
        </w:rPr>
        <w:t xml:space="preserve">Popow et al., 2019; </w:t>
      </w:r>
      <w:r w:rsidRPr="00653AA8">
        <w:rPr>
          <w:rFonts w:asciiTheme="majorBidi" w:hAnsiTheme="majorBidi" w:cstheme="majorBidi"/>
          <w:sz w:val="24"/>
          <w:szCs w:val="24"/>
        </w:rPr>
        <w:t xml:space="preserve">Park &amp; Park, 2017; Ateeq et al., 2022; </w:t>
      </w:r>
      <w:proofErr w:type="spellStart"/>
      <w:r w:rsidRPr="00653AA8">
        <w:rPr>
          <w:rFonts w:asciiTheme="majorBidi" w:hAnsiTheme="majorBidi" w:cstheme="majorBidi"/>
          <w:sz w:val="24"/>
          <w:szCs w:val="24"/>
        </w:rPr>
        <w:t>DecubICUs</w:t>
      </w:r>
      <w:proofErr w:type="spellEnd"/>
      <w:r w:rsidRPr="00653AA8">
        <w:rPr>
          <w:rFonts w:asciiTheme="majorBidi" w:hAnsiTheme="majorBidi" w:cstheme="majorBidi"/>
          <w:sz w:val="24"/>
          <w:szCs w:val="24"/>
        </w:rPr>
        <w:t xml:space="preserve"> Study Team European Society of Intensive Care Medicine Trials Group, 2021; </w:t>
      </w:r>
      <w:r w:rsidRPr="00653AA8">
        <w:rPr>
          <w:rFonts w:asciiTheme="majorBidi" w:hAnsiTheme="majorBidi" w:cstheme="majorBidi"/>
          <w:sz w:val="24"/>
          <w:szCs w:val="24"/>
          <w:shd w:val="clear" w:color="auto" w:fill="FFFFFF"/>
        </w:rPr>
        <w:t>Pittman et al., 2021</w:t>
      </w:r>
      <w:r w:rsidRPr="00653AA8">
        <w:rPr>
          <w:rFonts w:asciiTheme="majorBidi" w:hAnsiTheme="majorBidi" w:cstheme="majorBidi"/>
          <w:sz w:val="24"/>
          <w:szCs w:val="24"/>
        </w:rPr>
        <w:t>).</w:t>
      </w:r>
      <w:r w:rsidRPr="00653AA8">
        <w:rPr>
          <w:rFonts w:asciiTheme="majorBidi" w:hAnsiTheme="majorBidi" w:cstheme="majorBidi"/>
          <w:sz w:val="24"/>
          <w:szCs w:val="24"/>
          <w:lang w:bidi="ar-JO"/>
        </w:rPr>
        <w:t xml:space="preserve"> </w:t>
      </w:r>
    </w:p>
    <w:p w14:paraId="0D681F06" w14:textId="3E1934B2"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The studies </w:t>
      </w:r>
      <w:r w:rsidR="0011789C" w:rsidRPr="00653AA8">
        <w:rPr>
          <w:rFonts w:asciiTheme="majorBidi" w:hAnsiTheme="majorBidi" w:cstheme="majorBidi"/>
          <w:sz w:val="24"/>
          <w:szCs w:val="24"/>
          <w:lang w:bidi="ar-JO"/>
        </w:rPr>
        <w:t>that</w:t>
      </w:r>
      <w:r w:rsidRPr="00653AA8">
        <w:rPr>
          <w:rFonts w:asciiTheme="majorBidi" w:hAnsiTheme="majorBidi" w:cstheme="majorBidi"/>
          <w:sz w:val="24"/>
          <w:szCs w:val="24"/>
          <w:lang w:bidi="ar-JO"/>
        </w:rPr>
        <w:t xml:space="preserve"> focused on the biomarkers of pressure injury</w:t>
      </w:r>
      <w:r w:rsidR="0011789C" w:rsidRPr="00653AA8">
        <w:rPr>
          <w:rFonts w:asciiTheme="majorBidi" w:hAnsiTheme="majorBidi" w:cstheme="majorBidi"/>
          <w:sz w:val="24"/>
          <w:szCs w:val="24"/>
          <w:lang w:bidi="ar-JO"/>
        </w:rPr>
        <w:t xml:space="preserve"> were:</w:t>
      </w:r>
      <w:r w:rsidRPr="00653AA8">
        <w:rPr>
          <w:rFonts w:asciiTheme="majorBidi" w:hAnsiTheme="majorBidi" w:cstheme="majorBidi"/>
          <w:sz w:val="24"/>
          <w:szCs w:val="24"/>
          <w:lang w:bidi="ar-JO"/>
        </w:rPr>
        <w:t xml:space="preserve"> (</w:t>
      </w:r>
      <w:r w:rsidRPr="00653AA8">
        <w:rPr>
          <w:rFonts w:asciiTheme="majorBidi" w:hAnsiTheme="majorBidi" w:cstheme="majorBidi"/>
          <w:sz w:val="24"/>
          <w:szCs w:val="28"/>
        </w:rPr>
        <w:t xml:space="preserve">Wang et al., 2022; McEvoy et al., 2022; Schwartz et al., 2020; Bogie et al., 2020; Bader &amp; </w:t>
      </w:r>
      <w:proofErr w:type="spellStart"/>
      <w:r w:rsidRPr="00653AA8">
        <w:rPr>
          <w:rFonts w:asciiTheme="majorBidi" w:hAnsiTheme="majorBidi" w:cstheme="majorBidi"/>
          <w:sz w:val="24"/>
          <w:szCs w:val="28"/>
        </w:rPr>
        <w:t>Oomens</w:t>
      </w:r>
      <w:proofErr w:type="spellEnd"/>
      <w:r w:rsidRPr="00653AA8">
        <w:rPr>
          <w:rFonts w:asciiTheme="majorBidi" w:hAnsiTheme="majorBidi" w:cstheme="majorBidi"/>
          <w:sz w:val="24"/>
          <w:szCs w:val="28"/>
        </w:rPr>
        <w:t>, 2018</w:t>
      </w:r>
      <w:r w:rsidRPr="00653AA8">
        <w:rPr>
          <w:rFonts w:asciiTheme="majorBidi" w:hAnsiTheme="majorBidi" w:cstheme="majorBidi"/>
          <w:sz w:val="24"/>
          <w:szCs w:val="24"/>
          <w:lang w:bidi="ar-JO"/>
        </w:rPr>
        <w:t xml:space="preserve">). </w:t>
      </w:r>
      <w:r w:rsidR="0011789C" w:rsidRPr="00653AA8">
        <w:rPr>
          <w:rFonts w:asciiTheme="majorBidi" w:hAnsiTheme="majorBidi" w:cstheme="majorBidi"/>
          <w:sz w:val="24"/>
          <w:szCs w:val="24"/>
          <w:lang w:bidi="ar-JO"/>
        </w:rPr>
        <w:t>There were also</w:t>
      </w:r>
      <w:r w:rsidRPr="00653AA8">
        <w:rPr>
          <w:rFonts w:asciiTheme="majorBidi" w:hAnsiTheme="majorBidi" w:cstheme="majorBidi"/>
          <w:sz w:val="24"/>
          <w:szCs w:val="24"/>
          <w:lang w:bidi="ar-JO"/>
        </w:rPr>
        <w:t xml:space="preserve"> studies conducted to discuss prevention measures (</w:t>
      </w:r>
      <w:r w:rsidRPr="00653AA8">
        <w:rPr>
          <w:rFonts w:asciiTheme="majorBidi" w:hAnsiTheme="majorBidi" w:cstheme="majorBidi"/>
          <w:sz w:val="24"/>
          <w:szCs w:val="28"/>
        </w:rPr>
        <w:t xml:space="preserve">Floyd et al., </w:t>
      </w:r>
      <w:r w:rsidRPr="00653AA8">
        <w:rPr>
          <w:rFonts w:asciiTheme="majorBidi" w:hAnsiTheme="majorBidi" w:cstheme="majorBidi"/>
          <w:sz w:val="24"/>
          <w:szCs w:val="28"/>
        </w:rPr>
        <w:lastRenderedPageBreak/>
        <w:t xml:space="preserve">2022; Alshahrani et al., 2021; </w:t>
      </w:r>
      <w:r w:rsidRPr="00653AA8">
        <w:rPr>
          <w:rFonts w:asciiTheme="majorBidi" w:eastAsia="Times New Roman" w:hAnsiTheme="majorBidi" w:cstheme="majorBidi"/>
          <w:sz w:val="24"/>
          <w:szCs w:val="24"/>
        </w:rPr>
        <w:t>Kottner et al., 2019</w:t>
      </w:r>
      <w:r w:rsidRPr="00653AA8">
        <w:rPr>
          <w:rFonts w:asciiTheme="majorBidi" w:hAnsiTheme="majorBidi" w:cstheme="majorBidi"/>
          <w:sz w:val="24"/>
          <w:szCs w:val="24"/>
        </w:rPr>
        <w:t>; Gefen, 2018; Lovegrove, Fulbrook &amp; Miles, 2018</w:t>
      </w:r>
      <w:r w:rsidRPr="00653AA8">
        <w:rPr>
          <w:rFonts w:asciiTheme="majorBidi" w:hAnsiTheme="majorBidi" w:cstheme="majorBidi"/>
          <w:sz w:val="24"/>
          <w:szCs w:val="24"/>
          <w:lang w:bidi="ar-JO"/>
        </w:rPr>
        <w:t xml:space="preserve">). </w:t>
      </w:r>
    </w:p>
    <w:p w14:paraId="6E7AF0E3" w14:textId="77777777"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Some studies have focused on using electronic medical records and machine learning in healthcare (Manc, 2015; Negro-</w:t>
      </w:r>
      <w:proofErr w:type="spellStart"/>
      <w:r w:rsidRPr="00653AA8">
        <w:rPr>
          <w:rFonts w:asciiTheme="majorBidi" w:hAnsiTheme="majorBidi" w:cstheme="majorBidi"/>
          <w:sz w:val="24"/>
          <w:szCs w:val="24"/>
          <w:lang w:bidi="ar-JO"/>
        </w:rPr>
        <w:t>Calduch</w:t>
      </w:r>
      <w:proofErr w:type="spellEnd"/>
      <w:r w:rsidRPr="00653AA8">
        <w:rPr>
          <w:rFonts w:asciiTheme="majorBidi" w:hAnsiTheme="majorBidi" w:cstheme="majorBidi"/>
          <w:sz w:val="24"/>
          <w:szCs w:val="24"/>
          <w:lang w:bidi="ar-JO"/>
        </w:rPr>
        <w:t xml:space="preserve"> et al., 2021; Gamage et al., 2020; </w:t>
      </w:r>
      <w:bookmarkStart w:id="112" w:name="_Hlk117011883"/>
      <w:r w:rsidRPr="00653AA8">
        <w:rPr>
          <w:rFonts w:asciiTheme="majorBidi" w:hAnsiTheme="majorBidi" w:cstheme="majorBidi"/>
          <w:sz w:val="24"/>
          <w:szCs w:val="24"/>
          <w:lang w:bidi="ar-JO"/>
        </w:rPr>
        <w:t xml:space="preserve">Sharma et al., 2022; </w:t>
      </w:r>
      <w:bookmarkStart w:id="113" w:name="_Hlk117011529"/>
      <w:proofErr w:type="spellStart"/>
      <w:r w:rsidRPr="00653AA8">
        <w:rPr>
          <w:rFonts w:asciiTheme="majorBidi" w:hAnsiTheme="majorBidi" w:cstheme="majorBidi"/>
          <w:sz w:val="24"/>
          <w:szCs w:val="24"/>
          <w:lang w:bidi="ar-JO"/>
        </w:rPr>
        <w:t>Habehh</w:t>
      </w:r>
      <w:proofErr w:type="spellEnd"/>
      <w:r w:rsidRPr="00653AA8">
        <w:rPr>
          <w:rFonts w:asciiTheme="majorBidi" w:hAnsiTheme="majorBidi" w:cstheme="majorBidi"/>
          <w:sz w:val="24"/>
          <w:szCs w:val="24"/>
          <w:lang w:bidi="ar-JO"/>
        </w:rPr>
        <w:t xml:space="preserve"> &amp; </w:t>
      </w:r>
      <w:proofErr w:type="spellStart"/>
      <w:r w:rsidRPr="00653AA8">
        <w:rPr>
          <w:rFonts w:asciiTheme="majorBidi" w:hAnsiTheme="majorBidi" w:cstheme="majorBidi"/>
          <w:sz w:val="24"/>
          <w:szCs w:val="24"/>
          <w:lang w:bidi="ar-JO"/>
        </w:rPr>
        <w:t>Gohel</w:t>
      </w:r>
      <w:proofErr w:type="spellEnd"/>
      <w:r w:rsidRPr="00653AA8">
        <w:rPr>
          <w:rFonts w:asciiTheme="majorBidi" w:hAnsiTheme="majorBidi" w:cstheme="majorBidi"/>
          <w:sz w:val="24"/>
          <w:szCs w:val="24"/>
          <w:lang w:bidi="ar-JO"/>
        </w:rPr>
        <w:t>, 2021</w:t>
      </w:r>
      <w:bookmarkEnd w:id="113"/>
      <w:r w:rsidRPr="00653AA8">
        <w:rPr>
          <w:rFonts w:asciiTheme="majorBidi" w:hAnsiTheme="majorBidi" w:cstheme="majorBidi"/>
          <w:sz w:val="24"/>
          <w:szCs w:val="24"/>
          <w:lang w:bidi="ar-JO"/>
        </w:rPr>
        <w:t>; Bhardwaj, 2022</w:t>
      </w:r>
      <w:bookmarkEnd w:id="112"/>
      <w:r w:rsidRPr="00653AA8">
        <w:rPr>
          <w:rFonts w:asciiTheme="majorBidi" w:hAnsiTheme="majorBidi" w:cstheme="majorBidi"/>
          <w:sz w:val="24"/>
          <w:szCs w:val="24"/>
          <w:lang w:bidi="ar-JO"/>
        </w:rPr>
        <w:t>; Plana et al., 2022;</w:t>
      </w:r>
      <w:r w:rsidRPr="00653AA8">
        <w:t xml:space="preserve"> </w:t>
      </w:r>
      <w:r w:rsidRPr="00653AA8">
        <w:rPr>
          <w:rFonts w:asciiTheme="majorBidi" w:hAnsiTheme="majorBidi" w:cstheme="majorBidi"/>
          <w:sz w:val="24"/>
          <w:szCs w:val="24"/>
          <w:lang w:bidi="ar-JO"/>
        </w:rPr>
        <w:t xml:space="preserve">Parashar, Chaudhary &amp; Rana, 2021; Lao et al., 2019; </w:t>
      </w:r>
      <w:proofErr w:type="spellStart"/>
      <w:r w:rsidRPr="00653AA8">
        <w:rPr>
          <w:rFonts w:asciiTheme="majorBidi" w:hAnsiTheme="majorBidi" w:cstheme="majorBidi"/>
          <w:sz w:val="24"/>
          <w:szCs w:val="24"/>
          <w:lang w:bidi="ar-JO"/>
        </w:rPr>
        <w:t>Ferizi</w:t>
      </w:r>
      <w:proofErr w:type="spellEnd"/>
      <w:r w:rsidRPr="00653AA8">
        <w:rPr>
          <w:rFonts w:asciiTheme="majorBidi" w:hAnsiTheme="majorBidi" w:cstheme="majorBidi"/>
          <w:sz w:val="24"/>
          <w:szCs w:val="24"/>
          <w:lang w:bidi="ar-JO"/>
        </w:rPr>
        <w:t xml:space="preserve"> et al., 2019; McKinney et al., 2020). </w:t>
      </w:r>
    </w:p>
    <w:p w14:paraId="7CF728F7" w14:textId="30BE6A8F" w:rsidR="008A3CD4" w:rsidRPr="00653AA8" w:rsidRDefault="008A3CD4"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The literature search yielded 494 studies (485 articles from four databases and 8 from Google searches). After removing 19 duplicate records, 426 studies were excluded because they did not pertain to the predictive modeling of pressure injuries. We thoroughly reviewed 48 studies for </w:t>
      </w:r>
      <w:r w:rsidR="0011789C" w:rsidRPr="00653AA8">
        <w:rPr>
          <w:rFonts w:asciiTheme="majorBidi" w:hAnsiTheme="majorBidi" w:cstheme="majorBidi"/>
          <w:sz w:val="24"/>
          <w:szCs w:val="24"/>
          <w:lang w:bidi="ar-JO"/>
        </w:rPr>
        <w:t xml:space="preserve">the </w:t>
      </w:r>
      <w:r w:rsidRPr="00653AA8">
        <w:rPr>
          <w:rFonts w:asciiTheme="majorBidi" w:hAnsiTheme="majorBidi" w:cstheme="majorBidi"/>
          <w:sz w:val="24"/>
          <w:szCs w:val="24"/>
          <w:lang w:bidi="ar-JO"/>
        </w:rPr>
        <w:t>inclusion criteria, of which two were excluded due to the lack of available reports</w:t>
      </w:r>
      <w:r w:rsidR="0011789C"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w:t>
      </w:r>
      <w:r w:rsidR="0011789C" w:rsidRPr="00653AA8">
        <w:rPr>
          <w:rFonts w:asciiTheme="majorBidi" w:hAnsiTheme="majorBidi" w:cstheme="majorBidi"/>
          <w:sz w:val="24"/>
          <w:szCs w:val="24"/>
          <w:lang w:bidi="ar-JO"/>
        </w:rPr>
        <w:t>t</w:t>
      </w:r>
      <w:r w:rsidRPr="00653AA8">
        <w:rPr>
          <w:rFonts w:asciiTheme="majorBidi" w:hAnsiTheme="majorBidi" w:cstheme="majorBidi"/>
          <w:sz w:val="24"/>
          <w:szCs w:val="24"/>
          <w:lang w:bidi="ar-JO"/>
        </w:rPr>
        <w:t xml:space="preserve">his left 46 articles to screen further. Of these, 2 focused solely on developing protocols rather than models, 7 targeted pediatric patients, and 10 addressed community-acquired pressure injuries. Ultimately, 27 studies met all inclusion criteria, including the availability of free full texts, and were thus included in the literature review related to the prediction models of pressure injury by using machine learning. The findings of searching and the inclusion and exclusion method </w:t>
      </w:r>
      <w:r w:rsidR="0011789C" w:rsidRPr="00653AA8">
        <w:rPr>
          <w:rFonts w:asciiTheme="majorBidi" w:hAnsiTheme="majorBidi" w:cstheme="majorBidi"/>
          <w:sz w:val="24"/>
          <w:szCs w:val="24"/>
          <w:lang w:bidi="ar-JO"/>
        </w:rPr>
        <w:t>were</w:t>
      </w:r>
      <w:r w:rsidRPr="00653AA8">
        <w:rPr>
          <w:rFonts w:asciiTheme="majorBidi" w:hAnsiTheme="majorBidi" w:cstheme="majorBidi"/>
          <w:sz w:val="24"/>
          <w:szCs w:val="24"/>
          <w:lang w:bidi="ar-JO"/>
        </w:rPr>
        <w:t xml:space="preserve"> explained in the PRISMA for systematic review as in Figure (2.1).</w:t>
      </w:r>
    </w:p>
    <w:p w14:paraId="7D781EC9" w14:textId="350D7EAF"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Finally, the </w:t>
      </w:r>
      <w:r w:rsidR="0011789C" w:rsidRPr="00653AA8">
        <w:rPr>
          <w:rFonts w:asciiTheme="majorBidi" w:hAnsiTheme="majorBidi" w:cstheme="majorBidi"/>
          <w:sz w:val="24"/>
          <w:szCs w:val="24"/>
          <w:lang w:bidi="ar-JO"/>
        </w:rPr>
        <w:t xml:space="preserve">following </w:t>
      </w:r>
      <w:r w:rsidRPr="00653AA8">
        <w:rPr>
          <w:rFonts w:asciiTheme="majorBidi" w:hAnsiTheme="majorBidi" w:cstheme="majorBidi"/>
          <w:sz w:val="24"/>
          <w:szCs w:val="24"/>
          <w:lang w:bidi="ar-JO"/>
        </w:rPr>
        <w:t xml:space="preserve">studies had been reviewed </w:t>
      </w:r>
      <w:r w:rsidR="0011789C" w:rsidRPr="00653AA8">
        <w:rPr>
          <w:rFonts w:asciiTheme="majorBidi" w:hAnsiTheme="majorBidi" w:cstheme="majorBidi"/>
          <w:sz w:val="24"/>
          <w:szCs w:val="24"/>
          <w:lang w:bidi="ar-JO"/>
        </w:rPr>
        <w:t xml:space="preserve">in </w:t>
      </w:r>
      <w:r w:rsidRPr="00653AA8">
        <w:rPr>
          <w:rFonts w:asciiTheme="majorBidi" w:hAnsiTheme="majorBidi" w:cstheme="majorBidi"/>
          <w:sz w:val="24"/>
          <w:szCs w:val="24"/>
          <w:lang w:bidi="ar-JO"/>
        </w:rPr>
        <w:t xml:space="preserve">the literature using machine learning to predict pressure injury (Hyun et al., 2019; Cramer et al., 2019; </w:t>
      </w:r>
      <w:proofErr w:type="spellStart"/>
      <w:r w:rsidRPr="00653AA8">
        <w:rPr>
          <w:rFonts w:asciiTheme="majorBidi" w:hAnsiTheme="majorBidi" w:cstheme="majorBidi"/>
          <w:sz w:val="24"/>
          <w:szCs w:val="24"/>
          <w:lang w:bidi="ar-JO"/>
        </w:rPr>
        <w:t>Alderden</w:t>
      </w:r>
      <w:proofErr w:type="spellEnd"/>
      <w:r w:rsidRPr="00653AA8">
        <w:rPr>
          <w:rFonts w:asciiTheme="majorBidi" w:hAnsiTheme="majorBidi" w:cstheme="majorBidi"/>
          <w:sz w:val="24"/>
          <w:szCs w:val="24"/>
          <w:lang w:bidi="ar-JO"/>
        </w:rPr>
        <w:t xml:space="preserve"> et al., 2018; </w:t>
      </w:r>
      <w:r w:rsidRPr="00653AA8">
        <w:rPr>
          <w:rFonts w:asciiTheme="majorBidi" w:hAnsiTheme="majorBidi" w:cstheme="majorBidi"/>
          <w:sz w:val="24"/>
          <w:szCs w:val="28"/>
        </w:rPr>
        <w:t xml:space="preserve">Hu et al., 2020; </w:t>
      </w:r>
      <w:r w:rsidRPr="00653AA8">
        <w:rPr>
          <w:rFonts w:asciiTheme="majorBidi" w:hAnsiTheme="majorBidi" w:cstheme="majorBidi"/>
          <w:sz w:val="24"/>
          <w:szCs w:val="24"/>
          <w:lang w:bidi="ar-JO"/>
        </w:rPr>
        <w:t xml:space="preserve">Jiang et al., 2021; Walther et al., 2022; Xu et al., 2022; </w:t>
      </w:r>
      <w:proofErr w:type="spellStart"/>
      <w:r w:rsidRPr="00653AA8">
        <w:rPr>
          <w:rFonts w:asciiTheme="majorBidi" w:hAnsiTheme="majorBidi" w:cstheme="majorBidi"/>
          <w:sz w:val="24"/>
          <w:szCs w:val="24"/>
          <w:lang w:bidi="ar-JO"/>
        </w:rPr>
        <w:t>Nakagami</w:t>
      </w:r>
      <w:proofErr w:type="spellEnd"/>
      <w:r w:rsidRPr="00653AA8">
        <w:rPr>
          <w:rFonts w:asciiTheme="majorBidi" w:hAnsiTheme="majorBidi" w:cstheme="majorBidi"/>
          <w:sz w:val="24"/>
          <w:szCs w:val="24"/>
          <w:lang w:bidi="ar-JO"/>
        </w:rPr>
        <w:t xml:space="preserve"> et al., 2021; Tang &amp; Xu, 2021; Ji-Yu et al., 2021; </w:t>
      </w:r>
      <w:proofErr w:type="spellStart"/>
      <w:r w:rsidRPr="00653AA8">
        <w:rPr>
          <w:rFonts w:asciiTheme="majorBidi" w:hAnsiTheme="majorBidi" w:cstheme="majorBidi"/>
          <w:sz w:val="24"/>
          <w:szCs w:val="24"/>
          <w:lang w:bidi="ar-JO"/>
        </w:rPr>
        <w:t>Ladios</w:t>
      </w:r>
      <w:proofErr w:type="spellEnd"/>
      <w:r w:rsidRPr="00653AA8">
        <w:rPr>
          <w:rFonts w:asciiTheme="majorBidi" w:hAnsiTheme="majorBidi" w:cstheme="majorBidi"/>
          <w:sz w:val="24"/>
          <w:szCs w:val="24"/>
          <w:lang w:bidi="ar-JO"/>
        </w:rPr>
        <w:t>-Martin et al., 2020; Tschannen &amp; Anderson, 2020;</w:t>
      </w:r>
      <w:r w:rsidRPr="00653AA8">
        <w:t xml:space="preserve"> </w:t>
      </w:r>
      <w:r w:rsidRPr="00653AA8">
        <w:rPr>
          <w:rFonts w:asciiTheme="majorBidi" w:hAnsiTheme="majorBidi" w:cstheme="majorBidi"/>
          <w:sz w:val="24"/>
          <w:szCs w:val="24"/>
          <w:lang w:bidi="ar-JO"/>
        </w:rPr>
        <w:t>Anderson et al., 2021;</w:t>
      </w:r>
      <w:r w:rsidRPr="00653AA8">
        <w:t xml:space="preserve"> </w:t>
      </w:r>
      <w:r w:rsidRPr="00653AA8">
        <w:rPr>
          <w:rFonts w:asciiTheme="majorBidi" w:hAnsiTheme="majorBidi" w:cstheme="majorBidi"/>
          <w:sz w:val="24"/>
          <w:szCs w:val="24"/>
          <w:lang w:bidi="ar-JO"/>
        </w:rPr>
        <w:t>Song et al., 2021; Sun et al., 2020;</w:t>
      </w:r>
      <w:r w:rsidRPr="00653AA8">
        <w:t xml:space="preserve"> </w:t>
      </w:r>
      <w:r w:rsidRPr="00653AA8">
        <w:rPr>
          <w:rFonts w:asciiTheme="majorBidi" w:hAnsiTheme="majorBidi" w:cstheme="majorBidi"/>
          <w:sz w:val="24"/>
          <w:szCs w:val="24"/>
          <w:lang w:bidi="ar-JO"/>
        </w:rPr>
        <w:lastRenderedPageBreak/>
        <w:t>Shui et al., 2021; Deschepper et al., 2022;</w:t>
      </w:r>
      <w:r w:rsidRPr="00653AA8">
        <w:t xml:space="preserve"> </w:t>
      </w:r>
      <w:r w:rsidRPr="00653AA8">
        <w:rPr>
          <w:rFonts w:asciiTheme="majorBidi" w:hAnsiTheme="majorBidi" w:cstheme="majorBidi"/>
          <w:sz w:val="24"/>
          <w:szCs w:val="24"/>
          <w:lang w:bidi="ar-JO"/>
        </w:rPr>
        <w:t xml:space="preserve">James, 2021; </w:t>
      </w:r>
      <w:proofErr w:type="spellStart"/>
      <w:r w:rsidRPr="00653AA8">
        <w:rPr>
          <w:rFonts w:asciiTheme="majorBidi" w:hAnsiTheme="majorBidi" w:cstheme="majorBidi"/>
          <w:sz w:val="24"/>
          <w:szCs w:val="24"/>
          <w:lang w:bidi="ar-JO"/>
        </w:rPr>
        <w:t>Šín</w:t>
      </w:r>
      <w:proofErr w:type="spellEnd"/>
      <w:r w:rsidRPr="00653AA8">
        <w:rPr>
          <w:rFonts w:asciiTheme="majorBidi" w:hAnsiTheme="majorBidi" w:cstheme="majorBidi"/>
          <w:sz w:val="24"/>
          <w:szCs w:val="24"/>
          <w:lang w:bidi="ar-JO"/>
        </w:rPr>
        <w:t xml:space="preserve"> et al., 2022; </w:t>
      </w:r>
      <w:r w:rsidRPr="00653AA8">
        <w:rPr>
          <w:rFonts w:asciiTheme="majorBidi" w:hAnsiTheme="majorBidi" w:cstheme="majorBidi"/>
          <w:sz w:val="24"/>
          <w:szCs w:val="28"/>
        </w:rPr>
        <w:t xml:space="preserve">Yang et al., 2020; Cheng et al., 2020; </w:t>
      </w:r>
      <w:bookmarkStart w:id="114" w:name="_Hlk117214819"/>
      <w:r w:rsidRPr="00653AA8">
        <w:rPr>
          <w:rFonts w:asciiTheme="majorBidi" w:hAnsiTheme="majorBidi" w:cstheme="majorBidi"/>
          <w:sz w:val="24"/>
          <w:szCs w:val="24"/>
          <w:lang w:bidi="ar-JO"/>
        </w:rPr>
        <w:t>Choi</w:t>
      </w:r>
      <w:r w:rsidR="00614A55" w:rsidRPr="00653AA8">
        <w:rPr>
          <w:rFonts w:asciiTheme="majorBidi" w:hAnsiTheme="majorBidi" w:cstheme="majorBidi"/>
          <w:sz w:val="24"/>
          <w:szCs w:val="24"/>
          <w:lang w:bidi="ar-JO"/>
        </w:rPr>
        <w:t xml:space="preserve"> et al. </w:t>
      </w:r>
      <w:r w:rsidRPr="00653AA8">
        <w:rPr>
          <w:rFonts w:asciiTheme="majorBidi" w:hAnsiTheme="majorBidi" w:cstheme="majorBidi"/>
          <w:sz w:val="24"/>
          <w:szCs w:val="24"/>
          <w:lang w:bidi="ar-JO"/>
        </w:rPr>
        <w:t>2020</w:t>
      </w:r>
      <w:bookmarkEnd w:id="114"/>
      <w:r w:rsidRPr="00653AA8">
        <w:rPr>
          <w:rFonts w:asciiTheme="majorBidi" w:hAnsiTheme="majorBidi" w:cstheme="majorBidi"/>
          <w:sz w:val="24"/>
          <w:szCs w:val="24"/>
          <w:lang w:bidi="ar-JO"/>
        </w:rPr>
        <w:t xml:space="preserve">; Xu et al., 2022). </w:t>
      </w:r>
    </w:p>
    <w:p w14:paraId="58ABD2D4" w14:textId="492AF399" w:rsidR="008A3CD4" w:rsidRPr="00653AA8" w:rsidRDefault="008A3CD4" w:rsidP="006E6580">
      <w:pPr>
        <w:spacing w:after="0" w:line="480" w:lineRule="auto"/>
        <w:rPr>
          <w:rFonts w:asciiTheme="majorBidi" w:hAnsiTheme="majorBidi" w:cstheme="majorBidi"/>
          <w:sz w:val="24"/>
          <w:szCs w:val="24"/>
          <w:lang w:bidi="ar-JO"/>
        </w:rPr>
      </w:pPr>
      <w:r w:rsidRPr="00653AA8">
        <w:rPr>
          <w:b/>
          <w:noProof/>
          <w:sz w:val="18"/>
          <w:szCs w:val="20"/>
        </w:rPr>
        <w:drawing>
          <wp:inline distT="0" distB="0" distL="0" distR="0" wp14:anchorId="0FD00343" wp14:editId="3464EE33">
            <wp:extent cx="5401310" cy="5848350"/>
            <wp:effectExtent l="19050" t="19050" r="27940" b="19050"/>
            <wp:docPr id="1855239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6250" cy="5853699"/>
                    </a:xfrm>
                    <a:prstGeom prst="rect">
                      <a:avLst/>
                    </a:prstGeom>
                    <a:noFill/>
                    <a:ln w="3175">
                      <a:solidFill>
                        <a:schemeClr val="tx1"/>
                      </a:solidFill>
                    </a:ln>
                  </pic:spPr>
                </pic:pic>
              </a:graphicData>
            </a:graphic>
          </wp:inline>
        </w:drawing>
      </w:r>
    </w:p>
    <w:p w14:paraId="31CCA7F9" w14:textId="5ADB0726" w:rsidR="008A3CD4" w:rsidRPr="00653AA8" w:rsidRDefault="008A3CD4" w:rsidP="002A79C1">
      <w:pPr>
        <w:pStyle w:val="listofFigures"/>
      </w:pPr>
      <w:bookmarkStart w:id="115" w:name="_Toc169300873"/>
      <w:r w:rsidRPr="00653AA8">
        <w:t>Figure 2.1: PRISMA for systematic review (</w:t>
      </w:r>
      <w:r w:rsidRPr="00653AA8">
        <w:rPr>
          <w:rFonts w:asciiTheme="majorBidi" w:hAnsiTheme="majorBidi"/>
        </w:rPr>
        <w:t>Cohen et al., 2021)</w:t>
      </w:r>
      <w:r w:rsidRPr="00653AA8">
        <w:t>.</w:t>
      </w:r>
      <w:bookmarkEnd w:id="115"/>
    </w:p>
    <w:p w14:paraId="0441FBA3" w14:textId="1993B149" w:rsidR="00D35C56" w:rsidRPr="00653AA8" w:rsidRDefault="00D35C56"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lang w:bidi="ar-JO"/>
        </w:rPr>
        <w:t xml:space="preserve">To the </w:t>
      </w:r>
      <w:r w:rsidR="002169CD" w:rsidRPr="00653AA8">
        <w:rPr>
          <w:rFonts w:asciiTheme="majorBidi" w:hAnsiTheme="majorBidi" w:cstheme="majorBidi"/>
          <w:sz w:val="24"/>
          <w:szCs w:val="24"/>
          <w:lang w:bidi="ar-JO"/>
        </w:rPr>
        <w:t xml:space="preserve">best of the </w:t>
      </w:r>
      <w:r w:rsidRPr="00653AA8">
        <w:rPr>
          <w:rFonts w:asciiTheme="majorBidi" w:hAnsiTheme="majorBidi" w:cstheme="majorBidi"/>
          <w:sz w:val="24"/>
          <w:szCs w:val="24"/>
          <w:lang w:bidi="ar-JO"/>
        </w:rPr>
        <w:t xml:space="preserve">authors’ knowledge, none of these studies developed or even suggested </w:t>
      </w:r>
      <w:r w:rsidRPr="00653AA8">
        <w:rPr>
          <w:rFonts w:asciiTheme="majorBidi" w:hAnsiTheme="majorBidi" w:cstheme="majorBidi"/>
          <w:sz w:val="24"/>
          <w:szCs w:val="24"/>
        </w:rPr>
        <w:t>fused multi-channel prediction model</w:t>
      </w:r>
      <w:r w:rsidR="002169CD" w:rsidRPr="00653AA8">
        <w:rPr>
          <w:rFonts w:asciiTheme="majorBidi" w:hAnsiTheme="majorBidi" w:cstheme="majorBidi"/>
          <w:sz w:val="24"/>
          <w:szCs w:val="24"/>
        </w:rPr>
        <w:t>s</w:t>
      </w:r>
      <w:r w:rsidRPr="00653AA8">
        <w:rPr>
          <w:rFonts w:asciiTheme="majorBidi" w:hAnsiTheme="majorBidi" w:cstheme="majorBidi"/>
          <w:sz w:val="24"/>
          <w:szCs w:val="24"/>
        </w:rPr>
        <w:t xml:space="preserve"> of pressure injury for adult hospitalized patients to enhance the quality of nursing care and patient safety. </w:t>
      </w:r>
      <w:r w:rsidR="0011789C" w:rsidRPr="00653AA8">
        <w:rPr>
          <w:rFonts w:asciiTheme="majorBidi" w:hAnsiTheme="majorBidi" w:cstheme="majorBidi"/>
          <w:sz w:val="24"/>
          <w:szCs w:val="24"/>
        </w:rPr>
        <w:t>T</w:t>
      </w:r>
      <w:r w:rsidRPr="00653AA8">
        <w:rPr>
          <w:rFonts w:asciiTheme="majorBidi" w:hAnsiTheme="majorBidi" w:cstheme="majorBidi"/>
          <w:sz w:val="24"/>
          <w:szCs w:val="24"/>
        </w:rPr>
        <w:t xml:space="preserve">herefore, the following section discusses the literature listed above. </w:t>
      </w:r>
    </w:p>
    <w:p w14:paraId="725F3E01" w14:textId="4170913D" w:rsidR="00D35C56" w:rsidRPr="00653AA8" w:rsidRDefault="00746470" w:rsidP="002A79C1">
      <w:pPr>
        <w:pStyle w:val="Heading2"/>
        <w:spacing w:line="480" w:lineRule="auto"/>
        <w:jc w:val="both"/>
      </w:pPr>
      <w:bookmarkStart w:id="116" w:name="_Toc156252752"/>
      <w:bookmarkStart w:id="117" w:name="_Toc156253004"/>
      <w:bookmarkStart w:id="118" w:name="_Toc172901280"/>
      <w:r w:rsidRPr="00653AA8">
        <w:lastRenderedPageBreak/>
        <w:t xml:space="preserve">2.4 </w:t>
      </w:r>
      <w:bookmarkEnd w:id="116"/>
      <w:bookmarkEnd w:id="117"/>
      <w:r w:rsidR="00AE2A33" w:rsidRPr="00653AA8">
        <w:t>Impact of Nursing Care on Pressure Injury</w:t>
      </w:r>
      <w:bookmarkEnd w:id="118"/>
    </w:p>
    <w:p w14:paraId="0B248A8B" w14:textId="049E1CC8" w:rsidR="00877779" w:rsidRPr="00653AA8" w:rsidRDefault="00877779"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The concept of nursing care or quality of nursing care has</w:t>
      </w:r>
      <w:r w:rsidR="008122CA" w:rsidRPr="00653AA8">
        <w:rPr>
          <w:rFonts w:asciiTheme="majorBidi" w:hAnsiTheme="majorBidi" w:cstheme="majorBidi"/>
          <w:sz w:val="24"/>
          <w:szCs w:val="24"/>
          <w:lang w:bidi="ar-JO"/>
        </w:rPr>
        <w:t xml:space="preserve"> been</w:t>
      </w:r>
      <w:r w:rsidRPr="00653AA8">
        <w:rPr>
          <w:rFonts w:asciiTheme="majorBidi" w:hAnsiTheme="majorBidi" w:cstheme="majorBidi"/>
          <w:sz w:val="24"/>
          <w:szCs w:val="24"/>
          <w:lang w:bidi="ar-JO"/>
        </w:rPr>
        <w:t xml:space="preserve"> used </w:t>
      </w:r>
      <w:r w:rsidR="00E35BA1" w:rsidRPr="00653AA8">
        <w:rPr>
          <w:rFonts w:asciiTheme="majorBidi" w:hAnsiTheme="majorBidi" w:cstheme="majorBidi"/>
          <w:sz w:val="24"/>
          <w:szCs w:val="24"/>
          <w:lang w:bidi="ar-JO"/>
        </w:rPr>
        <w:t xml:space="preserve">from multiple dimensions for the concept </w:t>
      </w:r>
      <w:r w:rsidR="0011789C" w:rsidRPr="00653AA8">
        <w:rPr>
          <w:rFonts w:asciiTheme="majorBidi" w:hAnsiTheme="majorBidi" w:cstheme="majorBidi"/>
          <w:sz w:val="24"/>
          <w:szCs w:val="24"/>
          <w:lang w:bidi="ar-JO"/>
        </w:rPr>
        <w:t xml:space="preserve">of nursing care </w:t>
      </w:r>
      <w:r w:rsidR="00E35BA1" w:rsidRPr="00653AA8">
        <w:rPr>
          <w:rFonts w:asciiTheme="majorBidi" w:hAnsiTheme="majorBidi" w:cstheme="majorBidi"/>
          <w:sz w:val="24"/>
          <w:szCs w:val="24"/>
          <w:lang w:bidi="ar-JO"/>
        </w:rPr>
        <w:t xml:space="preserve">and </w:t>
      </w:r>
      <w:r w:rsidR="00C22F48" w:rsidRPr="00653AA8">
        <w:rPr>
          <w:rFonts w:asciiTheme="majorBidi" w:hAnsiTheme="majorBidi" w:cstheme="majorBidi"/>
          <w:sz w:val="24"/>
          <w:szCs w:val="24"/>
          <w:lang w:bidi="ar-JO"/>
        </w:rPr>
        <w:t xml:space="preserve">defined </w:t>
      </w:r>
      <w:r w:rsidR="0011789C" w:rsidRPr="00653AA8">
        <w:rPr>
          <w:rFonts w:asciiTheme="majorBidi" w:hAnsiTheme="majorBidi" w:cstheme="majorBidi"/>
          <w:sz w:val="24"/>
          <w:szCs w:val="24"/>
          <w:lang w:bidi="ar-JO"/>
        </w:rPr>
        <w:t xml:space="preserve">it </w:t>
      </w:r>
      <w:r w:rsidR="00C22F48" w:rsidRPr="00653AA8">
        <w:rPr>
          <w:rFonts w:asciiTheme="majorBidi" w:hAnsiTheme="majorBidi" w:cstheme="majorBidi"/>
          <w:sz w:val="24"/>
          <w:szCs w:val="24"/>
          <w:lang w:bidi="ar-JO"/>
        </w:rPr>
        <w:t xml:space="preserve">with comprehensive care </w:t>
      </w:r>
      <w:r w:rsidR="00E35BA1" w:rsidRPr="00653AA8">
        <w:rPr>
          <w:rFonts w:asciiTheme="majorBidi" w:hAnsiTheme="majorBidi" w:cstheme="majorBidi"/>
          <w:sz w:val="24"/>
          <w:szCs w:val="24"/>
          <w:lang w:bidi="ar-JO"/>
        </w:rPr>
        <w:t xml:space="preserve">under </w:t>
      </w:r>
      <w:r w:rsidR="00C22F48" w:rsidRPr="00653AA8">
        <w:rPr>
          <w:rFonts w:asciiTheme="majorBidi" w:hAnsiTheme="majorBidi" w:cstheme="majorBidi"/>
          <w:sz w:val="24"/>
          <w:szCs w:val="24"/>
          <w:lang w:bidi="ar-JO"/>
        </w:rPr>
        <w:t xml:space="preserve">professional behaviors </w:t>
      </w:r>
      <w:r w:rsidR="00E35BA1" w:rsidRPr="00653AA8">
        <w:rPr>
          <w:rFonts w:asciiTheme="majorBidi" w:hAnsiTheme="majorBidi" w:cstheme="majorBidi"/>
          <w:sz w:val="24"/>
          <w:szCs w:val="24"/>
          <w:lang w:bidi="ar-JO"/>
        </w:rPr>
        <w:t>based on</w:t>
      </w:r>
      <w:r w:rsidR="00C22F48" w:rsidRPr="00653AA8">
        <w:rPr>
          <w:rFonts w:asciiTheme="majorBidi" w:hAnsiTheme="majorBidi" w:cstheme="majorBidi"/>
          <w:sz w:val="24"/>
          <w:szCs w:val="24"/>
          <w:lang w:bidi="ar-JO"/>
        </w:rPr>
        <w:t xml:space="preserve"> </w:t>
      </w:r>
      <w:r w:rsidR="00E35BA1" w:rsidRPr="00653AA8">
        <w:rPr>
          <w:rFonts w:asciiTheme="majorBidi" w:hAnsiTheme="majorBidi" w:cstheme="majorBidi"/>
          <w:sz w:val="24"/>
          <w:szCs w:val="24"/>
          <w:lang w:bidi="ar-JO"/>
        </w:rPr>
        <w:t>meet</w:t>
      </w:r>
      <w:r w:rsidR="008122CA" w:rsidRPr="00653AA8">
        <w:rPr>
          <w:rFonts w:asciiTheme="majorBidi" w:hAnsiTheme="majorBidi" w:cstheme="majorBidi"/>
          <w:sz w:val="24"/>
          <w:szCs w:val="24"/>
          <w:lang w:bidi="ar-JO"/>
        </w:rPr>
        <w:t>ing</w:t>
      </w:r>
      <w:r w:rsidR="00E35BA1" w:rsidRPr="00653AA8">
        <w:rPr>
          <w:rFonts w:asciiTheme="majorBidi" w:hAnsiTheme="majorBidi" w:cstheme="majorBidi"/>
          <w:sz w:val="24"/>
          <w:szCs w:val="24"/>
          <w:lang w:bidi="ar-JO"/>
        </w:rPr>
        <w:t xml:space="preserve"> the patient needs and fulfillment with </w:t>
      </w:r>
      <w:r w:rsidR="008122CA" w:rsidRPr="00653AA8">
        <w:rPr>
          <w:rFonts w:asciiTheme="majorBidi" w:hAnsiTheme="majorBidi" w:cstheme="majorBidi"/>
          <w:sz w:val="24"/>
          <w:szCs w:val="24"/>
          <w:lang w:bidi="ar-JO"/>
        </w:rPr>
        <w:t xml:space="preserve">an </w:t>
      </w:r>
      <w:r w:rsidR="00E35BA1" w:rsidRPr="00653AA8">
        <w:rPr>
          <w:rFonts w:asciiTheme="majorBidi" w:hAnsiTheme="majorBidi" w:cstheme="majorBidi"/>
          <w:sz w:val="24"/>
          <w:szCs w:val="24"/>
          <w:lang w:bidi="ar-JO"/>
        </w:rPr>
        <w:t>integrative care plan, which enhance the quality of care and prevent the patient</w:t>
      </w:r>
      <w:r w:rsidR="008122CA" w:rsidRPr="00653AA8">
        <w:rPr>
          <w:rFonts w:asciiTheme="majorBidi" w:hAnsiTheme="majorBidi" w:cstheme="majorBidi"/>
          <w:sz w:val="24"/>
          <w:szCs w:val="24"/>
          <w:lang w:bidi="ar-JO"/>
        </w:rPr>
        <w:t>’</w:t>
      </w:r>
      <w:r w:rsidR="00E35BA1" w:rsidRPr="00653AA8">
        <w:rPr>
          <w:rFonts w:asciiTheme="majorBidi" w:hAnsiTheme="majorBidi" w:cstheme="majorBidi"/>
          <w:sz w:val="24"/>
          <w:szCs w:val="24"/>
          <w:lang w:bidi="ar-JO"/>
        </w:rPr>
        <w:t>s harm (</w:t>
      </w:r>
      <w:proofErr w:type="spellStart"/>
      <w:r w:rsidR="00E35BA1" w:rsidRPr="00653AA8">
        <w:rPr>
          <w:rFonts w:asciiTheme="majorBidi" w:hAnsiTheme="majorBidi" w:cstheme="majorBidi"/>
          <w:sz w:val="24"/>
          <w:szCs w:val="24"/>
          <w:lang w:bidi="ar-JO"/>
        </w:rPr>
        <w:t>Nyelisani</w:t>
      </w:r>
      <w:proofErr w:type="spellEnd"/>
      <w:r w:rsidR="00E35BA1" w:rsidRPr="00653AA8">
        <w:rPr>
          <w:rFonts w:asciiTheme="majorBidi" w:hAnsiTheme="majorBidi" w:cstheme="majorBidi"/>
          <w:sz w:val="24"/>
          <w:szCs w:val="24"/>
          <w:lang w:bidi="ar-JO"/>
        </w:rPr>
        <w:t xml:space="preserve"> et al., 2023; </w:t>
      </w:r>
      <w:proofErr w:type="spellStart"/>
      <w:r w:rsidR="00E35BA1" w:rsidRPr="00653AA8">
        <w:rPr>
          <w:rFonts w:asciiTheme="majorBidi" w:hAnsiTheme="majorBidi" w:cstheme="majorBidi"/>
          <w:sz w:val="24"/>
          <w:szCs w:val="24"/>
          <w:lang w:bidi="ar-JO"/>
        </w:rPr>
        <w:t>Renghea</w:t>
      </w:r>
      <w:proofErr w:type="spellEnd"/>
      <w:r w:rsidR="00E35BA1" w:rsidRPr="00653AA8">
        <w:rPr>
          <w:rFonts w:asciiTheme="majorBidi" w:hAnsiTheme="majorBidi" w:cstheme="majorBidi"/>
          <w:sz w:val="24"/>
          <w:szCs w:val="24"/>
          <w:lang w:bidi="ar-JO"/>
        </w:rPr>
        <w:t xml:space="preserve"> et al., 2022; Blasdell, 2017)</w:t>
      </w:r>
      <w:r w:rsidR="00570AD4" w:rsidRPr="00653AA8">
        <w:rPr>
          <w:rFonts w:asciiTheme="majorBidi" w:hAnsiTheme="majorBidi" w:cstheme="majorBidi"/>
          <w:sz w:val="24"/>
          <w:szCs w:val="24"/>
          <w:lang w:bidi="ar-JO"/>
        </w:rPr>
        <w:t xml:space="preserve">. </w:t>
      </w:r>
    </w:p>
    <w:p w14:paraId="4ADAA97E" w14:textId="2DD2CD8E"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According to the literature, nursing care has a significant impact on the quality of care and patient safety (</w:t>
      </w:r>
      <w:proofErr w:type="spellStart"/>
      <w:r w:rsidRPr="00653AA8">
        <w:rPr>
          <w:rFonts w:asciiTheme="majorBidi" w:hAnsiTheme="majorBidi" w:cstheme="majorBidi"/>
          <w:sz w:val="24"/>
          <w:szCs w:val="24"/>
          <w:lang w:bidi="ar-JO"/>
        </w:rPr>
        <w:t>Alsubhi</w:t>
      </w:r>
      <w:proofErr w:type="spellEnd"/>
      <w:r w:rsidRPr="00653AA8">
        <w:rPr>
          <w:rFonts w:asciiTheme="majorBidi" w:hAnsiTheme="majorBidi" w:cstheme="majorBidi"/>
          <w:sz w:val="24"/>
          <w:szCs w:val="24"/>
          <w:lang w:bidi="ar-JO"/>
        </w:rPr>
        <w:t xml:space="preserve"> et al., 2020), and missed nursing care impacts patient safety and quality of care; m</w:t>
      </w:r>
      <w:r w:rsidRPr="00653AA8">
        <w:rPr>
          <w:rFonts w:asciiTheme="majorBidi" w:eastAsiaTheme="minorHAnsi" w:hAnsiTheme="majorBidi" w:cstheme="majorBidi"/>
          <w:sz w:val="24"/>
          <w:szCs w:val="24"/>
        </w:rPr>
        <w:t xml:space="preserve">issed nursing care has been classified into delays, partially implemented, or not implemented at all </w:t>
      </w:r>
      <w:r w:rsidRPr="00653AA8">
        <w:rPr>
          <w:rFonts w:asciiTheme="majorBidi" w:hAnsiTheme="majorBidi" w:cstheme="majorBidi"/>
          <w:sz w:val="24"/>
          <w:szCs w:val="24"/>
          <w:lang w:bidi="ar-JO"/>
        </w:rPr>
        <w:t>(</w:t>
      </w:r>
      <w:proofErr w:type="spellStart"/>
      <w:r w:rsidRPr="00653AA8">
        <w:rPr>
          <w:rFonts w:asciiTheme="majorBidi" w:eastAsia="Times New Roman" w:hAnsiTheme="majorBidi" w:cstheme="majorBidi"/>
          <w:sz w:val="24"/>
          <w:szCs w:val="24"/>
        </w:rPr>
        <w:t>Chaboyer</w:t>
      </w:r>
      <w:proofErr w:type="spellEnd"/>
      <w:r w:rsidRPr="00653AA8">
        <w:rPr>
          <w:rFonts w:asciiTheme="majorBidi" w:eastAsia="Times New Roman" w:hAnsiTheme="majorBidi" w:cstheme="majorBidi"/>
          <w:sz w:val="24"/>
          <w:szCs w:val="24"/>
        </w:rPr>
        <w:t xml:space="preserve"> et al., 2021</w:t>
      </w:r>
      <w:r w:rsidRPr="00653AA8">
        <w:rPr>
          <w:rFonts w:asciiTheme="majorBidi" w:hAnsiTheme="majorBidi" w:cstheme="majorBidi"/>
          <w:sz w:val="24"/>
          <w:szCs w:val="24"/>
          <w:lang w:bidi="ar-JO"/>
        </w:rPr>
        <w:t>). In addition, several studies discussed the impacts of nursing care and missed nursing care on patient safety and quality of care.</w:t>
      </w:r>
    </w:p>
    <w:p w14:paraId="63729F65" w14:textId="14744C2D" w:rsidR="00AE2A33" w:rsidRPr="00653AA8" w:rsidRDefault="00AE2A33" w:rsidP="002A79C1">
      <w:pPr>
        <w:spacing w:after="0" w:line="480" w:lineRule="auto"/>
        <w:ind w:firstLine="567"/>
        <w:jc w:val="both"/>
        <w:rPr>
          <w:rFonts w:asciiTheme="majorBidi" w:hAnsiTheme="majorBidi" w:cstheme="majorBidi"/>
          <w:sz w:val="24"/>
          <w:szCs w:val="28"/>
        </w:rPr>
      </w:pPr>
      <w:bookmarkStart w:id="119" w:name="_Hlk168953786"/>
      <w:r w:rsidRPr="00653AA8">
        <w:rPr>
          <w:rFonts w:asciiTheme="majorBidi" w:hAnsiTheme="majorBidi" w:cstheme="majorBidi"/>
          <w:sz w:val="24"/>
          <w:szCs w:val="24"/>
          <w:lang w:bidi="ar-JO"/>
        </w:rPr>
        <w:t xml:space="preserve">The </w:t>
      </w:r>
      <w:r w:rsidR="0011789C" w:rsidRPr="00653AA8">
        <w:rPr>
          <w:rFonts w:asciiTheme="majorBidi" w:hAnsiTheme="majorBidi" w:cstheme="majorBidi"/>
          <w:sz w:val="24"/>
          <w:szCs w:val="24"/>
          <w:lang w:bidi="ar-JO"/>
        </w:rPr>
        <w:t xml:space="preserve">operational definition of the </w:t>
      </w:r>
      <w:r w:rsidRPr="00653AA8">
        <w:rPr>
          <w:rFonts w:asciiTheme="majorBidi" w:hAnsiTheme="majorBidi" w:cstheme="majorBidi"/>
          <w:sz w:val="24"/>
          <w:szCs w:val="24"/>
          <w:lang w:bidi="ar-JO"/>
        </w:rPr>
        <w:t xml:space="preserve">term </w:t>
      </w:r>
      <w:r w:rsidR="0011789C"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nursing care</w:t>
      </w:r>
      <w:r w:rsidR="0011789C"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w:t>
      </w:r>
      <w:r w:rsidR="0011789C" w:rsidRPr="00653AA8">
        <w:rPr>
          <w:rFonts w:asciiTheme="majorBidi" w:hAnsiTheme="majorBidi" w:cstheme="majorBidi"/>
          <w:sz w:val="24"/>
          <w:szCs w:val="24"/>
          <w:lang w:bidi="ar-JO"/>
        </w:rPr>
        <w:t>is:</w:t>
      </w:r>
      <w:r w:rsidRPr="00653AA8">
        <w:rPr>
          <w:rFonts w:asciiTheme="majorBidi" w:hAnsiTheme="majorBidi" w:cstheme="majorBidi"/>
          <w:sz w:val="24"/>
          <w:szCs w:val="24"/>
          <w:lang w:bidi="ar-JO"/>
        </w:rPr>
        <w:t xml:space="preserve"> “Nursing care is a skilled, safe, high quality, holistic, ethical, collaborative, individualized, interpersonal caring process that is planned and designed based on the best evidence available, and results in positive patient outcomes, optimization of health, palliation of symptoms, or a peaceful death.” The attributes of nursing care were categorized into three categories: 1) tasks, 2) nature, and 3) nursing care functions </w:t>
      </w:r>
      <w:r w:rsidRPr="00653AA8">
        <w:rPr>
          <w:rFonts w:asciiTheme="majorBidi" w:hAnsiTheme="majorBidi" w:cstheme="majorBidi"/>
          <w:sz w:val="24"/>
          <w:szCs w:val="28"/>
        </w:rPr>
        <w:t>(</w:t>
      </w:r>
      <w:proofErr w:type="spellStart"/>
      <w:r w:rsidRPr="00653AA8">
        <w:rPr>
          <w:rFonts w:asciiTheme="majorBidi" w:hAnsiTheme="majorBidi" w:cstheme="majorBidi"/>
          <w:sz w:val="24"/>
          <w:szCs w:val="24"/>
          <w:shd w:val="clear" w:color="auto" w:fill="FFFFFF"/>
        </w:rPr>
        <w:t>DalPezzo</w:t>
      </w:r>
      <w:proofErr w:type="spellEnd"/>
      <w:r w:rsidRPr="00653AA8">
        <w:rPr>
          <w:rFonts w:asciiTheme="majorBidi" w:hAnsiTheme="majorBidi" w:cstheme="majorBidi"/>
          <w:sz w:val="24"/>
          <w:szCs w:val="24"/>
          <w:shd w:val="clear" w:color="auto" w:fill="FFFFFF"/>
        </w:rPr>
        <w:t>, 2009)</w:t>
      </w:r>
      <w:r w:rsidRPr="00653AA8">
        <w:rPr>
          <w:rFonts w:asciiTheme="majorBidi" w:hAnsiTheme="majorBidi" w:cstheme="majorBidi"/>
          <w:sz w:val="24"/>
          <w:szCs w:val="28"/>
        </w:rPr>
        <w:t xml:space="preserve">. </w:t>
      </w:r>
    </w:p>
    <w:p w14:paraId="3F59E49F" w14:textId="6326241E" w:rsidR="00AE2A33" w:rsidRPr="00653AA8" w:rsidRDefault="0011789C" w:rsidP="002A79C1">
      <w:pPr>
        <w:spacing w:after="0" w:line="480" w:lineRule="auto"/>
        <w:ind w:firstLine="567"/>
        <w:jc w:val="both"/>
        <w:rPr>
          <w:rFonts w:asciiTheme="majorBidi" w:eastAsia="Times New Roman" w:hAnsiTheme="majorBidi" w:cstheme="majorBidi"/>
          <w:sz w:val="24"/>
          <w:szCs w:val="24"/>
        </w:rPr>
      </w:pPr>
      <w:r w:rsidRPr="00653AA8">
        <w:rPr>
          <w:rFonts w:asciiTheme="majorBidi" w:hAnsiTheme="majorBidi" w:cstheme="majorBidi"/>
          <w:sz w:val="24"/>
          <w:szCs w:val="28"/>
        </w:rPr>
        <w:t>M</w:t>
      </w:r>
      <w:r w:rsidR="00AE2A33" w:rsidRPr="00653AA8">
        <w:rPr>
          <w:rFonts w:asciiTheme="majorBidi" w:hAnsiTheme="majorBidi" w:cstheme="majorBidi"/>
          <w:sz w:val="24"/>
          <w:szCs w:val="28"/>
        </w:rPr>
        <w:t>issed nursing care impact</w:t>
      </w:r>
      <w:r w:rsidRPr="00653AA8">
        <w:rPr>
          <w:rFonts w:asciiTheme="majorBidi" w:hAnsiTheme="majorBidi" w:cstheme="majorBidi"/>
          <w:sz w:val="24"/>
          <w:szCs w:val="28"/>
        </w:rPr>
        <w:t>s</w:t>
      </w:r>
      <w:r w:rsidR="00AE2A33" w:rsidRPr="00653AA8">
        <w:rPr>
          <w:rFonts w:asciiTheme="majorBidi" w:hAnsiTheme="majorBidi" w:cstheme="majorBidi"/>
          <w:sz w:val="24"/>
          <w:szCs w:val="28"/>
        </w:rPr>
        <w:t xml:space="preserve"> quality and patient safety and </w:t>
      </w:r>
      <w:r w:rsidRPr="00653AA8">
        <w:rPr>
          <w:rFonts w:asciiTheme="majorBidi" w:hAnsiTheme="majorBidi" w:cstheme="majorBidi"/>
          <w:sz w:val="24"/>
          <w:szCs w:val="28"/>
        </w:rPr>
        <w:t>is</w:t>
      </w:r>
      <w:r w:rsidR="00AE2A33" w:rsidRPr="00653AA8">
        <w:rPr>
          <w:rFonts w:asciiTheme="majorBidi" w:hAnsiTheme="majorBidi" w:cstheme="majorBidi"/>
          <w:sz w:val="24"/>
          <w:szCs w:val="28"/>
        </w:rPr>
        <w:t xml:space="preserve"> </w:t>
      </w:r>
      <w:r w:rsidR="00AE2A33" w:rsidRPr="00653AA8">
        <w:rPr>
          <w:rFonts w:asciiTheme="majorBidi" w:hAnsiTheme="majorBidi" w:cstheme="majorBidi"/>
          <w:sz w:val="24"/>
          <w:szCs w:val="24"/>
          <w:lang w:bidi="ar-JO"/>
        </w:rPr>
        <w:t>defined as an “</w:t>
      </w:r>
      <w:r w:rsidRPr="00653AA8">
        <w:rPr>
          <w:rFonts w:asciiTheme="majorBidi" w:hAnsiTheme="majorBidi" w:cstheme="majorBidi"/>
          <w:sz w:val="24"/>
          <w:szCs w:val="24"/>
          <w:lang w:bidi="ar-JO"/>
        </w:rPr>
        <w:t>e</w:t>
      </w:r>
      <w:r w:rsidR="00AE2A33" w:rsidRPr="00653AA8">
        <w:rPr>
          <w:rFonts w:asciiTheme="majorBidi" w:hAnsiTheme="majorBidi" w:cstheme="majorBidi"/>
          <w:sz w:val="24"/>
          <w:szCs w:val="24"/>
          <w:lang w:bidi="ar-JO"/>
        </w:rPr>
        <w:t xml:space="preserve">rror of omission.”  </w:t>
      </w:r>
      <w:r w:rsidRPr="00653AA8">
        <w:rPr>
          <w:rFonts w:asciiTheme="majorBidi" w:hAnsiTheme="majorBidi" w:cstheme="majorBidi"/>
          <w:sz w:val="24"/>
          <w:szCs w:val="24"/>
          <w:shd w:val="clear" w:color="auto" w:fill="FFFFFF"/>
        </w:rPr>
        <w:t>M</w:t>
      </w:r>
      <w:r w:rsidR="00AE2A33" w:rsidRPr="00653AA8">
        <w:rPr>
          <w:rFonts w:asciiTheme="majorBidi" w:hAnsiTheme="majorBidi" w:cstheme="majorBidi"/>
          <w:sz w:val="24"/>
          <w:szCs w:val="24"/>
          <w:shd w:val="clear" w:color="auto" w:fill="FFFFFF"/>
        </w:rPr>
        <w:t>issed nurs</w:t>
      </w:r>
      <w:r w:rsidRPr="00653AA8">
        <w:rPr>
          <w:rFonts w:asciiTheme="majorBidi" w:hAnsiTheme="majorBidi" w:cstheme="majorBidi"/>
          <w:sz w:val="24"/>
          <w:szCs w:val="24"/>
          <w:shd w:val="clear" w:color="auto" w:fill="FFFFFF"/>
        </w:rPr>
        <w:t>ing</w:t>
      </w:r>
      <w:r w:rsidR="00AE2A33" w:rsidRPr="00653AA8">
        <w:rPr>
          <w:rFonts w:asciiTheme="majorBidi" w:hAnsiTheme="majorBidi" w:cstheme="majorBidi"/>
          <w:sz w:val="24"/>
          <w:szCs w:val="24"/>
          <w:shd w:val="clear" w:color="auto" w:fill="FFFFFF"/>
        </w:rPr>
        <w:t xml:space="preserve"> care is a universal phenomenon impacting patient safety</w:t>
      </w:r>
      <w:r w:rsidRPr="00653AA8">
        <w:rPr>
          <w:rFonts w:asciiTheme="majorBidi" w:hAnsiTheme="majorBidi" w:cstheme="majorBidi"/>
          <w:sz w:val="24"/>
          <w:szCs w:val="24"/>
          <w:shd w:val="clear" w:color="auto" w:fill="FFFFFF"/>
        </w:rPr>
        <w:t xml:space="preserve"> and </w:t>
      </w:r>
      <w:r w:rsidR="00AE2A33" w:rsidRPr="00653AA8">
        <w:rPr>
          <w:rFonts w:asciiTheme="majorBidi" w:hAnsiTheme="majorBidi" w:cstheme="majorBidi"/>
          <w:sz w:val="24"/>
          <w:szCs w:val="24"/>
          <w:shd w:val="clear" w:color="auto" w:fill="FFFFFF"/>
        </w:rPr>
        <w:t>can be the commission or omission of errors which affect patient outcomes and safety (</w:t>
      </w:r>
      <w:r w:rsidR="00AE2A33" w:rsidRPr="00653AA8">
        <w:rPr>
          <w:rFonts w:asciiTheme="majorBidi" w:hAnsiTheme="majorBidi" w:cstheme="majorBidi"/>
          <w:sz w:val="24"/>
          <w:szCs w:val="28"/>
        </w:rPr>
        <w:t xml:space="preserve">Kalisch et al., 2009). </w:t>
      </w:r>
      <w:r w:rsidRPr="00653AA8">
        <w:rPr>
          <w:rFonts w:asciiTheme="majorBidi" w:hAnsiTheme="majorBidi" w:cstheme="majorBidi"/>
          <w:sz w:val="24"/>
          <w:szCs w:val="28"/>
        </w:rPr>
        <w:t>P</w:t>
      </w:r>
      <w:r w:rsidR="00AE2A33" w:rsidRPr="00653AA8">
        <w:rPr>
          <w:rFonts w:asciiTheme="majorBidi" w:hAnsiTheme="majorBidi" w:cstheme="majorBidi"/>
          <w:sz w:val="24"/>
          <w:szCs w:val="28"/>
        </w:rPr>
        <w:t xml:space="preserve">ressure injury </w:t>
      </w:r>
      <w:r w:rsidRPr="00653AA8">
        <w:rPr>
          <w:rFonts w:asciiTheme="majorBidi" w:hAnsiTheme="majorBidi" w:cstheme="majorBidi"/>
          <w:sz w:val="24"/>
          <w:szCs w:val="28"/>
        </w:rPr>
        <w:t>has been</w:t>
      </w:r>
      <w:r w:rsidR="00AE2A33" w:rsidRPr="00653AA8">
        <w:rPr>
          <w:rFonts w:asciiTheme="majorBidi" w:hAnsiTheme="majorBidi" w:cstheme="majorBidi"/>
          <w:sz w:val="24"/>
          <w:szCs w:val="28"/>
        </w:rPr>
        <w:t xml:space="preserve"> </w:t>
      </w:r>
      <w:r w:rsidR="00AE2A33" w:rsidRPr="00653AA8">
        <w:rPr>
          <w:rFonts w:asciiTheme="majorBidi" w:eastAsia="Times New Roman" w:hAnsiTheme="majorBidi" w:cstheme="majorBidi"/>
          <w:sz w:val="24"/>
          <w:szCs w:val="24"/>
        </w:rPr>
        <w:t>identified as the outcome of missed nursing care (</w:t>
      </w:r>
      <w:proofErr w:type="spellStart"/>
      <w:r w:rsidR="00AE2A33" w:rsidRPr="00653AA8">
        <w:rPr>
          <w:rFonts w:asciiTheme="majorBidi" w:eastAsia="Times New Roman" w:hAnsiTheme="majorBidi" w:cstheme="majorBidi"/>
          <w:sz w:val="24"/>
          <w:szCs w:val="24"/>
        </w:rPr>
        <w:t>Chaboyer</w:t>
      </w:r>
      <w:proofErr w:type="spellEnd"/>
      <w:r w:rsidR="00AE2A33" w:rsidRPr="00653AA8">
        <w:rPr>
          <w:rFonts w:asciiTheme="majorBidi" w:eastAsia="Times New Roman" w:hAnsiTheme="majorBidi" w:cstheme="majorBidi"/>
          <w:sz w:val="24"/>
          <w:szCs w:val="24"/>
        </w:rPr>
        <w:t xml:space="preserve"> et al., 2021).</w:t>
      </w:r>
    </w:p>
    <w:p w14:paraId="65BEFC02" w14:textId="283E48D4" w:rsidR="006A66BC" w:rsidRPr="00653AA8" w:rsidRDefault="0011789C" w:rsidP="002A79C1">
      <w:pPr>
        <w:spacing w:after="0" w:line="480" w:lineRule="auto"/>
        <w:ind w:firstLine="567"/>
        <w:jc w:val="both"/>
        <w:rPr>
          <w:rFonts w:asciiTheme="majorBidi" w:hAnsiTheme="majorBidi" w:cstheme="majorBidi"/>
          <w:sz w:val="24"/>
          <w:szCs w:val="24"/>
          <w:shd w:val="clear" w:color="auto" w:fill="FFFFFF"/>
        </w:rPr>
      </w:pPr>
      <w:bookmarkStart w:id="120" w:name="_Hlk135095855"/>
      <w:bookmarkEnd w:id="119"/>
      <w:r w:rsidRPr="00653AA8">
        <w:rPr>
          <w:rFonts w:asciiTheme="majorBidi" w:eastAsia="Times New Roman" w:hAnsiTheme="majorBidi" w:cstheme="majorBidi"/>
          <w:sz w:val="24"/>
          <w:szCs w:val="24"/>
        </w:rPr>
        <w:lastRenderedPageBreak/>
        <w:t>M</w:t>
      </w:r>
      <w:r w:rsidR="006A66BC" w:rsidRPr="00653AA8">
        <w:rPr>
          <w:rFonts w:asciiTheme="majorBidi" w:eastAsia="Times New Roman" w:hAnsiTheme="majorBidi" w:cstheme="majorBidi"/>
          <w:sz w:val="24"/>
          <w:szCs w:val="24"/>
        </w:rPr>
        <w:t>issed nursing care impact</w:t>
      </w:r>
      <w:r w:rsidRPr="00653AA8">
        <w:rPr>
          <w:rFonts w:asciiTheme="majorBidi" w:eastAsia="Times New Roman" w:hAnsiTheme="majorBidi" w:cstheme="majorBidi"/>
          <w:sz w:val="24"/>
          <w:szCs w:val="24"/>
        </w:rPr>
        <w:t>s</w:t>
      </w:r>
      <w:r w:rsidR="006A66BC" w:rsidRPr="00653AA8">
        <w:rPr>
          <w:rFonts w:asciiTheme="majorBidi" w:eastAsia="Times New Roman" w:hAnsiTheme="majorBidi" w:cstheme="majorBidi"/>
          <w:sz w:val="24"/>
          <w:szCs w:val="24"/>
        </w:rPr>
        <w:t xml:space="preserve"> patient outcome; </w:t>
      </w:r>
      <w:r w:rsidRPr="00653AA8">
        <w:rPr>
          <w:rFonts w:asciiTheme="majorBidi" w:eastAsia="Times New Roman" w:hAnsiTheme="majorBidi" w:cstheme="majorBidi"/>
          <w:sz w:val="24"/>
          <w:szCs w:val="24"/>
        </w:rPr>
        <w:t xml:space="preserve">e.g. </w:t>
      </w:r>
      <w:r w:rsidR="006A66BC" w:rsidRPr="00653AA8">
        <w:rPr>
          <w:rFonts w:asciiTheme="majorBidi" w:eastAsia="Times New Roman" w:hAnsiTheme="majorBidi" w:cstheme="majorBidi"/>
          <w:sz w:val="24"/>
          <w:szCs w:val="24"/>
        </w:rPr>
        <w:t>patient satisfaction, patient experiences, and pressure injury (</w:t>
      </w:r>
      <w:r w:rsidR="006A66BC" w:rsidRPr="00653AA8">
        <w:rPr>
          <w:rFonts w:asciiTheme="majorBidi" w:hAnsiTheme="majorBidi" w:cstheme="majorBidi"/>
          <w:sz w:val="24"/>
          <w:szCs w:val="24"/>
          <w:shd w:val="clear" w:color="auto" w:fill="FFFFFF"/>
        </w:rPr>
        <w:t>Recio‐Saucedo et al., 2018</w:t>
      </w:r>
      <w:r w:rsidR="006A66BC"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Hence</w:t>
      </w:r>
      <w:r w:rsidR="006A66BC" w:rsidRPr="00653AA8">
        <w:rPr>
          <w:rFonts w:asciiTheme="majorBidi" w:eastAsia="Times New Roman" w:hAnsiTheme="majorBidi" w:cstheme="majorBidi"/>
          <w:sz w:val="24"/>
          <w:szCs w:val="24"/>
        </w:rPr>
        <w:t xml:space="preserve">, the impact of </w:t>
      </w:r>
      <w:r w:rsidR="006A66BC" w:rsidRPr="00653AA8">
        <w:rPr>
          <w:rFonts w:asciiTheme="majorBidi" w:hAnsiTheme="majorBidi" w:cstheme="majorBidi"/>
          <w:sz w:val="24"/>
          <w:szCs w:val="24"/>
          <w:shd w:val="clear" w:color="auto" w:fill="FFFFFF"/>
        </w:rPr>
        <w:t xml:space="preserve">missed nursing care on pressure injury </w:t>
      </w:r>
      <w:r w:rsidRPr="00653AA8">
        <w:rPr>
          <w:rFonts w:asciiTheme="majorBidi" w:hAnsiTheme="majorBidi" w:cstheme="majorBidi"/>
          <w:sz w:val="24"/>
          <w:szCs w:val="24"/>
          <w:shd w:val="clear" w:color="auto" w:fill="FFFFFF"/>
        </w:rPr>
        <w:t xml:space="preserve">was </w:t>
      </w:r>
      <w:r w:rsidR="006A66BC" w:rsidRPr="00653AA8">
        <w:rPr>
          <w:rFonts w:asciiTheme="majorBidi" w:hAnsiTheme="majorBidi" w:cstheme="majorBidi"/>
          <w:sz w:val="24"/>
          <w:szCs w:val="24"/>
          <w:shd w:val="clear" w:color="auto" w:fill="FFFFFF"/>
        </w:rPr>
        <w:t>measured by</w:t>
      </w:r>
      <w:r w:rsidRPr="00653AA8">
        <w:rPr>
          <w:rFonts w:asciiTheme="majorBidi" w:hAnsiTheme="majorBidi" w:cstheme="majorBidi"/>
          <w:sz w:val="24"/>
          <w:szCs w:val="24"/>
          <w:shd w:val="clear" w:color="auto" w:fill="FFFFFF"/>
        </w:rPr>
        <w:t xml:space="preserve"> a special tool called</w:t>
      </w:r>
      <w:r w:rsidR="006A66BC" w:rsidRPr="00653AA8">
        <w:rPr>
          <w:rFonts w:asciiTheme="majorBidi" w:hAnsiTheme="majorBidi" w:cstheme="majorBidi"/>
          <w:sz w:val="24"/>
          <w:szCs w:val="24"/>
          <w:shd w:val="clear" w:color="auto" w:fill="FFFFFF"/>
        </w:rPr>
        <w:t xml:space="preserve"> </w:t>
      </w:r>
      <w:r w:rsidRPr="00653AA8">
        <w:rPr>
          <w:rFonts w:asciiTheme="majorBidi" w:hAnsiTheme="majorBidi" w:cstheme="majorBidi"/>
          <w:sz w:val="24"/>
          <w:szCs w:val="24"/>
          <w:shd w:val="clear" w:color="auto" w:fill="FFFFFF"/>
        </w:rPr>
        <w:t>“</w:t>
      </w:r>
      <w:r w:rsidR="006A66BC" w:rsidRPr="00653AA8">
        <w:rPr>
          <w:rFonts w:asciiTheme="majorBidi" w:hAnsiTheme="majorBidi" w:cstheme="majorBidi"/>
          <w:sz w:val="24"/>
          <w:szCs w:val="24"/>
          <w:shd w:val="clear" w:color="auto" w:fill="FFFFFF"/>
        </w:rPr>
        <w:t>missed nursing care</w:t>
      </w:r>
      <w:r w:rsidRPr="00653AA8">
        <w:rPr>
          <w:rFonts w:asciiTheme="majorBidi" w:hAnsiTheme="majorBidi" w:cstheme="majorBidi"/>
          <w:sz w:val="24"/>
          <w:szCs w:val="24"/>
          <w:shd w:val="clear" w:color="auto" w:fill="FFFFFF"/>
        </w:rPr>
        <w:t>”</w:t>
      </w:r>
      <w:r w:rsidR="006A66BC" w:rsidRPr="00653AA8">
        <w:rPr>
          <w:rFonts w:asciiTheme="majorBidi" w:hAnsiTheme="majorBidi" w:cstheme="majorBidi"/>
          <w:sz w:val="24"/>
          <w:szCs w:val="24"/>
          <w:shd w:val="clear" w:color="auto" w:fill="FFFFFF"/>
        </w:rPr>
        <w:t xml:space="preserve"> (MISSCARE) to determine its relation to pressure injuries and identified missed nursing care is</w:t>
      </w:r>
      <w:r w:rsidRPr="00653AA8">
        <w:rPr>
          <w:rFonts w:asciiTheme="majorBidi" w:hAnsiTheme="majorBidi" w:cstheme="majorBidi"/>
          <w:sz w:val="24"/>
          <w:szCs w:val="24"/>
          <w:shd w:val="clear" w:color="auto" w:fill="FFFFFF"/>
        </w:rPr>
        <w:t xml:space="preserve"> included</w:t>
      </w:r>
      <w:r w:rsidR="006A66BC" w:rsidRPr="00653AA8">
        <w:rPr>
          <w:rFonts w:asciiTheme="majorBidi" w:hAnsiTheme="majorBidi" w:cstheme="majorBidi"/>
          <w:sz w:val="24"/>
          <w:szCs w:val="24"/>
          <w:shd w:val="clear" w:color="auto" w:fill="FFFFFF"/>
        </w:rPr>
        <w:t xml:space="preserve"> in the assessment of risk factors of pressure injury, changing patient position, and skincare. Finally, that missed nursing care is mainly in assessing pressure injury and implementing prevention measures related to the nursing perception of pressure injury (Valles et al., 2016).</w:t>
      </w:r>
    </w:p>
    <w:p w14:paraId="3961D087" w14:textId="71277594" w:rsidR="006A66BC" w:rsidRPr="00653AA8" w:rsidRDefault="006A66BC" w:rsidP="002A79C1">
      <w:pPr>
        <w:spacing w:after="0" w:line="480" w:lineRule="auto"/>
        <w:ind w:firstLine="567"/>
        <w:jc w:val="both"/>
        <w:rPr>
          <w:rFonts w:asciiTheme="majorBidi" w:hAnsiTheme="majorBidi" w:cstheme="majorBidi"/>
          <w:sz w:val="24"/>
          <w:szCs w:val="28"/>
          <w:shd w:val="clear" w:color="auto" w:fill="FFFFFF"/>
        </w:rPr>
      </w:pPr>
      <w:r w:rsidRPr="00653AA8">
        <w:rPr>
          <w:rFonts w:asciiTheme="majorBidi" w:hAnsiTheme="majorBidi" w:cstheme="majorBidi"/>
          <w:sz w:val="24"/>
          <w:szCs w:val="28"/>
          <w:shd w:val="clear" w:color="auto" w:fill="FFFFFF"/>
        </w:rPr>
        <w:t xml:space="preserve">Nursing care impacts the patient’s safety, mainly missed nursing care increases pressure injury rates </w:t>
      </w:r>
      <w:bookmarkStart w:id="121" w:name="_Hlk155384562"/>
      <w:r w:rsidRPr="00653AA8">
        <w:rPr>
          <w:rFonts w:asciiTheme="majorBidi" w:hAnsiTheme="majorBidi" w:cstheme="majorBidi"/>
          <w:sz w:val="24"/>
          <w:szCs w:val="28"/>
          <w:shd w:val="clear" w:color="auto" w:fill="FFFFFF"/>
        </w:rPr>
        <w:t xml:space="preserve">(Alanazi et al., 2023). </w:t>
      </w:r>
      <w:bookmarkEnd w:id="121"/>
      <w:r w:rsidRPr="00653AA8">
        <w:rPr>
          <w:rFonts w:asciiTheme="majorBidi" w:hAnsiTheme="majorBidi" w:cstheme="majorBidi"/>
          <w:sz w:val="24"/>
          <w:szCs w:val="28"/>
          <w:shd w:val="clear" w:color="auto" w:fill="FFFFFF"/>
        </w:rPr>
        <w:t>Also, the literature showed that the nurses</w:t>
      </w:r>
      <w:r w:rsidR="0011789C" w:rsidRPr="00653AA8">
        <w:rPr>
          <w:rFonts w:asciiTheme="majorBidi" w:hAnsiTheme="majorBidi" w:cstheme="majorBidi"/>
          <w:sz w:val="24"/>
          <w:szCs w:val="28"/>
          <w:shd w:val="clear" w:color="auto" w:fill="FFFFFF"/>
        </w:rPr>
        <w:t>’</w:t>
      </w:r>
      <w:r w:rsidRPr="00653AA8">
        <w:rPr>
          <w:rFonts w:asciiTheme="majorBidi" w:hAnsiTheme="majorBidi" w:cstheme="majorBidi"/>
          <w:sz w:val="24"/>
          <w:szCs w:val="28"/>
          <w:shd w:val="clear" w:color="auto" w:fill="FFFFFF"/>
        </w:rPr>
        <w:t xml:space="preserve"> knowledge, perception, and quality of care provided impact</w:t>
      </w:r>
      <w:r w:rsidR="0011789C" w:rsidRPr="00653AA8">
        <w:rPr>
          <w:rFonts w:asciiTheme="majorBidi" w:hAnsiTheme="majorBidi" w:cstheme="majorBidi"/>
          <w:sz w:val="24"/>
          <w:szCs w:val="28"/>
          <w:shd w:val="clear" w:color="auto" w:fill="FFFFFF"/>
        </w:rPr>
        <w:t xml:space="preserve"> </w:t>
      </w:r>
      <w:r w:rsidRPr="00653AA8">
        <w:rPr>
          <w:rFonts w:asciiTheme="majorBidi" w:hAnsiTheme="majorBidi" w:cstheme="majorBidi"/>
          <w:sz w:val="24"/>
          <w:szCs w:val="28"/>
          <w:shd w:val="clear" w:color="auto" w:fill="FFFFFF"/>
        </w:rPr>
        <w:t>the</w:t>
      </w:r>
      <w:r w:rsidR="0011789C" w:rsidRPr="00653AA8">
        <w:rPr>
          <w:rFonts w:asciiTheme="majorBidi" w:hAnsiTheme="majorBidi" w:cstheme="majorBidi"/>
          <w:sz w:val="24"/>
          <w:szCs w:val="28"/>
          <w:shd w:val="clear" w:color="auto" w:fill="FFFFFF"/>
        </w:rPr>
        <w:t xml:space="preserve"> rate of</w:t>
      </w:r>
      <w:r w:rsidRPr="00653AA8">
        <w:rPr>
          <w:rFonts w:asciiTheme="majorBidi" w:hAnsiTheme="majorBidi" w:cstheme="majorBidi"/>
          <w:sz w:val="24"/>
          <w:szCs w:val="28"/>
          <w:shd w:val="clear" w:color="auto" w:fill="FFFFFF"/>
        </w:rPr>
        <w:t xml:space="preserve"> pressure injury </w:t>
      </w:r>
      <w:bookmarkStart w:id="122" w:name="_Hlk155384574"/>
      <w:r w:rsidRPr="00653AA8">
        <w:rPr>
          <w:rFonts w:asciiTheme="majorBidi" w:hAnsiTheme="majorBidi" w:cstheme="majorBidi"/>
          <w:sz w:val="24"/>
          <w:szCs w:val="28"/>
          <w:shd w:val="clear" w:color="auto" w:fill="FFFFFF"/>
        </w:rPr>
        <w:t>(</w:t>
      </w:r>
      <w:proofErr w:type="spellStart"/>
      <w:r w:rsidRPr="00653AA8">
        <w:rPr>
          <w:rFonts w:asciiTheme="majorBidi" w:hAnsiTheme="majorBidi" w:cstheme="majorBidi"/>
          <w:sz w:val="24"/>
          <w:szCs w:val="28"/>
          <w:shd w:val="clear" w:color="auto" w:fill="FFFFFF"/>
        </w:rPr>
        <w:t>Pasandideh</w:t>
      </w:r>
      <w:proofErr w:type="spellEnd"/>
      <w:r w:rsidRPr="00653AA8">
        <w:rPr>
          <w:rFonts w:asciiTheme="majorBidi" w:hAnsiTheme="majorBidi" w:cstheme="majorBidi"/>
          <w:sz w:val="24"/>
          <w:szCs w:val="28"/>
          <w:shd w:val="clear" w:color="auto" w:fill="FFFFFF"/>
        </w:rPr>
        <w:t xml:space="preserve"> et al., 2021). </w:t>
      </w:r>
      <w:bookmarkEnd w:id="122"/>
      <w:r w:rsidRPr="00653AA8">
        <w:rPr>
          <w:rFonts w:asciiTheme="majorBidi" w:hAnsiTheme="majorBidi" w:cstheme="majorBidi"/>
          <w:sz w:val="24"/>
          <w:szCs w:val="28"/>
          <w:shd w:val="clear" w:color="auto" w:fill="FFFFFF"/>
        </w:rPr>
        <w:t xml:space="preserve">Furthermore, pressure injury prevention practices are </w:t>
      </w:r>
      <w:r w:rsidR="00B0413D" w:rsidRPr="00653AA8">
        <w:rPr>
          <w:rFonts w:asciiTheme="majorBidi" w:hAnsiTheme="majorBidi" w:cstheme="majorBidi"/>
          <w:sz w:val="24"/>
          <w:szCs w:val="28"/>
          <w:shd w:val="clear" w:color="auto" w:fill="FFFFFF"/>
        </w:rPr>
        <w:t xml:space="preserve">positively </w:t>
      </w:r>
      <w:r w:rsidRPr="00653AA8">
        <w:rPr>
          <w:rFonts w:asciiTheme="majorBidi" w:hAnsiTheme="majorBidi" w:cstheme="majorBidi"/>
          <w:sz w:val="24"/>
          <w:szCs w:val="28"/>
          <w:shd w:val="clear" w:color="auto" w:fill="FFFFFF"/>
        </w:rPr>
        <w:t xml:space="preserve">linked to </w:t>
      </w:r>
      <w:r w:rsidR="0011789C" w:rsidRPr="00653AA8">
        <w:rPr>
          <w:rFonts w:asciiTheme="majorBidi" w:hAnsiTheme="majorBidi" w:cstheme="majorBidi"/>
          <w:sz w:val="24"/>
          <w:szCs w:val="28"/>
          <w:shd w:val="clear" w:color="auto" w:fill="FFFFFF"/>
        </w:rPr>
        <w:t>low</w:t>
      </w:r>
      <w:r w:rsidRPr="00653AA8">
        <w:rPr>
          <w:rFonts w:asciiTheme="majorBidi" w:hAnsiTheme="majorBidi" w:cstheme="majorBidi"/>
          <w:sz w:val="24"/>
          <w:szCs w:val="28"/>
          <w:shd w:val="clear" w:color="auto" w:fill="FFFFFF"/>
        </w:rPr>
        <w:t xml:space="preserve"> incidence</w:t>
      </w:r>
      <w:r w:rsidR="0011789C" w:rsidRPr="00653AA8">
        <w:rPr>
          <w:rFonts w:asciiTheme="majorBidi" w:hAnsiTheme="majorBidi" w:cstheme="majorBidi"/>
          <w:sz w:val="24"/>
          <w:szCs w:val="28"/>
          <w:shd w:val="clear" w:color="auto" w:fill="FFFFFF"/>
        </w:rPr>
        <w:t>s</w:t>
      </w:r>
      <w:r w:rsidRPr="00653AA8">
        <w:rPr>
          <w:rFonts w:asciiTheme="majorBidi" w:hAnsiTheme="majorBidi" w:cstheme="majorBidi"/>
          <w:sz w:val="24"/>
          <w:szCs w:val="28"/>
          <w:shd w:val="clear" w:color="auto" w:fill="FFFFFF"/>
        </w:rPr>
        <w:t xml:space="preserve"> of pressure injury (</w:t>
      </w:r>
      <w:bookmarkStart w:id="123" w:name="_Hlk155384588"/>
      <w:proofErr w:type="spellStart"/>
      <w:r w:rsidRPr="00653AA8">
        <w:rPr>
          <w:rFonts w:asciiTheme="majorBidi" w:hAnsiTheme="majorBidi" w:cstheme="majorBidi"/>
          <w:sz w:val="24"/>
          <w:szCs w:val="28"/>
          <w:shd w:val="clear" w:color="auto" w:fill="FFFFFF"/>
        </w:rPr>
        <w:t>Getie</w:t>
      </w:r>
      <w:proofErr w:type="spellEnd"/>
      <w:r w:rsidRPr="00653AA8">
        <w:rPr>
          <w:rFonts w:asciiTheme="majorBidi" w:hAnsiTheme="majorBidi" w:cstheme="majorBidi"/>
          <w:sz w:val="24"/>
          <w:szCs w:val="28"/>
          <w:shd w:val="clear" w:color="auto" w:fill="FFFFFF"/>
        </w:rPr>
        <w:t xml:space="preserve"> et al., 2020).</w:t>
      </w:r>
    </w:p>
    <w:bookmarkEnd w:id="123"/>
    <w:p w14:paraId="0508D1D9" w14:textId="419085FB" w:rsidR="00540AB4" w:rsidRPr="00653AA8" w:rsidRDefault="00540AB4" w:rsidP="002A79C1">
      <w:pPr>
        <w:spacing w:after="0" w:line="480" w:lineRule="auto"/>
        <w:ind w:firstLine="567"/>
        <w:jc w:val="both"/>
        <w:rPr>
          <w:rFonts w:asciiTheme="majorBidi" w:hAnsiTheme="majorBidi" w:cstheme="majorBidi"/>
          <w:sz w:val="24"/>
          <w:szCs w:val="28"/>
          <w:shd w:val="clear" w:color="auto" w:fill="FFFFFF"/>
        </w:rPr>
      </w:pPr>
      <w:r w:rsidRPr="00653AA8">
        <w:rPr>
          <w:rFonts w:asciiTheme="majorBidi" w:hAnsiTheme="majorBidi" w:cstheme="majorBidi"/>
          <w:sz w:val="24"/>
          <w:szCs w:val="28"/>
          <w:shd w:val="clear" w:color="auto" w:fill="FFFFFF"/>
        </w:rPr>
        <w:t xml:space="preserve">Pressure injury </w:t>
      </w:r>
      <w:bookmarkStart w:id="124" w:name="_Hlk168956232"/>
      <w:r w:rsidRPr="00653AA8">
        <w:rPr>
          <w:rFonts w:asciiTheme="majorBidi" w:hAnsiTheme="majorBidi" w:cstheme="majorBidi"/>
          <w:sz w:val="24"/>
          <w:szCs w:val="28"/>
          <w:shd w:val="clear" w:color="auto" w:fill="FFFFFF"/>
        </w:rPr>
        <w:t xml:space="preserve">prevention </w:t>
      </w:r>
      <w:r w:rsidR="00454710" w:rsidRPr="00653AA8">
        <w:rPr>
          <w:rFonts w:asciiTheme="majorBidi" w:hAnsiTheme="majorBidi" w:cstheme="majorBidi"/>
          <w:sz w:val="24"/>
          <w:szCs w:val="28"/>
          <w:shd w:val="clear" w:color="auto" w:fill="FFFFFF"/>
        </w:rPr>
        <w:t>measures</w:t>
      </w:r>
      <w:r w:rsidRPr="00653AA8">
        <w:rPr>
          <w:rFonts w:asciiTheme="majorBidi" w:hAnsiTheme="majorBidi" w:cstheme="majorBidi"/>
          <w:sz w:val="24"/>
          <w:szCs w:val="28"/>
          <w:shd w:val="clear" w:color="auto" w:fill="FFFFFF"/>
        </w:rPr>
        <w:t xml:space="preserve"> </w:t>
      </w:r>
      <w:bookmarkEnd w:id="124"/>
      <w:r w:rsidR="00454710" w:rsidRPr="00653AA8">
        <w:rPr>
          <w:rFonts w:asciiTheme="majorBidi" w:hAnsiTheme="majorBidi" w:cstheme="majorBidi"/>
          <w:sz w:val="24"/>
          <w:szCs w:val="28"/>
          <w:shd w:val="clear" w:color="auto" w:fill="FFFFFF"/>
        </w:rPr>
        <w:t xml:space="preserve">aim </w:t>
      </w:r>
      <w:r w:rsidR="0011789C" w:rsidRPr="00653AA8">
        <w:rPr>
          <w:rFonts w:asciiTheme="majorBidi" w:hAnsiTheme="majorBidi" w:cstheme="majorBidi"/>
          <w:sz w:val="24"/>
          <w:szCs w:val="28"/>
          <w:shd w:val="clear" w:color="auto" w:fill="FFFFFF"/>
        </w:rPr>
        <w:t>to</w:t>
      </w:r>
      <w:r w:rsidRPr="00653AA8">
        <w:rPr>
          <w:rFonts w:asciiTheme="majorBidi" w:hAnsiTheme="majorBidi" w:cstheme="majorBidi"/>
          <w:sz w:val="24"/>
          <w:szCs w:val="28"/>
          <w:shd w:val="clear" w:color="auto" w:fill="FFFFFF"/>
        </w:rPr>
        <w:t xml:space="preserve"> </w:t>
      </w:r>
      <w:r w:rsidR="00C12D02" w:rsidRPr="00653AA8">
        <w:rPr>
          <w:rFonts w:asciiTheme="majorBidi" w:hAnsiTheme="majorBidi" w:cstheme="majorBidi"/>
          <w:sz w:val="24"/>
          <w:szCs w:val="28"/>
          <w:shd w:val="clear" w:color="auto" w:fill="FFFFFF"/>
        </w:rPr>
        <w:t>prevent harm and maintain</w:t>
      </w:r>
      <w:r w:rsidRPr="00653AA8">
        <w:rPr>
          <w:rFonts w:asciiTheme="majorBidi" w:hAnsiTheme="majorBidi" w:cstheme="majorBidi"/>
          <w:sz w:val="24"/>
          <w:szCs w:val="28"/>
          <w:shd w:val="clear" w:color="auto" w:fill="FFFFFF"/>
        </w:rPr>
        <w:t xml:space="preserve"> patient safety</w:t>
      </w:r>
      <w:r w:rsidR="0011789C" w:rsidRPr="00653AA8">
        <w:rPr>
          <w:rFonts w:asciiTheme="majorBidi" w:hAnsiTheme="majorBidi" w:cstheme="majorBidi"/>
          <w:sz w:val="24"/>
          <w:szCs w:val="28"/>
          <w:shd w:val="clear" w:color="auto" w:fill="FFFFFF"/>
        </w:rPr>
        <w:t>, and</w:t>
      </w:r>
      <w:r w:rsidRPr="00653AA8">
        <w:rPr>
          <w:rFonts w:asciiTheme="majorBidi" w:hAnsiTheme="majorBidi" w:cstheme="majorBidi"/>
          <w:sz w:val="24"/>
          <w:szCs w:val="28"/>
          <w:shd w:val="clear" w:color="auto" w:fill="FFFFFF"/>
        </w:rPr>
        <w:t xml:space="preserve"> focus on prevention methods and treatment methods</w:t>
      </w:r>
      <w:r w:rsidR="00C12D02" w:rsidRPr="00653AA8">
        <w:rPr>
          <w:rFonts w:asciiTheme="majorBidi" w:hAnsiTheme="majorBidi" w:cstheme="majorBidi"/>
          <w:sz w:val="24"/>
          <w:szCs w:val="28"/>
          <w:shd w:val="clear" w:color="auto" w:fill="FFFFFF"/>
        </w:rPr>
        <w:t>.</w:t>
      </w:r>
      <w:r w:rsidR="002A5F88" w:rsidRPr="00653AA8">
        <w:rPr>
          <w:rFonts w:asciiTheme="majorBidi" w:hAnsiTheme="majorBidi" w:cstheme="majorBidi"/>
          <w:sz w:val="24"/>
          <w:szCs w:val="28"/>
          <w:shd w:val="clear" w:color="auto" w:fill="FFFFFF"/>
        </w:rPr>
        <w:t xml:space="preserve"> </w:t>
      </w:r>
      <w:r w:rsidR="0011789C" w:rsidRPr="00653AA8">
        <w:rPr>
          <w:rFonts w:asciiTheme="majorBidi" w:hAnsiTheme="majorBidi" w:cstheme="majorBidi"/>
          <w:sz w:val="24"/>
          <w:szCs w:val="28"/>
          <w:shd w:val="clear" w:color="auto" w:fill="FFFFFF"/>
        </w:rPr>
        <w:t>P</w:t>
      </w:r>
      <w:r w:rsidRPr="00653AA8">
        <w:rPr>
          <w:rFonts w:asciiTheme="majorBidi" w:hAnsiTheme="majorBidi" w:cstheme="majorBidi"/>
          <w:sz w:val="24"/>
          <w:szCs w:val="28"/>
          <w:shd w:val="clear" w:color="auto" w:fill="FFFFFF"/>
        </w:rPr>
        <w:t xml:space="preserve">revention guidelines </w:t>
      </w:r>
      <w:r w:rsidR="0011789C" w:rsidRPr="00653AA8">
        <w:rPr>
          <w:rFonts w:asciiTheme="majorBidi" w:hAnsiTheme="majorBidi" w:cstheme="majorBidi"/>
          <w:sz w:val="24"/>
          <w:szCs w:val="28"/>
          <w:shd w:val="clear" w:color="auto" w:fill="FFFFFF"/>
        </w:rPr>
        <w:t xml:space="preserve">were implemented </w:t>
      </w:r>
      <w:r w:rsidR="00C12D02" w:rsidRPr="00653AA8">
        <w:rPr>
          <w:rFonts w:asciiTheme="majorBidi" w:hAnsiTheme="majorBidi" w:cstheme="majorBidi"/>
          <w:sz w:val="24"/>
          <w:szCs w:val="28"/>
          <w:shd w:val="clear" w:color="auto" w:fill="FFFFFF"/>
        </w:rPr>
        <w:t xml:space="preserve">to decrease the incidence rate and prevalence rate of pressure </w:t>
      </w:r>
      <w:r w:rsidR="009705ED" w:rsidRPr="00653AA8">
        <w:rPr>
          <w:rFonts w:asciiTheme="majorBidi" w:hAnsiTheme="majorBidi" w:cstheme="majorBidi"/>
          <w:sz w:val="24"/>
          <w:szCs w:val="28"/>
          <w:shd w:val="clear" w:color="auto" w:fill="FFFFFF"/>
        </w:rPr>
        <w:t>injuries</w:t>
      </w:r>
      <w:r w:rsidR="00C12D02" w:rsidRPr="00653AA8">
        <w:rPr>
          <w:rFonts w:asciiTheme="majorBidi" w:hAnsiTheme="majorBidi" w:cstheme="majorBidi"/>
          <w:sz w:val="24"/>
          <w:szCs w:val="28"/>
          <w:shd w:val="clear" w:color="auto" w:fill="FFFFFF"/>
        </w:rPr>
        <w:t xml:space="preserve">; 53% of the patients at risk of pressure </w:t>
      </w:r>
      <w:r w:rsidR="009705ED" w:rsidRPr="00653AA8">
        <w:rPr>
          <w:rFonts w:asciiTheme="majorBidi" w:hAnsiTheme="majorBidi" w:cstheme="majorBidi"/>
          <w:sz w:val="24"/>
          <w:szCs w:val="28"/>
          <w:shd w:val="clear" w:color="auto" w:fill="FFFFFF"/>
        </w:rPr>
        <w:t>injuries</w:t>
      </w:r>
      <w:r w:rsidR="00C12D02" w:rsidRPr="00653AA8">
        <w:rPr>
          <w:rFonts w:asciiTheme="majorBidi" w:hAnsiTheme="majorBidi" w:cstheme="majorBidi"/>
          <w:sz w:val="24"/>
          <w:szCs w:val="28"/>
          <w:shd w:val="clear" w:color="auto" w:fill="FFFFFF"/>
        </w:rPr>
        <w:t xml:space="preserve"> followed these guidelines and concluded that the implementation </w:t>
      </w:r>
      <w:r w:rsidR="0011789C" w:rsidRPr="00653AA8">
        <w:rPr>
          <w:rFonts w:asciiTheme="majorBidi" w:hAnsiTheme="majorBidi" w:cstheme="majorBidi"/>
          <w:sz w:val="24"/>
          <w:szCs w:val="28"/>
          <w:shd w:val="clear" w:color="auto" w:fill="FFFFFF"/>
        </w:rPr>
        <w:t>was</w:t>
      </w:r>
      <w:r w:rsidR="00C12D02" w:rsidRPr="00653AA8">
        <w:rPr>
          <w:rFonts w:asciiTheme="majorBidi" w:hAnsiTheme="majorBidi" w:cstheme="majorBidi"/>
          <w:sz w:val="24"/>
          <w:szCs w:val="28"/>
          <w:shd w:val="clear" w:color="auto" w:fill="FFFFFF"/>
        </w:rPr>
        <w:t xml:space="preserve"> effective in reducing the high rate of prevention of pressure </w:t>
      </w:r>
      <w:r w:rsidR="009705ED" w:rsidRPr="00653AA8">
        <w:rPr>
          <w:rFonts w:asciiTheme="majorBidi" w:hAnsiTheme="majorBidi" w:cstheme="majorBidi"/>
          <w:sz w:val="24"/>
          <w:szCs w:val="28"/>
          <w:shd w:val="clear" w:color="auto" w:fill="FFFFFF"/>
        </w:rPr>
        <w:t>injuries</w:t>
      </w:r>
      <w:r w:rsidRPr="00653AA8">
        <w:rPr>
          <w:rFonts w:asciiTheme="majorBidi" w:hAnsiTheme="majorBidi" w:cstheme="majorBidi"/>
          <w:sz w:val="24"/>
          <w:szCs w:val="28"/>
          <w:shd w:val="clear" w:color="auto" w:fill="FFFFFF"/>
        </w:rPr>
        <w:t xml:space="preserve"> (</w:t>
      </w:r>
      <w:proofErr w:type="spellStart"/>
      <w:r w:rsidRPr="00653AA8">
        <w:rPr>
          <w:rFonts w:asciiTheme="majorBidi" w:hAnsiTheme="majorBidi" w:cstheme="majorBidi"/>
          <w:sz w:val="24"/>
          <w:szCs w:val="28"/>
          <w:shd w:val="clear" w:color="auto" w:fill="FFFFFF"/>
        </w:rPr>
        <w:t>Gunningberg</w:t>
      </w:r>
      <w:proofErr w:type="spellEnd"/>
      <w:r w:rsidRPr="00653AA8">
        <w:rPr>
          <w:rFonts w:asciiTheme="majorBidi" w:hAnsiTheme="majorBidi" w:cstheme="majorBidi"/>
          <w:sz w:val="24"/>
          <w:szCs w:val="28"/>
          <w:shd w:val="clear" w:color="auto" w:fill="FFFFFF"/>
        </w:rPr>
        <w:t xml:space="preserve"> et al., 2017). </w:t>
      </w:r>
    </w:p>
    <w:p w14:paraId="7B437220" w14:textId="32D84550" w:rsidR="00D35C56" w:rsidRPr="00653AA8" w:rsidRDefault="006A66BC" w:rsidP="002A79C1">
      <w:pPr>
        <w:spacing w:after="0" w:line="480" w:lineRule="auto"/>
        <w:ind w:firstLine="567"/>
        <w:jc w:val="both"/>
        <w:rPr>
          <w:rFonts w:asciiTheme="majorBidi" w:hAnsiTheme="majorBidi" w:cstheme="majorBidi"/>
          <w:sz w:val="24"/>
          <w:szCs w:val="24"/>
          <w:shd w:val="clear" w:color="auto" w:fill="FFFFFF"/>
        </w:rPr>
      </w:pPr>
      <w:bookmarkStart w:id="125" w:name="_Hlk168955012"/>
      <w:bookmarkEnd w:id="120"/>
      <w:r w:rsidRPr="00653AA8">
        <w:rPr>
          <w:rFonts w:asciiTheme="majorBidi" w:hAnsiTheme="majorBidi" w:cstheme="majorBidi"/>
          <w:sz w:val="24"/>
          <w:szCs w:val="24"/>
          <w:shd w:val="clear" w:color="auto" w:fill="FFFFFF"/>
        </w:rPr>
        <w:t xml:space="preserve">The literature showed that the impact of nursing care prevention measures on pressure injury indicates that nursing care prevention measures such as scheduled patient positioning, adequate fluid resuscitation, applying cream on the skin, using pillows between legs, and preventing skin moisture significantly prevent pressure injury (Hallaj, 2017). </w:t>
      </w:r>
      <w:r w:rsidR="00296B32" w:rsidRPr="00653AA8">
        <w:rPr>
          <w:rFonts w:asciiTheme="majorBidi" w:hAnsiTheme="majorBidi" w:cstheme="majorBidi"/>
          <w:sz w:val="24"/>
          <w:szCs w:val="24"/>
          <w:shd w:val="clear" w:color="auto" w:fill="FFFFFF"/>
        </w:rPr>
        <w:t xml:space="preserve">The prevention measure of pressure injury improves the utilization of </w:t>
      </w:r>
      <w:r w:rsidR="00296B32" w:rsidRPr="00653AA8">
        <w:rPr>
          <w:rFonts w:asciiTheme="majorBidi" w:hAnsiTheme="majorBidi" w:cstheme="majorBidi"/>
          <w:sz w:val="24"/>
          <w:szCs w:val="24"/>
          <w:shd w:val="clear" w:color="auto" w:fill="FFFFFF"/>
        </w:rPr>
        <w:lastRenderedPageBreak/>
        <w:t>health care resources (Han et al., 2019). Moreover</w:t>
      </w:r>
      <w:r w:rsidRPr="00653AA8">
        <w:rPr>
          <w:rFonts w:asciiTheme="majorBidi" w:hAnsiTheme="majorBidi" w:cstheme="majorBidi"/>
          <w:sz w:val="24"/>
          <w:szCs w:val="24"/>
          <w:shd w:val="clear" w:color="auto" w:fill="FFFFFF"/>
        </w:rPr>
        <w:t xml:space="preserve">, the nursing attitude towards pressure injury is interrelated positively with pressure injury (Aslan &amp; van </w:t>
      </w:r>
      <w:proofErr w:type="spellStart"/>
      <w:r w:rsidRPr="00653AA8">
        <w:rPr>
          <w:rFonts w:asciiTheme="majorBidi" w:hAnsiTheme="majorBidi" w:cstheme="majorBidi"/>
          <w:sz w:val="24"/>
          <w:szCs w:val="24"/>
          <w:shd w:val="clear" w:color="auto" w:fill="FFFFFF"/>
        </w:rPr>
        <w:t>Giersbergen</w:t>
      </w:r>
      <w:proofErr w:type="spellEnd"/>
      <w:r w:rsidRPr="00653AA8">
        <w:rPr>
          <w:rFonts w:asciiTheme="majorBidi" w:hAnsiTheme="majorBidi" w:cstheme="majorBidi"/>
          <w:sz w:val="24"/>
          <w:szCs w:val="24"/>
          <w:shd w:val="clear" w:color="auto" w:fill="FFFFFF"/>
        </w:rPr>
        <w:t>, 2016).</w:t>
      </w:r>
    </w:p>
    <w:p w14:paraId="657E257E" w14:textId="329A481C" w:rsidR="00D35C56" w:rsidRPr="00653AA8" w:rsidRDefault="00746470" w:rsidP="002A79C1">
      <w:pPr>
        <w:pStyle w:val="Heading2"/>
        <w:spacing w:line="480" w:lineRule="auto"/>
        <w:jc w:val="both"/>
      </w:pPr>
      <w:bookmarkStart w:id="126" w:name="_Toc156252754"/>
      <w:bookmarkStart w:id="127" w:name="_Toc156253006"/>
      <w:bookmarkStart w:id="128" w:name="_Toc172901281"/>
      <w:bookmarkEnd w:id="125"/>
      <w:r w:rsidRPr="00653AA8">
        <w:t>2.</w:t>
      </w:r>
      <w:r w:rsidR="00296B32" w:rsidRPr="00653AA8">
        <w:t>5</w:t>
      </w:r>
      <w:r w:rsidRPr="00653AA8">
        <w:t xml:space="preserve"> </w:t>
      </w:r>
      <w:r w:rsidR="00D35C56" w:rsidRPr="00653AA8">
        <w:t>Pressure Injury</w:t>
      </w:r>
      <w:bookmarkEnd w:id="126"/>
      <w:bookmarkEnd w:id="127"/>
      <w:bookmarkEnd w:id="128"/>
      <w:r w:rsidR="00D35C56" w:rsidRPr="00653AA8">
        <w:t xml:space="preserve"> </w:t>
      </w:r>
    </w:p>
    <w:p w14:paraId="22B5CE05" w14:textId="6DE58532" w:rsidR="004B55D3" w:rsidRPr="00653AA8" w:rsidRDefault="00D35C56" w:rsidP="002A79C1">
      <w:pPr>
        <w:pStyle w:val="Default"/>
        <w:spacing w:line="480" w:lineRule="auto"/>
        <w:ind w:firstLine="567"/>
        <w:jc w:val="both"/>
        <w:rPr>
          <w:rFonts w:asciiTheme="majorBidi" w:hAnsiTheme="majorBidi" w:cstheme="majorBidi"/>
          <w:color w:val="auto"/>
          <w:shd w:val="clear" w:color="auto" w:fill="FFFFFF"/>
        </w:rPr>
      </w:pPr>
      <w:r w:rsidRPr="00653AA8">
        <w:rPr>
          <w:rFonts w:asciiTheme="majorBidi" w:eastAsia="Times New Roman" w:hAnsiTheme="majorBidi" w:cstheme="majorBidi"/>
          <w:color w:val="auto"/>
        </w:rPr>
        <w:t xml:space="preserve">According to the literature, pressure injuries are increasing worldwide, and even if they are preventable, there has been </w:t>
      </w:r>
      <w:r w:rsidRPr="00653AA8">
        <w:rPr>
          <w:rFonts w:asciiTheme="majorBidi" w:hAnsiTheme="majorBidi" w:cstheme="majorBidi"/>
          <w:color w:val="auto"/>
          <w:lang w:bidi="ar-JO"/>
        </w:rPr>
        <w:t xml:space="preserve">no significant improvement in </w:t>
      </w:r>
      <w:r w:rsidR="008C21D8" w:rsidRPr="00653AA8">
        <w:rPr>
          <w:rFonts w:asciiTheme="majorBidi" w:hAnsiTheme="majorBidi" w:cstheme="majorBidi"/>
          <w:color w:val="auto"/>
          <w:lang w:bidi="ar-JO"/>
        </w:rPr>
        <w:t xml:space="preserve">their </w:t>
      </w:r>
      <w:r w:rsidRPr="00653AA8">
        <w:rPr>
          <w:rFonts w:asciiTheme="majorBidi" w:hAnsiTheme="majorBidi" w:cstheme="majorBidi"/>
          <w:color w:val="auto"/>
          <w:lang w:bidi="ar-JO"/>
        </w:rPr>
        <w:t>preventi</w:t>
      </w:r>
      <w:r w:rsidR="008C21D8" w:rsidRPr="00653AA8">
        <w:rPr>
          <w:rFonts w:asciiTheme="majorBidi" w:hAnsiTheme="majorBidi" w:cstheme="majorBidi"/>
          <w:color w:val="auto"/>
          <w:lang w:bidi="ar-JO"/>
        </w:rPr>
        <w:t>on</w:t>
      </w:r>
      <w:r w:rsidRPr="00653AA8">
        <w:rPr>
          <w:rFonts w:asciiTheme="majorBidi" w:hAnsiTheme="majorBidi" w:cstheme="majorBidi"/>
          <w:color w:val="auto"/>
          <w:lang w:bidi="ar-JO"/>
        </w:rPr>
        <w:t xml:space="preserve"> </w:t>
      </w:r>
      <w:r w:rsidRPr="00653AA8">
        <w:rPr>
          <w:rFonts w:asciiTheme="majorBidi" w:eastAsia="Times New Roman" w:hAnsiTheme="majorBidi" w:cstheme="majorBidi"/>
          <w:color w:val="auto"/>
        </w:rPr>
        <w:t>(</w:t>
      </w:r>
      <w:proofErr w:type="spellStart"/>
      <w:r w:rsidRPr="00653AA8">
        <w:rPr>
          <w:rFonts w:asciiTheme="majorBidi" w:hAnsiTheme="majorBidi" w:cstheme="majorBidi"/>
          <w:color w:val="auto"/>
          <w:szCs w:val="28"/>
        </w:rPr>
        <w:t>Siotos</w:t>
      </w:r>
      <w:proofErr w:type="spellEnd"/>
      <w:r w:rsidRPr="00653AA8">
        <w:rPr>
          <w:rFonts w:asciiTheme="majorBidi" w:hAnsiTheme="majorBidi" w:cstheme="majorBidi"/>
          <w:color w:val="auto"/>
          <w:szCs w:val="28"/>
        </w:rPr>
        <w:t xml:space="preserve"> et al., 2022</w:t>
      </w:r>
      <w:r w:rsidRPr="00653AA8">
        <w:rPr>
          <w:rFonts w:asciiTheme="majorBidi" w:hAnsiTheme="majorBidi" w:cstheme="majorBidi"/>
          <w:color w:val="auto"/>
          <w:lang w:bidi="ar-JO"/>
        </w:rPr>
        <w:t xml:space="preserve">). </w:t>
      </w:r>
      <w:r w:rsidR="008C21D8" w:rsidRPr="00653AA8">
        <w:rPr>
          <w:rFonts w:asciiTheme="majorBidi" w:hAnsiTheme="majorBidi" w:cstheme="majorBidi"/>
          <w:color w:val="auto"/>
          <w:lang w:bidi="ar-JO"/>
        </w:rPr>
        <w:t>H</w:t>
      </w:r>
      <w:r w:rsidRPr="00653AA8">
        <w:rPr>
          <w:rFonts w:asciiTheme="majorBidi" w:hAnsiTheme="majorBidi" w:cstheme="majorBidi"/>
          <w:color w:val="auto"/>
          <w:lang w:bidi="ar-JO"/>
        </w:rPr>
        <w:t>ospital-acquired pressure injury (HAPI) among patients admitted to intensive care units (ICU) ranged from 14.3% to 43.2%, and in traumatic patients ranged from 20.3% to 38.5% (</w:t>
      </w:r>
      <w:r w:rsidRPr="00653AA8">
        <w:rPr>
          <w:rFonts w:asciiTheme="majorBidi" w:hAnsiTheme="majorBidi" w:cstheme="majorBidi"/>
          <w:color w:val="auto"/>
        </w:rPr>
        <w:t>Park &amp; Park, 2017)</w:t>
      </w:r>
      <w:r w:rsidRPr="00653AA8">
        <w:rPr>
          <w:rFonts w:asciiTheme="majorBidi" w:hAnsiTheme="majorBidi" w:cstheme="majorBidi"/>
          <w:color w:val="auto"/>
          <w:lang w:bidi="ar-JO"/>
        </w:rPr>
        <w:t xml:space="preserve">. </w:t>
      </w:r>
      <w:r w:rsidR="008C21D8" w:rsidRPr="00653AA8">
        <w:rPr>
          <w:rFonts w:asciiTheme="majorBidi" w:hAnsiTheme="majorBidi" w:cstheme="majorBidi"/>
          <w:color w:val="auto"/>
          <w:lang w:bidi="ar-JO"/>
        </w:rPr>
        <w:t>G</w:t>
      </w:r>
      <w:r w:rsidRPr="00653AA8">
        <w:rPr>
          <w:rFonts w:asciiTheme="majorBidi" w:hAnsiTheme="majorBidi" w:cstheme="majorBidi"/>
          <w:color w:val="auto"/>
          <w:lang w:bidi="ar-JO"/>
        </w:rPr>
        <w:t xml:space="preserve">lobal prevalence ranged from 6% to 18.5% </w:t>
      </w:r>
      <w:r w:rsidRPr="00653AA8">
        <w:rPr>
          <w:rFonts w:asciiTheme="majorBidi" w:eastAsia="Times New Roman" w:hAnsiTheme="majorBidi" w:cstheme="majorBidi"/>
          <w:color w:val="auto"/>
        </w:rPr>
        <w:t>(</w:t>
      </w:r>
      <w:proofErr w:type="spellStart"/>
      <w:r w:rsidRPr="00653AA8">
        <w:rPr>
          <w:rFonts w:asciiTheme="majorBidi" w:hAnsiTheme="majorBidi" w:cstheme="majorBidi"/>
          <w:color w:val="auto"/>
          <w:szCs w:val="28"/>
        </w:rPr>
        <w:t>Siotos</w:t>
      </w:r>
      <w:proofErr w:type="spellEnd"/>
      <w:r w:rsidRPr="00653AA8">
        <w:rPr>
          <w:rFonts w:asciiTheme="majorBidi" w:hAnsiTheme="majorBidi" w:cstheme="majorBidi"/>
          <w:color w:val="auto"/>
          <w:szCs w:val="28"/>
        </w:rPr>
        <w:t xml:space="preserve"> et al., 2022</w:t>
      </w:r>
      <w:r w:rsidRPr="00653AA8">
        <w:rPr>
          <w:rFonts w:asciiTheme="majorBidi" w:hAnsiTheme="majorBidi" w:cstheme="majorBidi"/>
          <w:color w:val="auto"/>
          <w:lang w:bidi="ar-JO"/>
        </w:rPr>
        <w:t xml:space="preserve">). Moreover, the deaths related to pressure injuries increased from 13,700 in 1990 to 20,300 in 2017 (Roth et al., 2018). </w:t>
      </w:r>
      <w:r w:rsidR="004B55D3" w:rsidRPr="00653AA8">
        <w:rPr>
          <w:rFonts w:asciiTheme="majorBidi" w:hAnsiTheme="majorBidi" w:cstheme="majorBidi"/>
          <w:color w:val="auto"/>
          <w:shd w:val="clear" w:color="auto" w:fill="FFFFFF"/>
        </w:rPr>
        <w:t xml:space="preserve">The literature showed that 41% of the patients developed </w:t>
      </w:r>
      <w:r w:rsidR="008C21D8" w:rsidRPr="00653AA8">
        <w:rPr>
          <w:rFonts w:asciiTheme="majorBidi" w:hAnsiTheme="majorBidi" w:cstheme="majorBidi"/>
          <w:color w:val="auto"/>
          <w:shd w:val="clear" w:color="auto" w:fill="FFFFFF"/>
        </w:rPr>
        <w:t xml:space="preserve">a </w:t>
      </w:r>
      <w:r w:rsidR="004B55D3" w:rsidRPr="00653AA8">
        <w:rPr>
          <w:rFonts w:asciiTheme="majorBidi" w:hAnsiTheme="majorBidi" w:cstheme="majorBidi"/>
          <w:color w:val="auto"/>
          <w:shd w:val="clear" w:color="auto" w:fill="FFFFFF"/>
        </w:rPr>
        <w:t xml:space="preserve">pressure injury </w:t>
      </w:r>
      <w:r w:rsidR="008C21D8" w:rsidRPr="00653AA8">
        <w:rPr>
          <w:rFonts w:asciiTheme="majorBidi" w:hAnsiTheme="majorBidi" w:cstheme="majorBidi"/>
          <w:color w:val="auto"/>
          <w:shd w:val="clear" w:color="auto" w:fill="FFFFFF"/>
        </w:rPr>
        <w:t xml:space="preserve">that </w:t>
      </w:r>
      <w:r w:rsidR="004B55D3" w:rsidRPr="00653AA8">
        <w:rPr>
          <w:rFonts w:asciiTheme="majorBidi" w:hAnsiTheme="majorBidi" w:cstheme="majorBidi"/>
          <w:color w:val="auto"/>
          <w:shd w:val="clear" w:color="auto" w:fill="FFFFFF"/>
        </w:rPr>
        <w:t xml:space="preserve">was unavoidable, and 59% were avoidable (Pittman et al., 2021). </w:t>
      </w:r>
    </w:p>
    <w:p w14:paraId="19659868" w14:textId="688AF861" w:rsidR="00A135E7"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Two studies were conducted to highlight the burden and magnitude of pressure injur</w:t>
      </w:r>
      <w:r w:rsidR="008C21D8" w:rsidRPr="00653AA8">
        <w:rPr>
          <w:rFonts w:asciiTheme="majorBidi" w:hAnsiTheme="majorBidi" w:cstheme="majorBidi"/>
          <w:sz w:val="24"/>
          <w:szCs w:val="24"/>
        </w:rPr>
        <w:t>ies</w:t>
      </w:r>
      <w:r w:rsidRPr="00653AA8">
        <w:rPr>
          <w:rFonts w:asciiTheme="majorBidi" w:hAnsiTheme="majorBidi" w:cstheme="majorBidi"/>
          <w:sz w:val="24"/>
          <w:szCs w:val="24"/>
        </w:rPr>
        <w:t xml:space="preserve"> (</w:t>
      </w:r>
      <w:proofErr w:type="spellStart"/>
      <w:r w:rsidRPr="00653AA8">
        <w:rPr>
          <w:rFonts w:asciiTheme="majorBidi" w:hAnsiTheme="majorBidi" w:cstheme="majorBidi"/>
          <w:sz w:val="24"/>
          <w:szCs w:val="28"/>
        </w:rPr>
        <w:t>Siotos</w:t>
      </w:r>
      <w:proofErr w:type="spellEnd"/>
      <w:r w:rsidRPr="00653AA8">
        <w:rPr>
          <w:rFonts w:asciiTheme="majorBidi" w:hAnsiTheme="majorBidi" w:cstheme="majorBidi"/>
          <w:sz w:val="24"/>
          <w:szCs w:val="28"/>
        </w:rPr>
        <w:t xml:space="preserve"> et al., 2022</w:t>
      </w:r>
      <w:r w:rsidRPr="00653AA8">
        <w:rPr>
          <w:rFonts w:asciiTheme="majorBidi" w:hAnsiTheme="majorBidi" w:cstheme="majorBidi"/>
          <w:sz w:val="24"/>
          <w:szCs w:val="24"/>
        </w:rPr>
        <w:t xml:space="preserve">; </w:t>
      </w:r>
      <w:proofErr w:type="spellStart"/>
      <w:r w:rsidRPr="00653AA8">
        <w:rPr>
          <w:rFonts w:asciiTheme="majorBidi" w:hAnsiTheme="majorBidi" w:cstheme="majorBidi"/>
          <w:sz w:val="24"/>
          <w:szCs w:val="28"/>
          <w:shd w:val="clear" w:color="auto" w:fill="FFFFFF"/>
        </w:rPr>
        <w:t>Padula</w:t>
      </w:r>
      <w:proofErr w:type="spellEnd"/>
      <w:r w:rsidRPr="00653AA8">
        <w:rPr>
          <w:rFonts w:asciiTheme="majorBidi" w:hAnsiTheme="majorBidi" w:cstheme="majorBidi"/>
          <w:sz w:val="24"/>
          <w:szCs w:val="28"/>
          <w:shd w:val="clear" w:color="auto" w:fill="FFFFFF"/>
        </w:rPr>
        <w:t xml:space="preserve"> &amp; </w:t>
      </w:r>
      <w:proofErr w:type="spellStart"/>
      <w:r w:rsidRPr="00653AA8">
        <w:rPr>
          <w:rFonts w:asciiTheme="majorBidi" w:hAnsiTheme="majorBidi" w:cstheme="majorBidi"/>
          <w:sz w:val="24"/>
          <w:szCs w:val="28"/>
          <w:shd w:val="clear" w:color="auto" w:fill="FFFFFF"/>
        </w:rPr>
        <w:t>Delarmente</w:t>
      </w:r>
      <w:proofErr w:type="spellEnd"/>
      <w:r w:rsidRPr="00653AA8">
        <w:rPr>
          <w:rFonts w:asciiTheme="majorBidi" w:hAnsiTheme="majorBidi" w:cstheme="majorBidi"/>
          <w:sz w:val="24"/>
          <w:szCs w:val="28"/>
          <w:shd w:val="clear" w:color="auto" w:fill="FFFFFF"/>
        </w:rPr>
        <w:t>, 2019).</w:t>
      </w:r>
      <w:r w:rsidRPr="00653AA8">
        <w:rPr>
          <w:rFonts w:asciiTheme="majorBidi" w:hAnsiTheme="majorBidi" w:cstheme="majorBidi"/>
          <w:sz w:val="24"/>
          <w:szCs w:val="24"/>
        </w:rPr>
        <w:t xml:space="preserve"> The first study was conducted by </w:t>
      </w:r>
      <w:proofErr w:type="spellStart"/>
      <w:r w:rsidRPr="00653AA8">
        <w:rPr>
          <w:rFonts w:asciiTheme="majorBidi" w:hAnsiTheme="majorBidi" w:cstheme="majorBidi"/>
          <w:sz w:val="24"/>
          <w:szCs w:val="28"/>
        </w:rPr>
        <w:t>Siotos</w:t>
      </w:r>
      <w:proofErr w:type="spellEnd"/>
      <w:r w:rsidRPr="00653AA8">
        <w:rPr>
          <w:rFonts w:asciiTheme="majorBidi" w:hAnsiTheme="majorBidi" w:cstheme="majorBidi"/>
          <w:sz w:val="24"/>
          <w:szCs w:val="28"/>
        </w:rPr>
        <w:t xml:space="preserve"> et al. (2022), which </w:t>
      </w:r>
      <w:r w:rsidRPr="00653AA8">
        <w:rPr>
          <w:rFonts w:asciiTheme="majorBidi" w:hAnsiTheme="majorBidi" w:cstheme="majorBidi"/>
          <w:sz w:val="24"/>
          <w:szCs w:val="24"/>
        </w:rPr>
        <w:t xml:space="preserve">discussed the burden globally. The findings showed no statistical significance of decreasing </w:t>
      </w:r>
      <w:r w:rsidR="008C21D8" w:rsidRPr="00653AA8">
        <w:rPr>
          <w:rFonts w:asciiTheme="majorBidi" w:hAnsiTheme="majorBidi" w:cstheme="majorBidi"/>
          <w:sz w:val="24"/>
          <w:szCs w:val="24"/>
        </w:rPr>
        <w:t xml:space="preserve">burden of </w:t>
      </w:r>
      <w:r w:rsidRPr="00653AA8">
        <w:rPr>
          <w:rFonts w:asciiTheme="majorBidi" w:hAnsiTheme="majorBidi" w:cstheme="majorBidi"/>
          <w:sz w:val="24"/>
          <w:szCs w:val="24"/>
        </w:rPr>
        <w:t xml:space="preserve">pressure injury nor the incidence, prevalence, </w:t>
      </w:r>
      <w:bookmarkStart w:id="129" w:name="_Hlk117157841"/>
      <w:r w:rsidRPr="00653AA8">
        <w:rPr>
          <w:rFonts w:asciiTheme="majorBidi" w:hAnsiTheme="majorBidi" w:cstheme="majorBidi"/>
          <w:sz w:val="24"/>
          <w:szCs w:val="24"/>
        </w:rPr>
        <w:t xml:space="preserve">disability-adjusted life years (DALY), or years living with the disease </w:t>
      </w:r>
      <w:bookmarkEnd w:id="129"/>
      <w:r w:rsidRPr="00653AA8">
        <w:rPr>
          <w:rFonts w:asciiTheme="majorBidi" w:hAnsiTheme="majorBidi" w:cstheme="majorBidi"/>
          <w:sz w:val="24"/>
          <w:szCs w:val="24"/>
        </w:rPr>
        <w:t xml:space="preserve">(YLD). Furthermore, the findings present no significant differences among age and gender of the incidence. </w:t>
      </w:r>
    </w:p>
    <w:p w14:paraId="18E30809" w14:textId="336F8654"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8"/>
        </w:rPr>
        <w:t xml:space="preserve">The other study by </w:t>
      </w:r>
      <w:proofErr w:type="spellStart"/>
      <w:r w:rsidRPr="00653AA8">
        <w:rPr>
          <w:rFonts w:asciiTheme="majorBidi" w:hAnsiTheme="majorBidi" w:cstheme="majorBidi"/>
          <w:sz w:val="24"/>
          <w:szCs w:val="28"/>
        </w:rPr>
        <w:t>Padula</w:t>
      </w:r>
      <w:proofErr w:type="spellEnd"/>
      <w:r w:rsidRPr="00653AA8">
        <w:rPr>
          <w:rFonts w:asciiTheme="majorBidi" w:hAnsiTheme="majorBidi" w:cstheme="majorBidi"/>
          <w:sz w:val="24"/>
          <w:szCs w:val="28"/>
          <w:shd w:val="clear" w:color="auto" w:fill="FFFFFF"/>
        </w:rPr>
        <w:t xml:space="preserve"> &amp; </w:t>
      </w:r>
      <w:proofErr w:type="spellStart"/>
      <w:r w:rsidRPr="00653AA8">
        <w:rPr>
          <w:rFonts w:asciiTheme="majorBidi" w:hAnsiTheme="majorBidi" w:cstheme="majorBidi"/>
          <w:sz w:val="24"/>
          <w:szCs w:val="28"/>
          <w:shd w:val="clear" w:color="auto" w:fill="FFFFFF"/>
        </w:rPr>
        <w:t>Delarmente</w:t>
      </w:r>
      <w:proofErr w:type="spellEnd"/>
      <w:r w:rsidRPr="00653AA8">
        <w:rPr>
          <w:rFonts w:asciiTheme="majorBidi" w:hAnsiTheme="majorBidi" w:cstheme="majorBidi"/>
          <w:sz w:val="24"/>
          <w:szCs w:val="28"/>
          <w:shd w:val="clear" w:color="auto" w:fill="FFFFFF"/>
        </w:rPr>
        <w:t xml:space="preserve"> (2019)</w:t>
      </w:r>
      <w:r w:rsidRPr="00653AA8">
        <w:rPr>
          <w:rFonts w:asciiTheme="majorBidi" w:hAnsiTheme="majorBidi" w:cstheme="majorBidi"/>
          <w:sz w:val="24"/>
          <w:szCs w:val="28"/>
        </w:rPr>
        <w:t xml:space="preserve"> </w:t>
      </w:r>
      <w:r w:rsidR="00A135E7" w:rsidRPr="00653AA8">
        <w:rPr>
          <w:rFonts w:asciiTheme="majorBidi" w:hAnsiTheme="majorBidi" w:cstheme="majorBidi"/>
          <w:sz w:val="24"/>
          <w:szCs w:val="24"/>
        </w:rPr>
        <w:t>explored</w:t>
      </w:r>
      <w:r w:rsidRPr="00653AA8">
        <w:rPr>
          <w:rFonts w:asciiTheme="majorBidi" w:hAnsiTheme="majorBidi" w:cstheme="majorBidi"/>
          <w:sz w:val="24"/>
          <w:szCs w:val="24"/>
        </w:rPr>
        <w:t xml:space="preserve"> the burden in the United States of America (USA). The incidence rate was 8.3 per 100 patients: 61.5% with stage 1</w:t>
      </w:r>
      <w:r w:rsidR="008C21D8" w:rsidRPr="00653AA8">
        <w:rPr>
          <w:rFonts w:asciiTheme="majorBidi" w:hAnsiTheme="majorBidi" w:cstheme="majorBidi"/>
          <w:sz w:val="24"/>
          <w:szCs w:val="24"/>
        </w:rPr>
        <w:t xml:space="preserve"> classification</w:t>
      </w:r>
      <w:r w:rsidRPr="00653AA8">
        <w:rPr>
          <w:rFonts w:asciiTheme="majorBidi" w:hAnsiTheme="majorBidi" w:cstheme="majorBidi"/>
          <w:sz w:val="24"/>
          <w:szCs w:val="24"/>
        </w:rPr>
        <w:t xml:space="preserve">, 25.2% with stage 2, 10.5% with stage 3 or 4, and 2.7% progressed to stage 3/4 that required surgical interventions. In addition, the study showed that the length of stay prolonged the hospital-acquired pressure injury (HAPI) based on the </w:t>
      </w:r>
      <w:r w:rsidRPr="00653AA8">
        <w:rPr>
          <w:rFonts w:asciiTheme="majorBidi" w:hAnsiTheme="majorBidi" w:cstheme="majorBidi"/>
          <w:sz w:val="24"/>
          <w:szCs w:val="24"/>
        </w:rPr>
        <w:lastRenderedPageBreak/>
        <w:t>pressure injury stages</w:t>
      </w:r>
      <w:r w:rsidR="008C21D8" w:rsidRPr="00653AA8">
        <w:rPr>
          <w:rFonts w:asciiTheme="majorBidi" w:hAnsiTheme="majorBidi" w:cstheme="majorBidi"/>
          <w:sz w:val="24"/>
          <w:szCs w:val="24"/>
        </w:rPr>
        <w:t>;</w:t>
      </w:r>
      <w:r w:rsidRPr="00653AA8">
        <w:rPr>
          <w:rFonts w:asciiTheme="majorBidi" w:hAnsiTheme="majorBidi" w:cstheme="majorBidi"/>
          <w:sz w:val="24"/>
          <w:szCs w:val="24"/>
        </w:rPr>
        <w:t xml:space="preserve"> stage 1 extends two days, stage 2 extends </w:t>
      </w:r>
      <w:r w:rsidR="008C21D8" w:rsidRPr="00653AA8">
        <w:rPr>
          <w:rFonts w:asciiTheme="majorBidi" w:hAnsiTheme="majorBidi" w:cstheme="majorBidi"/>
          <w:sz w:val="24"/>
          <w:szCs w:val="24"/>
        </w:rPr>
        <w:t>it by</w:t>
      </w:r>
      <w:r w:rsidRPr="00653AA8">
        <w:rPr>
          <w:rFonts w:asciiTheme="majorBidi" w:hAnsiTheme="majorBidi" w:cstheme="majorBidi"/>
          <w:sz w:val="24"/>
          <w:szCs w:val="24"/>
        </w:rPr>
        <w:t xml:space="preserve"> four days, stage 3 extends </w:t>
      </w:r>
      <w:r w:rsidR="008C21D8" w:rsidRPr="00653AA8">
        <w:rPr>
          <w:rFonts w:asciiTheme="majorBidi" w:hAnsiTheme="majorBidi" w:cstheme="majorBidi"/>
          <w:sz w:val="24"/>
          <w:szCs w:val="24"/>
        </w:rPr>
        <w:t>by</w:t>
      </w:r>
      <w:r w:rsidRPr="00653AA8">
        <w:rPr>
          <w:rFonts w:asciiTheme="majorBidi" w:hAnsiTheme="majorBidi" w:cstheme="majorBidi"/>
          <w:sz w:val="24"/>
          <w:szCs w:val="24"/>
        </w:rPr>
        <w:t xml:space="preserve"> 7 days, and stage </w:t>
      </w:r>
      <w:r w:rsidR="008C21D8" w:rsidRPr="00653AA8">
        <w:rPr>
          <w:rFonts w:asciiTheme="majorBidi" w:hAnsiTheme="majorBidi" w:cstheme="majorBidi"/>
          <w:sz w:val="24"/>
          <w:szCs w:val="24"/>
        </w:rPr>
        <w:t>4</w:t>
      </w:r>
      <w:r w:rsidRPr="00653AA8">
        <w:rPr>
          <w:rFonts w:asciiTheme="majorBidi" w:hAnsiTheme="majorBidi" w:cstheme="majorBidi"/>
          <w:sz w:val="24"/>
          <w:szCs w:val="24"/>
        </w:rPr>
        <w:t xml:space="preserve"> required surgery intervention </w:t>
      </w:r>
      <w:r w:rsidR="008C21D8" w:rsidRPr="00653AA8">
        <w:rPr>
          <w:rFonts w:asciiTheme="majorBidi" w:hAnsiTheme="majorBidi" w:cstheme="majorBidi"/>
          <w:sz w:val="24"/>
          <w:szCs w:val="24"/>
        </w:rPr>
        <w:t xml:space="preserve">and </w:t>
      </w:r>
      <w:r w:rsidRPr="00653AA8">
        <w:rPr>
          <w:rFonts w:asciiTheme="majorBidi" w:hAnsiTheme="majorBidi" w:cstheme="majorBidi"/>
          <w:sz w:val="24"/>
          <w:szCs w:val="24"/>
        </w:rPr>
        <w:t>extend</w:t>
      </w:r>
      <w:r w:rsidR="008C21D8" w:rsidRPr="00653AA8">
        <w:rPr>
          <w:rFonts w:asciiTheme="majorBidi" w:hAnsiTheme="majorBidi" w:cstheme="majorBidi"/>
          <w:sz w:val="24"/>
          <w:szCs w:val="24"/>
        </w:rPr>
        <w:t>s by</w:t>
      </w:r>
      <w:r w:rsidRPr="00653AA8">
        <w:rPr>
          <w:rFonts w:asciiTheme="majorBidi" w:hAnsiTheme="majorBidi" w:cstheme="majorBidi"/>
          <w:sz w:val="24"/>
          <w:szCs w:val="24"/>
        </w:rPr>
        <w:t xml:space="preserve"> 14 days. Also, the national average cost of care for patients </w:t>
      </w:r>
      <w:r w:rsidR="008C21D8" w:rsidRPr="00653AA8">
        <w:rPr>
          <w:rFonts w:asciiTheme="majorBidi" w:hAnsiTheme="majorBidi" w:cstheme="majorBidi"/>
          <w:sz w:val="24"/>
          <w:szCs w:val="24"/>
        </w:rPr>
        <w:t xml:space="preserve">in USA </w:t>
      </w:r>
      <w:r w:rsidRPr="00653AA8">
        <w:rPr>
          <w:rFonts w:asciiTheme="majorBidi" w:hAnsiTheme="majorBidi" w:cstheme="majorBidi"/>
          <w:sz w:val="24"/>
          <w:szCs w:val="24"/>
        </w:rPr>
        <w:t>is around 10,708 USD, which reflects the burden on the national cost of 26.8 billion USD annually</w:t>
      </w:r>
      <w:r w:rsidR="00A135E7" w:rsidRPr="00653AA8">
        <w:rPr>
          <w:rFonts w:asciiTheme="majorBidi" w:hAnsiTheme="majorBidi" w:cstheme="majorBidi"/>
          <w:sz w:val="24"/>
          <w:szCs w:val="24"/>
        </w:rPr>
        <w:t xml:space="preserve"> (</w:t>
      </w:r>
      <w:proofErr w:type="spellStart"/>
      <w:r w:rsidR="00A135E7" w:rsidRPr="00653AA8">
        <w:rPr>
          <w:rFonts w:asciiTheme="majorBidi" w:hAnsiTheme="majorBidi" w:cstheme="majorBidi"/>
          <w:sz w:val="24"/>
          <w:szCs w:val="28"/>
        </w:rPr>
        <w:t>Padula</w:t>
      </w:r>
      <w:proofErr w:type="spellEnd"/>
      <w:r w:rsidR="00A135E7" w:rsidRPr="00653AA8">
        <w:rPr>
          <w:rFonts w:asciiTheme="majorBidi" w:hAnsiTheme="majorBidi" w:cstheme="majorBidi"/>
          <w:sz w:val="24"/>
          <w:szCs w:val="28"/>
          <w:shd w:val="clear" w:color="auto" w:fill="FFFFFF"/>
        </w:rPr>
        <w:t xml:space="preserve"> &amp; </w:t>
      </w:r>
      <w:proofErr w:type="spellStart"/>
      <w:r w:rsidR="00A135E7" w:rsidRPr="00653AA8">
        <w:rPr>
          <w:rFonts w:asciiTheme="majorBidi" w:hAnsiTheme="majorBidi" w:cstheme="majorBidi"/>
          <w:sz w:val="24"/>
          <w:szCs w:val="28"/>
          <w:shd w:val="clear" w:color="auto" w:fill="FFFFFF"/>
        </w:rPr>
        <w:t>Delarmente</w:t>
      </w:r>
      <w:proofErr w:type="spellEnd"/>
      <w:r w:rsidR="00A135E7" w:rsidRPr="00653AA8">
        <w:rPr>
          <w:rFonts w:asciiTheme="majorBidi" w:hAnsiTheme="majorBidi" w:cstheme="majorBidi"/>
          <w:sz w:val="24"/>
          <w:szCs w:val="28"/>
          <w:shd w:val="clear" w:color="auto" w:fill="FFFFFF"/>
        </w:rPr>
        <w:t>, 2019)</w:t>
      </w:r>
      <w:r w:rsidRPr="00653AA8">
        <w:rPr>
          <w:rFonts w:asciiTheme="majorBidi" w:hAnsiTheme="majorBidi" w:cstheme="majorBidi"/>
          <w:sz w:val="24"/>
          <w:szCs w:val="28"/>
          <w:shd w:val="clear" w:color="auto" w:fill="FFFFFF"/>
        </w:rPr>
        <w:t>.</w:t>
      </w:r>
    </w:p>
    <w:p w14:paraId="2BFFD9A0" w14:textId="0D23E68B" w:rsidR="00296B32" w:rsidRPr="00653AA8" w:rsidRDefault="00296B32" w:rsidP="002A79C1">
      <w:pPr>
        <w:spacing w:after="0" w:line="480" w:lineRule="auto"/>
        <w:ind w:firstLine="567"/>
        <w:jc w:val="both"/>
        <w:rPr>
          <w:rFonts w:asciiTheme="majorBidi" w:hAnsiTheme="majorBidi" w:cstheme="majorBidi"/>
          <w:sz w:val="24"/>
          <w:szCs w:val="24"/>
          <w:shd w:val="clear" w:color="auto" w:fill="FFFFFF"/>
        </w:rPr>
      </w:pPr>
      <w:r w:rsidRPr="00653AA8">
        <w:rPr>
          <w:rFonts w:asciiTheme="majorBidi" w:hAnsiTheme="majorBidi" w:cstheme="majorBidi"/>
          <w:sz w:val="24"/>
          <w:szCs w:val="24"/>
          <w:shd w:val="clear" w:color="auto" w:fill="FFFFFF"/>
        </w:rPr>
        <w:t>The pressure injury impacted patient outcomes, length of stay (LOS), burden costs, mortality, and readmission rates</w:t>
      </w:r>
      <w:r w:rsidR="008C21D8"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xml:space="preserve"> </w:t>
      </w:r>
      <w:r w:rsidR="008C21D8" w:rsidRPr="00653AA8">
        <w:rPr>
          <w:rFonts w:asciiTheme="majorBidi" w:hAnsiTheme="majorBidi" w:cstheme="majorBidi"/>
          <w:sz w:val="24"/>
          <w:szCs w:val="24"/>
          <w:shd w:val="clear" w:color="auto" w:fill="FFFFFF"/>
        </w:rPr>
        <w:t>This</w:t>
      </w:r>
      <w:r w:rsidRPr="00653AA8">
        <w:rPr>
          <w:rFonts w:asciiTheme="majorBidi" w:hAnsiTheme="majorBidi" w:cstheme="majorBidi"/>
          <w:sz w:val="24"/>
          <w:szCs w:val="24"/>
          <w:shd w:val="clear" w:color="auto" w:fill="FFFFFF"/>
        </w:rPr>
        <w:t xml:space="preserve"> increases the healthcare cost of patients, the risk of mortality, the risk of prolonged hospitalization and LOS was increased significantly and delay the discharge patient to home (Han et al., 2019). </w:t>
      </w:r>
    </w:p>
    <w:p w14:paraId="58B8066D" w14:textId="79DA0107" w:rsidR="00D35C56" w:rsidRPr="00653AA8" w:rsidRDefault="00D35C56" w:rsidP="002A79C1">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The incidence and prevalence of pressure injuries w</w:t>
      </w:r>
      <w:r w:rsidR="008C21D8" w:rsidRPr="00653AA8">
        <w:rPr>
          <w:rFonts w:asciiTheme="majorBidi" w:hAnsiTheme="majorBidi" w:cstheme="majorBidi"/>
          <w:sz w:val="24"/>
          <w:szCs w:val="28"/>
        </w:rPr>
        <w:t>as</w:t>
      </w:r>
      <w:r w:rsidRPr="00653AA8">
        <w:rPr>
          <w:rFonts w:asciiTheme="majorBidi" w:hAnsiTheme="majorBidi" w:cstheme="majorBidi"/>
          <w:sz w:val="24"/>
          <w:szCs w:val="28"/>
        </w:rPr>
        <w:t xml:space="preserve"> </w:t>
      </w:r>
      <w:r w:rsidR="00A135E7" w:rsidRPr="00653AA8">
        <w:rPr>
          <w:rFonts w:asciiTheme="majorBidi" w:hAnsiTheme="majorBidi" w:cstheme="majorBidi"/>
          <w:sz w:val="24"/>
          <w:szCs w:val="28"/>
        </w:rPr>
        <w:t>evaluated</w:t>
      </w:r>
      <w:r w:rsidRPr="00653AA8">
        <w:rPr>
          <w:rFonts w:asciiTheme="majorBidi" w:hAnsiTheme="majorBidi" w:cstheme="majorBidi"/>
          <w:sz w:val="24"/>
          <w:szCs w:val="28"/>
        </w:rPr>
        <w:t xml:space="preserve"> worldwide in many studies, such as (Qaddumi et al., 2019; Tariq et al., 2019; Anthony</w:t>
      </w:r>
      <w:r w:rsidRPr="00653AA8">
        <w:rPr>
          <w:rFonts w:asciiTheme="majorBidi" w:hAnsiTheme="majorBidi" w:cstheme="majorBidi"/>
          <w:sz w:val="24"/>
          <w:szCs w:val="24"/>
          <w:lang w:bidi="ar-JO"/>
        </w:rPr>
        <w:t xml:space="preserve"> et al., 2021). In Palestine, a </w:t>
      </w:r>
      <w:r w:rsidRPr="00653AA8">
        <w:rPr>
          <w:rFonts w:asciiTheme="majorBidi" w:hAnsiTheme="majorBidi" w:cstheme="majorBidi"/>
          <w:sz w:val="24"/>
          <w:szCs w:val="28"/>
        </w:rPr>
        <w:t>study was conducted in 2019 by Qaddumi et al. to assess the incidence rate of pressure injury and its related variables through utilized prospective studies for 140 admitted adult patients to ICU</w:t>
      </w:r>
      <w:r w:rsidR="006910CB" w:rsidRPr="00653AA8">
        <w:rPr>
          <w:rFonts w:asciiTheme="majorBidi" w:hAnsiTheme="majorBidi" w:cstheme="majorBidi"/>
          <w:sz w:val="24"/>
          <w:szCs w:val="28"/>
        </w:rPr>
        <w:t>.</w:t>
      </w:r>
      <w:r w:rsidRPr="00653AA8">
        <w:rPr>
          <w:rFonts w:asciiTheme="majorBidi" w:hAnsiTheme="majorBidi" w:cstheme="majorBidi"/>
          <w:sz w:val="24"/>
          <w:szCs w:val="28"/>
        </w:rPr>
        <w:t xml:space="preserve"> </w:t>
      </w:r>
      <w:r w:rsidR="006910CB" w:rsidRPr="00653AA8">
        <w:rPr>
          <w:rFonts w:asciiTheme="majorBidi" w:hAnsiTheme="majorBidi" w:cstheme="majorBidi"/>
          <w:sz w:val="24"/>
          <w:szCs w:val="28"/>
        </w:rPr>
        <w:t>It</w:t>
      </w:r>
      <w:r w:rsidRPr="00653AA8">
        <w:rPr>
          <w:rFonts w:asciiTheme="majorBidi" w:hAnsiTheme="majorBidi" w:cstheme="majorBidi"/>
          <w:sz w:val="24"/>
          <w:szCs w:val="28"/>
        </w:rPr>
        <w:t xml:space="preserve"> assess</w:t>
      </w:r>
      <w:r w:rsidR="006910CB" w:rsidRPr="00653AA8">
        <w:rPr>
          <w:rFonts w:asciiTheme="majorBidi" w:hAnsiTheme="majorBidi" w:cstheme="majorBidi"/>
          <w:sz w:val="24"/>
          <w:szCs w:val="28"/>
        </w:rPr>
        <w:t>ed</w:t>
      </w:r>
      <w:r w:rsidRPr="00653AA8">
        <w:rPr>
          <w:rFonts w:asciiTheme="majorBidi" w:hAnsiTheme="majorBidi" w:cstheme="majorBidi"/>
          <w:sz w:val="24"/>
          <w:szCs w:val="28"/>
        </w:rPr>
        <w:t xml:space="preserve"> them by Braden scale to identify the risk of pressure injuries during a stay at ICU, </w:t>
      </w:r>
      <w:r w:rsidR="006910CB" w:rsidRPr="00653AA8">
        <w:rPr>
          <w:rFonts w:asciiTheme="majorBidi" w:hAnsiTheme="majorBidi" w:cstheme="majorBidi"/>
          <w:sz w:val="24"/>
          <w:szCs w:val="28"/>
        </w:rPr>
        <w:t xml:space="preserve">and the </w:t>
      </w:r>
      <w:r w:rsidRPr="00653AA8">
        <w:rPr>
          <w:rFonts w:asciiTheme="majorBidi" w:hAnsiTheme="majorBidi" w:cstheme="majorBidi"/>
          <w:sz w:val="24"/>
          <w:szCs w:val="28"/>
        </w:rPr>
        <w:t xml:space="preserve">findings of the study </w:t>
      </w:r>
      <w:r w:rsidR="006910CB" w:rsidRPr="00653AA8">
        <w:rPr>
          <w:rFonts w:asciiTheme="majorBidi" w:hAnsiTheme="majorBidi" w:cstheme="majorBidi"/>
          <w:sz w:val="24"/>
          <w:szCs w:val="28"/>
        </w:rPr>
        <w:t xml:space="preserve">showed that </w:t>
      </w:r>
      <w:r w:rsidRPr="00653AA8">
        <w:rPr>
          <w:rFonts w:asciiTheme="majorBidi" w:hAnsiTheme="majorBidi" w:cstheme="majorBidi"/>
          <w:sz w:val="24"/>
          <w:szCs w:val="28"/>
        </w:rPr>
        <w:t>30% of patient</w:t>
      </w:r>
      <w:r w:rsidR="006910CB" w:rsidRPr="00653AA8">
        <w:rPr>
          <w:rFonts w:asciiTheme="majorBidi" w:hAnsiTheme="majorBidi" w:cstheme="majorBidi"/>
          <w:sz w:val="24"/>
          <w:szCs w:val="28"/>
        </w:rPr>
        <w:t>s</w:t>
      </w:r>
      <w:r w:rsidRPr="00653AA8">
        <w:rPr>
          <w:rFonts w:asciiTheme="majorBidi" w:hAnsiTheme="majorBidi" w:cstheme="majorBidi"/>
          <w:sz w:val="24"/>
          <w:szCs w:val="28"/>
        </w:rPr>
        <w:t xml:space="preserve"> developed pressure injur</w:t>
      </w:r>
      <w:r w:rsidR="006910CB" w:rsidRPr="00653AA8">
        <w:rPr>
          <w:rFonts w:asciiTheme="majorBidi" w:hAnsiTheme="majorBidi" w:cstheme="majorBidi"/>
          <w:sz w:val="24"/>
          <w:szCs w:val="28"/>
        </w:rPr>
        <w:t>ies</w:t>
      </w:r>
      <w:r w:rsidRPr="00653AA8">
        <w:rPr>
          <w:rFonts w:asciiTheme="majorBidi" w:hAnsiTheme="majorBidi" w:cstheme="majorBidi"/>
          <w:sz w:val="24"/>
          <w:szCs w:val="28"/>
        </w:rPr>
        <w:t xml:space="preserve">. This study </w:t>
      </w:r>
      <w:r w:rsidR="000944A9" w:rsidRPr="00653AA8">
        <w:rPr>
          <w:rFonts w:asciiTheme="majorBidi" w:hAnsiTheme="majorBidi" w:cstheme="majorBidi"/>
          <w:sz w:val="24"/>
          <w:szCs w:val="28"/>
        </w:rPr>
        <w:t>(</w:t>
      </w:r>
      <w:proofErr w:type="spellStart"/>
      <w:r w:rsidR="000944A9" w:rsidRPr="00653AA8">
        <w:rPr>
          <w:rFonts w:asciiTheme="majorBidi" w:hAnsiTheme="majorBidi" w:cstheme="majorBidi"/>
          <w:sz w:val="24"/>
          <w:szCs w:val="28"/>
        </w:rPr>
        <w:t>Qaddunmi</w:t>
      </w:r>
      <w:proofErr w:type="spellEnd"/>
      <w:r w:rsidR="000944A9" w:rsidRPr="00653AA8">
        <w:rPr>
          <w:rFonts w:asciiTheme="majorBidi" w:hAnsiTheme="majorBidi" w:cstheme="majorBidi"/>
          <w:sz w:val="24"/>
          <w:szCs w:val="28"/>
        </w:rPr>
        <w:t xml:space="preserve"> et al., 2019) </w:t>
      </w:r>
      <w:r w:rsidRPr="00653AA8">
        <w:rPr>
          <w:rFonts w:asciiTheme="majorBidi" w:hAnsiTheme="majorBidi" w:cstheme="majorBidi"/>
          <w:sz w:val="24"/>
          <w:szCs w:val="28"/>
        </w:rPr>
        <w:t xml:space="preserve">was the first study conducted in Palestine related to pressure injury and provided healthcare providers with indicators of pressure injury in </w:t>
      </w:r>
      <w:r w:rsidR="006910CB" w:rsidRPr="00653AA8">
        <w:rPr>
          <w:rFonts w:asciiTheme="majorBidi" w:hAnsiTheme="majorBidi" w:cstheme="majorBidi"/>
          <w:sz w:val="24"/>
          <w:szCs w:val="28"/>
        </w:rPr>
        <w:t>the</w:t>
      </w:r>
      <w:r w:rsidRPr="00653AA8">
        <w:rPr>
          <w:rFonts w:asciiTheme="majorBidi" w:hAnsiTheme="majorBidi" w:cstheme="majorBidi"/>
          <w:sz w:val="24"/>
          <w:szCs w:val="28"/>
        </w:rPr>
        <w:t xml:space="preserve"> </w:t>
      </w:r>
      <w:r w:rsidR="006910CB" w:rsidRPr="00653AA8">
        <w:rPr>
          <w:rFonts w:asciiTheme="majorBidi" w:hAnsiTheme="majorBidi" w:cstheme="majorBidi"/>
          <w:sz w:val="24"/>
          <w:szCs w:val="28"/>
        </w:rPr>
        <w:t xml:space="preserve">context of </w:t>
      </w:r>
      <w:r w:rsidRPr="00653AA8">
        <w:rPr>
          <w:rFonts w:asciiTheme="majorBidi" w:hAnsiTheme="majorBidi" w:cstheme="majorBidi"/>
          <w:sz w:val="24"/>
          <w:szCs w:val="28"/>
        </w:rPr>
        <w:t>Palestinian</w:t>
      </w:r>
      <w:r w:rsidR="006910CB" w:rsidRPr="00653AA8">
        <w:rPr>
          <w:rFonts w:asciiTheme="majorBidi" w:hAnsiTheme="majorBidi" w:cstheme="majorBidi"/>
          <w:sz w:val="24"/>
          <w:szCs w:val="28"/>
        </w:rPr>
        <w:t xml:space="preserve"> healthcare system</w:t>
      </w:r>
      <w:r w:rsidRPr="00653AA8">
        <w:rPr>
          <w:rFonts w:asciiTheme="majorBidi" w:hAnsiTheme="majorBidi" w:cstheme="majorBidi"/>
          <w:sz w:val="24"/>
          <w:szCs w:val="28"/>
        </w:rPr>
        <w:t xml:space="preserve">. The </w:t>
      </w:r>
      <w:r w:rsidR="006910CB" w:rsidRPr="00653AA8">
        <w:rPr>
          <w:rFonts w:asciiTheme="majorBidi" w:hAnsiTheme="majorBidi" w:cstheme="majorBidi"/>
          <w:sz w:val="24"/>
          <w:szCs w:val="28"/>
        </w:rPr>
        <w:t xml:space="preserve">study’s </w:t>
      </w:r>
      <w:r w:rsidRPr="00653AA8">
        <w:rPr>
          <w:rFonts w:asciiTheme="majorBidi" w:hAnsiTheme="majorBidi" w:cstheme="majorBidi"/>
          <w:sz w:val="24"/>
          <w:szCs w:val="28"/>
        </w:rPr>
        <w:t xml:space="preserve">limitations </w:t>
      </w:r>
      <w:r w:rsidR="00454710" w:rsidRPr="00653AA8">
        <w:rPr>
          <w:rFonts w:asciiTheme="majorBidi" w:hAnsiTheme="majorBidi" w:cstheme="majorBidi"/>
          <w:sz w:val="24"/>
          <w:szCs w:val="28"/>
        </w:rPr>
        <w:t>we</w:t>
      </w:r>
      <w:r w:rsidRPr="00653AA8">
        <w:rPr>
          <w:rFonts w:asciiTheme="majorBidi" w:hAnsiTheme="majorBidi" w:cstheme="majorBidi"/>
          <w:sz w:val="24"/>
          <w:szCs w:val="28"/>
        </w:rPr>
        <w:t>re the small sample size and the data collection</w:t>
      </w:r>
      <w:r w:rsidR="006910CB" w:rsidRPr="00653AA8">
        <w:rPr>
          <w:rFonts w:asciiTheme="majorBidi" w:hAnsiTheme="majorBidi" w:cstheme="majorBidi"/>
          <w:sz w:val="24"/>
          <w:szCs w:val="28"/>
        </w:rPr>
        <w:t xml:space="preserve"> method</w:t>
      </w:r>
      <w:r w:rsidRPr="00653AA8">
        <w:rPr>
          <w:rFonts w:asciiTheme="majorBidi" w:hAnsiTheme="majorBidi" w:cstheme="majorBidi"/>
          <w:sz w:val="24"/>
          <w:szCs w:val="28"/>
        </w:rPr>
        <w:t>. In addition, it depended on the nurses working in those hospitals, which compromised data quality.</w:t>
      </w:r>
    </w:p>
    <w:p w14:paraId="4C5F5809" w14:textId="0B82EE6D" w:rsidR="00D35C56" w:rsidRPr="00653AA8" w:rsidRDefault="007F3E03" w:rsidP="002A79C1">
      <w:pPr>
        <w:pStyle w:val="Heading2"/>
        <w:spacing w:line="480" w:lineRule="auto"/>
        <w:jc w:val="both"/>
      </w:pPr>
      <w:bookmarkStart w:id="130" w:name="_Toc156252755"/>
      <w:bookmarkStart w:id="131" w:name="_Toc156253007"/>
      <w:bookmarkStart w:id="132" w:name="_Toc172901282"/>
      <w:r w:rsidRPr="00653AA8">
        <w:t>2.</w:t>
      </w:r>
      <w:r w:rsidR="004B55D3" w:rsidRPr="00653AA8">
        <w:t>6</w:t>
      </w:r>
      <w:r w:rsidRPr="00653AA8">
        <w:t xml:space="preserve"> </w:t>
      </w:r>
      <w:r w:rsidR="00D35C56" w:rsidRPr="00653AA8">
        <w:t>Pressure Injury Risk Factors</w:t>
      </w:r>
      <w:bookmarkEnd w:id="130"/>
      <w:bookmarkEnd w:id="131"/>
      <w:bookmarkEnd w:id="132"/>
    </w:p>
    <w:p w14:paraId="00C12B30" w14:textId="435078FA"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rPr>
      </w:pPr>
      <w:bookmarkStart w:id="133" w:name="_Hlk168956739"/>
      <w:r w:rsidRPr="00653AA8">
        <w:rPr>
          <w:rFonts w:asciiTheme="majorBidi" w:hAnsiTheme="majorBidi" w:cstheme="majorBidi"/>
          <w:sz w:val="24"/>
          <w:szCs w:val="24"/>
          <w:lang w:bidi="ar-JO"/>
        </w:rPr>
        <w:t xml:space="preserve">The identification of risk factors for pressure injury enables the utilization of preventive measures at the proper time and before the occurrence of pressure injury </w:t>
      </w:r>
      <w:r w:rsidRPr="00653AA8">
        <w:rPr>
          <w:rFonts w:asciiTheme="majorBidi" w:hAnsiTheme="majorBidi" w:cstheme="majorBidi"/>
          <w:sz w:val="24"/>
          <w:szCs w:val="24"/>
          <w:lang w:bidi="ar-JO"/>
        </w:rPr>
        <w:lastRenderedPageBreak/>
        <w:t>(</w:t>
      </w:r>
      <w:r w:rsidRPr="00653AA8">
        <w:rPr>
          <w:rFonts w:asciiTheme="majorBidi" w:hAnsiTheme="majorBidi" w:cstheme="majorBidi"/>
          <w:sz w:val="24"/>
          <w:szCs w:val="24"/>
        </w:rPr>
        <w:t>Park &amp; Park, 2017)</w:t>
      </w:r>
      <w:r w:rsidRPr="00653AA8">
        <w:rPr>
          <w:rFonts w:asciiTheme="majorBidi" w:hAnsiTheme="majorBidi" w:cstheme="majorBidi"/>
          <w:sz w:val="24"/>
          <w:szCs w:val="24"/>
          <w:lang w:bidi="ar-JO"/>
        </w:rPr>
        <w:t>; various risk factors affect pressure injury, and some of them are predictor variables (Popow et al., 2019)</w:t>
      </w:r>
      <w:r w:rsidR="007402E6"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w:t>
      </w:r>
      <w:r w:rsidR="007402E6" w:rsidRPr="00653AA8">
        <w:rPr>
          <w:rFonts w:asciiTheme="majorBidi" w:hAnsiTheme="majorBidi" w:cstheme="majorBidi"/>
          <w:sz w:val="24"/>
          <w:szCs w:val="24"/>
          <w:lang w:bidi="ar-JO"/>
        </w:rPr>
        <w:t>T</w:t>
      </w:r>
      <w:r w:rsidRPr="00653AA8">
        <w:rPr>
          <w:rFonts w:asciiTheme="majorBidi" w:hAnsiTheme="majorBidi" w:cstheme="majorBidi"/>
          <w:sz w:val="24"/>
          <w:szCs w:val="24"/>
          <w:lang w:bidi="ar-JO"/>
        </w:rPr>
        <w:t xml:space="preserve">hose factors may include but </w:t>
      </w:r>
      <w:r w:rsidR="007402E6" w:rsidRPr="00653AA8">
        <w:rPr>
          <w:rFonts w:asciiTheme="majorBidi" w:hAnsiTheme="majorBidi" w:cstheme="majorBidi"/>
          <w:sz w:val="24"/>
          <w:szCs w:val="24"/>
          <w:lang w:bidi="ar-JO"/>
        </w:rPr>
        <w:t xml:space="preserve">are </w:t>
      </w:r>
      <w:r w:rsidRPr="00653AA8">
        <w:rPr>
          <w:rFonts w:asciiTheme="majorBidi" w:hAnsiTheme="majorBidi" w:cstheme="majorBidi"/>
          <w:sz w:val="24"/>
          <w:szCs w:val="24"/>
          <w:lang w:bidi="ar-JO"/>
        </w:rPr>
        <w:t xml:space="preserve">not limited to </w:t>
      </w:r>
      <w:r w:rsidRPr="00653AA8">
        <w:rPr>
          <w:rFonts w:asciiTheme="majorBidi" w:hAnsiTheme="majorBidi" w:cstheme="majorBidi"/>
          <w:sz w:val="24"/>
          <w:szCs w:val="24"/>
        </w:rPr>
        <w:t>age, gender, body mass index, length of stay, medications, vital signs, anesthesia, Braden scale</w:t>
      </w:r>
      <w:r w:rsidR="00A135E7" w:rsidRPr="00653AA8">
        <w:rPr>
          <w:rFonts w:asciiTheme="majorBidi" w:hAnsiTheme="majorBidi" w:cstheme="majorBidi"/>
          <w:sz w:val="24"/>
          <w:szCs w:val="24"/>
        </w:rPr>
        <w:t xml:space="preserve"> score</w:t>
      </w:r>
      <w:r w:rsidRPr="00653AA8">
        <w:rPr>
          <w:rFonts w:asciiTheme="majorBidi" w:hAnsiTheme="majorBidi" w:cstheme="majorBidi"/>
          <w:sz w:val="24"/>
          <w:szCs w:val="24"/>
        </w:rPr>
        <w:t>, Braden subscale (sensory perception, moisture, activity, mobility, nutrition, and</w:t>
      </w:r>
      <w:r w:rsidRPr="00653AA8">
        <w:t xml:space="preserve"> </w:t>
      </w:r>
      <w:r w:rsidRPr="00653AA8">
        <w:rPr>
          <w:rFonts w:asciiTheme="majorBidi" w:hAnsiTheme="majorBidi" w:cstheme="majorBidi"/>
          <w:sz w:val="24"/>
          <w:szCs w:val="24"/>
        </w:rPr>
        <w:t>friction &amp; shear) and diagnos</w:t>
      </w:r>
      <w:r w:rsidR="007402E6" w:rsidRPr="00653AA8">
        <w:rPr>
          <w:rFonts w:asciiTheme="majorBidi" w:hAnsiTheme="majorBidi" w:cstheme="majorBidi"/>
          <w:sz w:val="24"/>
          <w:szCs w:val="24"/>
        </w:rPr>
        <w:t>e</w:t>
      </w:r>
      <w:r w:rsidRPr="00653AA8">
        <w:rPr>
          <w:rFonts w:asciiTheme="majorBidi" w:hAnsiTheme="majorBidi" w:cstheme="majorBidi"/>
          <w:sz w:val="24"/>
          <w:szCs w:val="24"/>
        </w:rPr>
        <w:t>s such as cancer, cardiovascular, diabetes mellitus</w:t>
      </w:r>
      <w:r w:rsidR="00907731" w:rsidRPr="00653AA8">
        <w:rPr>
          <w:rFonts w:asciiTheme="majorBidi" w:hAnsiTheme="majorBidi" w:cstheme="majorBidi"/>
          <w:sz w:val="24"/>
          <w:szCs w:val="24"/>
        </w:rPr>
        <w:t xml:space="preserve"> (DM)</w:t>
      </w:r>
      <w:r w:rsidRPr="00653AA8">
        <w:rPr>
          <w:rFonts w:asciiTheme="majorBidi" w:hAnsiTheme="majorBidi" w:cstheme="majorBidi"/>
          <w:sz w:val="24"/>
          <w:szCs w:val="24"/>
        </w:rPr>
        <w:t xml:space="preserve">, renal failure, respiratory </w:t>
      </w:r>
      <w:r w:rsidRPr="00653AA8">
        <w:rPr>
          <w:rFonts w:asciiTheme="majorBidi" w:hAnsiTheme="majorBidi" w:cstheme="majorBidi"/>
          <w:sz w:val="24"/>
          <w:szCs w:val="24"/>
          <w:lang w:bidi="ar-JO"/>
        </w:rPr>
        <w:t>(</w:t>
      </w:r>
      <w:proofErr w:type="spellStart"/>
      <w:r w:rsidRPr="00653AA8">
        <w:rPr>
          <w:rFonts w:asciiTheme="majorBidi" w:hAnsiTheme="majorBidi" w:cstheme="majorBidi"/>
          <w:sz w:val="24"/>
          <w:szCs w:val="24"/>
        </w:rPr>
        <w:t>Alderden</w:t>
      </w:r>
      <w:proofErr w:type="spellEnd"/>
      <w:r w:rsidRPr="00653AA8">
        <w:rPr>
          <w:rFonts w:asciiTheme="majorBidi" w:hAnsiTheme="majorBidi" w:cstheme="majorBidi"/>
          <w:sz w:val="24"/>
          <w:szCs w:val="24"/>
        </w:rPr>
        <w:t xml:space="preserve"> et al., 2018;</w:t>
      </w:r>
      <w:r w:rsidRPr="00653AA8">
        <w:t xml:space="preserve"> </w:t>
      </w:r>
      <w:r w:rsidRPr="00653AA8">
        <w:rPr>
          <w:rFonts w:asciiTheme="majorBidi" w:hAnsiTheme="majorBidi" w:cstheme="majorBidi"/>
          <w:sz w:val="24"/>
          <w:szCs w:val="24"/>
        </w:rPr>
        <w:t xml:space="preserve">Chung et al., 2022; Galetto et al., 2021; </w:t>
      </w:r>
      <w:r w:rsidRPr="00653AA8">
        <w:rPr>
          <w:rFonts w:asciiTheme="majorBidi" w:hAnsiTheme="majorBidi" w:cstheme="majorBidi"/>
          <w:sz w:val="24"/>
          <w:szCs w:val="24"/>
          <w:lang w:bidi="ar-JO"/>
        </w:rPr>
        <w:t xml:space="preserve">Popow et al., 2019; </w:t>
      </w:r>
      <w:r w:rsidRPr="00653AA8">
        <w:rPr>
          <w:rFonts w:asciiTheme="majorBidi" w:hAnsiTheme="majorBidi" w:cstheme="majorBidi"/>
          <w:sz w:val="24"/>
          <w:szCs w:val="24"/>
        </w:rPr>
        <w:t>Park &amp; Park, 2017</w:t>
      </w:r>
      <w:r w:rsidR="007B282B" w:rsidRPr="00653AA8">
        <w:rPr>
          <w:rFonts w:asciiTheme="majorBidi" w:hAnsiTheme="majorBidi" w:cstheme="majorBidi"/>
          <w:sz w:val="24"/>
          <w:szCs w:val="24"/>
        </w:rPr>
        <w:t xml:space="preserve">; </w:t>
      </w:r>
      <w:r w:rsidR="007B282B" w:rsidRPr="00653AA8">
        <w:rPr>
          <w:rFonts w:asciiTheme="majorBidi" w:hAnsiTheme="majorBidi" w:cstheme="majorBidi"/>
          <w:sz w:val="24"/>
          <w:szCs w:val="24"/>
          <w:shd w:val="clear" w:color="auto" w:fill="FFFFFF"/>
        </w:rPr>
        <w:t>Aghazadeh et al.,2021; Ahmad et al., 2023</w:t>
      </w:r>
      <w:r w:rsidRPr="00653AA8">
        <w:rPr>
          <w:rFonts w:asciiTheme="majorBidi" w:hAnsiTheme="majorBidi" w:cstheme="majorBidi"/>
          <w:sz w:val="24"/>
          <w:szCs w:val="24"/>
        </w:rPr>
        <w:t>).</w:t>
      </w:r>
    </w:p>
    <w:p w14:paraId="4D767F78" w14:textId="167FDBB6" w:rsidR="004B55D3" w:rsidRPr="00653AA8" w:rsidRDefault="009600D0" w:rsidP="002A79C1">
      <w:pPr>
        <w:pStyle w:val="Default"/>
        <w:spacing w:line="480" w:lineRule="auto"/>
        <w:ind w:firstLine="567"/>
        <w:jc w:val="both"/>
        <w:rPr>
          <w:rFonts w:asciiTheme="majorBidi" w:hAnsiTheme="majorBidi" w:cstheme="majorBidi"/>
          <w:color w:val="auto"/>
          <w:shd w:val="clear" w:color="auto" w:fill="FFFFFF"/>
        </w:rPr>
      </w:pPr>
      <w:bookmarkStart w:id="134" w:name="_Hlk136564066"/>
      <w:r w:rsidRPr="00653AA8">
        <w:rPr>
          <w:rFonts w:asciiTheme="majorBidi" w:hAnsiTheme="majorBidi" w:cstheme="majorBidi"/>
          <w:color w:val="auto"/>
        </w:rPr>
        <w:t xml:space="preserve">The literature showed that atherosclerosis, urgent admissions, paralysis, congestive heart failure, and procedures performed in the lower limbs or amputation </w:t>
      </w:r>
      <w:r w:rsidR="007402E6" w:rsidRPr="00653AA8">
        <w:rPr>
          <w:rFonts w:asciiTheme="majorBidi" w:hAnsiTheme="majorBidi" w:cstheme="majorBidi"/>
          <w:color w:val="auto"/>
        </w:rPr>
        <w:t xml:space="preserve">posed as </w:t>
      </w:r>
      <w:r w:rsidRPr="00653AA8">
        <w:rPr>
          <w:rFonts w:asciiTheme="majorBidi" w:hAnsiTheme="majorBidi" w:cstheme="majorBidi"/>
          <w:color w:val="auto"/>
        </w:rPr>
        <w:t xml:space="preserve">high-risk factors with pressure injuries (Ahmad et al., 2023). </w:t>
      </w:r>
      <w:r w:rsidRPr="00653AA8">
        <w:rPr>
          <w:rFonts w:asciiTheme="majorBidi" w:hAnsiTheme="majorBidi" w:cstheme="majorBidi"/>
          <w:color w:val="auto"/>
          <w:shd w:val="clear" w:color="auto" w:fill="FFFFFF"/>
        </w:rPr>
        <w:t>Also, the most risk factors for pressure injuries are anemia, hypoalbuminemia, and staff knowledge about the possible risk factors (</w:t>
      </w:r>
      <w:r w:rsidRPr="00653AA8">
        <w:rPr>
          <w:rFonts w:asciiTheme="majorBidi" w:hAnsiTheme="majorBidi" w:cstheme="majorBidi"/>
          <w:color w:val="auto"/>
        </w:rPr>
        <w:t>Chung et al.</w:t>
      </w:r>
      <w:r w:rsidRPr="00653AA8">
        <w:rPr>
          <w:rFonts w:asciiTheme="majorBidi" w:hAnsiTheme="majorBidi" w:cstheme="majorBidi"/>
          <w:color w:val="auto"/>
          <w:shd w:val="clear" w:color="auto" w:fill="FFFFFF"/>
        </w:rPr>
        <w:t xml:space="preserve">, 2022). </w:t>
      </w:r>
      <w:r w:rsidR="007402E6" w:rsidRPr="00653AA8">
        <w:rPr>
          <w:rFonts w:asciiTheme="majorBidi" w:hAnsiTheme="majorBidi" w:cstheme="majorBidi"/>
          <w:color w:val="auto"/>
          <w:shd w:val="clear" w:color="auto" w:fill="FFFFFF"/>
        </w:rPr>
        <w:t>Also,</w:t>
      </w:r>
      <w:r w:rsidRPr="00653AA8">
        <w:rPr>
          <w:rFonts w:asciiTheme="majorBidi" w:hAnsiTheme="majorBidi" w:cstheme="majorBidi"/>
          <w:color w:val="auto"/>
          <w:shd w:val="clear" w:color="auto" w:fill="FFFFFF"/>
        </w:rPr>
        <w:t xml:space="preserve"> falls, repositioning, and oxygen level (Kim et al., 2022). The pressure injury correlated with the knowledge about the healing process and </w:t>
      </w:r>
      <w:r w:rsidR="007402E6" w:rsidRPr="00653AA8">
        <w:rPr>
          <w:rFonts w:asciiTheme="majorBidi" w:hAnsiTheme="majorBidi" w:cstheme="majorBidi"/>
          <w:color w:val="auto"/>
          <w:shd w:val="clear" w:color="auto" w:fill="FFFFFF"/>
        </w:rPr>
        <w:t xml:space="preserve">its </w:t>
      </w:r>
      <w:r w:rsidRPr="00653AA8">
        <w:rPr>
          <w:rFonts w:asciiTheme="majorBidi" w:hAnsiTheme="majorBidi" w:cstheme="majorBidi"/>
          <w:color w:val="auto"/>
          <w:shd w:val="clear" w:color="auto" w:fill="FFFFFF"/>
        </w:rPr>
        <w:t>length after receiving effective treatment strategies (Ateeq et al., 2022).</w:t>
      </w:r>
      <w:r w:rsidR="004B55D3" w:rsidRPr="00653AA8">
        <w:rPr>
          <w:rFonts w:asciiTheme="majorBidi" w:hAnsiTheme="majorBidi" w:cstheme="majorBidi"/>
          <w:color w:val="auto"/>
          <w:shd w:val="clear" w:color="auto" w:fill="FFFFFF"/>
        </w:rPr>
        <w:t xml:space="preserve"> </w:t>
      </w:r>
    </w:p>
    <w:p w14:paraId="2E667D20" w14:textId="7ABD449D" w:rsidR="009600D0" w:rsidRPr="00653AA8" w:rsidRDefault="009600D0" w:rsidP="002A79C1">
      <w:pPr>
        <w:autoSpaceDE w:val="0"/>
        <w:autoSpaceDN w:val="0"/>
        <w:adjustRightInd w:val="0"/>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Finally, the literature showed that some of </w:t>
      </w:r>
      <w:r w:rsidR="007402E6" w:rsidRPr="00653AA8">
        <w:rPr>
          <w:rFonts w:asciiTheme="majorBidi" w:hAnsiTheme="majorBidi" w:cstheme="majorBidi"/>
          <w:sz w:val="24"/>
          <w:szCs w:val="24"/>
        </w:rPr>
        <w:t xml:space="preserve">the </w:t>
      </w:r>
      <w:r w:rsidRPr="00653AA8">
        <w:rPr>
          <w:rFonts w:asciiTheme="majorBidi" w:hAnsiTheme="majorBidi" w:cstheme="majorBidi"/>
          <w:sz w:val="24"/>
          <w:szCs w:val="24"/>
        </w:rPr>
        <w:t>risk factors correlate with</w:t>
      </w:r>
      <w:r w:rsidR="007402E6" w:rsidRPr="00653AA8">
        <w:rPr>
          <w:rFonts w:asciiTheme="majorBidi" w:hAnsiTheme="majorBidi" w:cstheme="majorBidi"/>
          <w:sz w:val="24"/>
          <w:szCs w:val="24"/>
        </w:rPr>
        <w:t xml:space="preserve"> the</w:t>
      </w:r>
      <w:r w:rsidRPr="00653AA8">
        <w:rPr>
          <w:rFonts w:asciiTheme="majorBidi" w:hAnsiTheme="majorBidi" w:cstheme="majorBidi"/>
          <w:sz w:val="24"/>
          <w:szCs w:val="24"/>
        </w:rPr>
        <w:t xml:space="preserve"> </w:t>
      </w:r>
      <w:r w:rsidR="007402E6" w:rsidRPr="00653AA8">
        <w:rPr>
          <w:rFonts w:asciiTheme="majorBidi" w:hAnsiTheme="majorBidi" w:cstheme="majorBidi"/>
          <w:sz w:val="24"/>
          <w:szCs w:val="24"/>
        </w:rPr>
        <w:t>period in which patients</w:t>
      </w:r>
      <w:r w:rsidRPr="00653AA8">
        <w:rPr>
          <w:rFonts w:asciiTheme="majorBidi" w:hAnsiTheme="majorBidi" w:cstheme="majorBidi"/>
          <w:sz w:val="24"/>
          <w:szCs w:val="24"/>
        </w:rPr>
        <w:t xml:space="preserve"> acquired </w:t>
      </w:r>
      <w:r w:rsidR="007402E6" w:rsidRPr="00653AA8">
        <w:rPr>
          <w:rFonts w:asciiTheme="majorBidi" w:hAnsiTheme="majorBidi" w:cstheme="majorBidi"/>
          <w:sz w:val="24"/>
          <w:szCs w:val="24"/>
        </w:rPr>
        <w:t>a</w:t>
      </w:r>
      <w:r w:rsidRPr="00653AA8">
        <w:rPr>
          <w:rFonts w:asciiTheme="majorBidi" w:hAnsiTheme="majorBidi" w:cstheme="majorBidi"/>
          <w:sz w:val="24"/>
          <w:szCs w:val="24"/>
        </w:rPr>
        <w:t xml:space="preserve"> pressure injury</w:t>
      </w:r>
      <w:r w:rsidR="007402E6"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7402E6" w:rsidRPr="00653AA8">
        <w:rPr>
          <w:rFonts w:asciiTheme="majorBidi" w:hAnsiTheme="majorBidi" w:cstheme="majorBidi"/>
          <w:sz w:val="24"/>
          <w:szCs w:val="24"/>
        </w:rPr>
        <w:t>For example, patients with</w:t>
      </w:r>
      <w:r w:rsidRPr="00653AA8">
        <w:rPr>
          <w:rFonts w:asciiTheme="majorBidi" w:hAnsiTheme="majorBidi" w:cstheme="majorBidi"/>
          <w:sz w:val="24"/>
          <w:szCs w:val="24"/>
        </w:rPr>
        <w:t xml:space="preserve"> low level of consciousness </w:t>
      </w:r>
      <w:r w:rsidR="007402E6" w:rsidRPr="00653AA8">
        <w:rPr>
          <w:rFonts w:asciiTheme="majorBidi" w:hAnsiTheme="majorBidi" w:cstheme="majorBidi"/>
          <w:sz w:val="24"/>
          <w:szCs w:val="24"/>
        </w:rPr>
        <w:t>or</w:t>
      </w:r>
      <w:r w:rsidRPr="00653AA8">
        <w:rPr>
          <w:rFonts w:asciiTheme="majorBidi" w:hAnsiTheme="majorBidi" w:cstheme="majorBidi"/>
          <w:sz w:val="24"/>
          <w:szCs w:val="24"/>
        </w:rPr>
        <w:t xml:space="preserve"> on ventilators acquired pressure injur</w:t>
      </w:r>
      <w:r w:rsidR="007402E6" w:rsidRPr="00653AA8">
        <w:rPr>
          <w:rFonts w:asciiTheme="majorBidi" w:hAnsiTheme="majorBidi" w:cstheme="majorBidi"/>
          <w:sz w:val="24"/>
          <w:szCs w:val="24"/>
        </w:rPr>
        <w:t>ies</w:t>
      </w:r>
      <w:r w:rsidRPr="00653AA8">
        <w:rPr>
          <w:rFonts w:asciiTheme="majorBidi" w:hAnsiTheme="majorBidi" w:cstheme="majorBidi"/>
          <w:sz w:val="24"/>
          <w:szCs w:val="24"/>
        </w:rPr>
        <w:t xml:space="preserve"> at an early stage of hospital stay</w:t>
      </w:r>
      <w:r w:rsidR="007402E6" w:rsidRPr="00653AA8">
        <w:rPr>
          <w:rFonts w:asciiTheme="majorBidi" w:hAnsiTheme="majorBidi" w:cstheme="majorBidi"/>
          <w:sz w:val="24"/>
          <w:szCs w:val="24"/>
        </w:rPr>
        <w:t>. W</w:t>
      </w:r>
      <w:r w:rsidRPr="00653AA8">
        <w:rPr>
          <w:rFonts w:asciiTheme="majorBidi" w:hAnsiTheme="majorBidi" w:cstheme="majorBidi"/>
          <w:sz w:val="24"/>
          <w:szCs w:val="24"/>
        </w:rPr>
        <w:t xml:space="preserve">hile sedative patients, patients </w:t>
      </w:r>
      <w:r w:rsidR="007402E6" w:rsidRPr="00653AA8">
        <w:rPr>
          <w:rFonts w:asciiTheme="majorBidi" w:hAnsiTheme="majorBidi" w:cstheme="majorBidi"/>
          <w:sz w:val="24"/>
          <w:szCs w:val="24"/>
        </w:rPr>
        <w:t xml:space="preserve">in </w:t>
      </w:r>
      <w:r w:rsidRPr="00653AA8">
        <w:rPr>
          <w:rFonts w:asciiTheme="majorBidi" w:hAnsiTheme="majorBidi" w:cstheme="majorBidi"/>
          <w:sz w:val="24"/>
          <w:szCs w:val="24"/>
        </w:rPr>
        <w:t xml:space="preserve">need </w:t>
      </w:r>
      <w:r w:rsidR="007402E6" w:rsidRPr="00653AA8">
        <w:rPr>
          <w:rFonts w:asciiTheme="majorBidi" w:hAnsiTheme="majorBidi" w:cstheme="majorBidi"/>
          <w:sz w:val="24"/>
          <w:szCs w:val="24"/>
        </w:rPr>
        <w:t xml:space="preserve">of </w:t>
      </w:r>
      <w:r w:rsidRPr="00653AA8">
        <w:rPr>
          <w:rFonts w:asciiTheme="majorBidi" w:hAnsiTheme="majorBidi" w:cstheme="majorBidi"/>
          <w:sz w:val="24"/>
          <w:szCs w:val="24"/>
        </w:rPr>
        <w:t>nutrition interventions, patients with a tracheostomy tube, patients suffer</w:t>
      </w:r>
      <w:r w:rsidR="007402E6" w:rsidRPr="00653AA8">
        <w:rPr>
          <w:rFonts w:asciiTheme="majorBidi" w:hAnsiTheme="majorBidi" w:cstheme="majorBidi"/>
          <w:sz w:val="24"/>
          <w:szCs w:val="24"/>
        </w:rPr>
        <w:t>ing</w:t>
      </w:r>
      <w:r w:rsidRPr="00653AA8">
        <w:rPr>
          <w:rFonts w:asciiTheme="majorBidi" w:hAnsiTheme="majorBidi" w:cstheme="majorBidi"/>
          <w:sz w:val="24"/>
          <w:szCs w:val="24"/>
        </w:rPr>
        <w:t xml:space="preserve"> from diarrhea, patients on medications such as steroids, anticoagulants, anti-inflammatory, and patients with gastric tube</w:t>
      </w:r>
      <w:r w:rsidR="007402E6" w:rsidRPr="00653AA8">
        <w:rPr>
          <w:rFonts w:asciiTheme="majorBidi" w:hAnsiTheme="majorBidi" w:cstheme="majorBidi"/>
          <w:sz w:val="24"/>
          <w:szCs w:val="24"/>
        </w:rPr>
        <w:t>s</w:t>
      </w:r>
      <w:r w:rsidRPr="00653AA8">
        <w:rPr>
          <w:rFonts w:asciiTheme="majorBidi" w:hAnsiTheme="majorBidi" w:cstheme="majorBidi"/>
          <w:sz w:val="24"/>
          <w:szCs w:val="24"/>
        </w:rPr>
        <w:t xml:space="preserve"> acquired pressure injur</w:t>
      </w:r>
      <w:r w:rsidR="007402E6" w:rsidRPr="00653AA8">
        <w:rPr>
          <w:rFonts w:asciiTheme="majorBidi" w:hAnsiTheme="majorBidi" w:cstheme="majorBidi"/>
          <w:sz w:val="24"/>
          <w:szCs w:val="24"/>
        </w:rPr>
        <w:t>ies</w:t>
      </w:r>
      <w:r w:rsidRPr="00653AA8">
        <w:rPr>
          <w:rFonts w:asciiTheme="majorBidi" w:hAnsiTheme="majorBidi" w:cstheme="majorBidi"/>
          <w:sz w:val="24"/>
          <w:szCs w:val="24"/>
        </w:rPr>
        <w:t xml:space="preserve"> at </w:t>
      </w:r>
      <w:r w:rsidR="007402E6" w:rsidRPr="00653AA8">
        <w:rPr>
          <w:rFonts w:asciiTheme="majorBidi" w:hAnsiTheme="majorBidi" w:cstheme="majorBidi"/>
          <w:sz w:val="24"/>
          <w:szCs w:val="24"/>
        </w:rPr>
        <w:t>a</w:t>
      </w:r>
      <w:r w:rsidRPr="00653AA8">
        <w:rPr>
          <w:rFonts w:asciiTheme="majorBidi" w:hAnsiTheme="majorBidi" w:cstheme="majorBidi"/>
          <w:sz w:val="24"/>
          <w:szCs w:val="24"/>
        </w:rPr>
        <w:t xml:space="preserve"> late stage of hospital stay (Park &amp; Park, 2017).</w:t>
      </w:r>
    </w:p>
    <w:p w14:paraId="464F1509" w14:textId="51D5EB8F" w:rsidR="00D35C56" w:rsidRPr="00653AA8" w:rsidRDefault="007F3E03" w:rsidP="002A79C1">
      <w:pPr>
        <w:pStyle w:val="Heading2"/>
        <w:spacing w:line="480" w:lineRule="auto"/>
        <w:jc w:val="both"/>
      </w:pPr>
      <w:bookmarkStart w:id="135" w:name="_Toc156252756"/>
      <w:bookmarkStart w:id="136" w:name="_Toc156253008"/>
      <w:bookmarkStart w:id="137" w:name="_Toc172901283"/>
      <w:bookmarkEnd w:id="133"/>
      <w:bookmarkEnd w:id="134"/>
      <w:r w:rsidRPr="00653AA8">
        <w:lastRenderedPageBreak/>
        <w:t>2.</w:t>
      </w:r>
      <w:r w:rsidR="001029AD" w:rsidRPr="00653AA8">
        <w:t>7</w:t>
      </w:r>
      <w:r w:rsidRPr="00653AA8">
        <w:t xml:space="preserve"> </w:t>
      </w:r>
      <w:r w:rsidR="00D35C56" w:rsidRPr="00653AA8">
        <w:t>Biomarkers of Pressure Injury</w:t>
      </w:r>
      <w:bookmarkEnd w:id="135"/>
      <w:bookmarkEnd w:id="136"/>
      <w:bookmarkEnd w:id="137"/>
    </w:p>
    <w:p w14:paraId="62E6D096" w14:textId="4EB99051" w:rsidR="00D35C56" w:rsidRPr="00653AA8" w:rsidRDefault="007402E6" w:rsidP="002A79C1">
      <w:pPr>
        <w:autoSpaceDE w:val="0"/>
        <w:autoSpaceDN w:val="0"/>
        <w:adjustRightInd w:val="0"/>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V</w:t>
      </w:r>
      <w:r w:rsidR="00D35C56" w:rsidRPr="00653AA8">
        <w:rPr>
          <w:rFonts w:asciiTheme="majorBidi" w:hAnsiTheme="majorBidi" w:cstheme="majorBidi"/>
          <w:sz w:val="24"/>
          <w:szCs w:val="28"/>
        </w:rPr>
        <w:t>isual skin assessment (VSA) to predict pressure injury relies on assessment tools that cannot be reliable prediction methods (Wang et al., 2022), and these methods are limited and problematic because pressure injur</w:t>
      </w:r>
      <w:r w:rsidRPr="00653AA8">
        <w:rPr>
          <w:rFonts w:asciiTheme="majorBidi" w:hAnsiTheme="majorBidi" w:cstheme="majorBidi"/>
          <w:sz w:val="24"/>
          <w:szCs w:val="28"/>
        </w:rPr>
        <w:t>ies</w:t>
      </w:r>
      <w:r w:rsidR="00D35C56" w:rsidRPr="00653AA8">
        <w:rPr>
          <w:rFonts w:asciiTheme="majorBidi" w:hAnsiTheme="majorBidi" w:cstheme="majorBidi"/>
          <w:sz w:val="24"/>
          <w:szCs w:val="28"/>
        </w:rPr>
        <w:t xml:space="preserve"> develop from the deep tissue; they cannot be noticed until they reach t</w:t>
      </w:r>
      <w:r w:rsidRPr="00653AA8">
        <w:rPr>
          <w:rFonts w:asciiTheme="majorBidi" w:hAnsiTheme="majorBidi" w:cstheme="majorBidi"/>
          <w:sz w:val="24"/>
          <w:szCs w:val="28"/>
        </w:rPr>
        <w:t>he</w:t>
      </w:r>
      <w:r w:rsidR="00D35C56" w:rsidRPr="00653AA8">
        <w:rPr>
          <w:rFonts w:asciiTheme="majorBidi" w:hAnsiTheme="majorBidi" w:cstheme="majorBidi"/>
          <w:sz w:val="24"/>
          <w:szCs w:val="28"/>
        </w:rPr>
        <w:t xml:space="preserve"> skin layer (McEvoy et al., 2022). This will lead to </w:t>
      </w:r>
      <w:r w:rsidRPr="00653AA8">
        <w:rPr>
          <w:rFonts w:asciiTheme="majorBidi" w:hAnsiTheme="majorBidi" w:cstheme="majorBidi"/>
          <w:sz w:val="24"/>
          <w:szCs w:val="28"/>
        </w:rPr>
        <w:t>an</w:t>
      </w:r>
      <w:r w:rsidR="00D35C56" w:rsidRPr="00653AA8">
        <w:rPr>
          <w:rFonts w:asciiTheme="majorBidi" w:hAnsiTheme="majorBidi" w:cstheme="majorBidi"/>
          <w:sz w:val="24"/>
          <w:szCs w:val="28"/>
        </w:rPr>
        <w:t xml:space="preserve"> incidence of pressure injury, and the patient will </w:t>
      </w:r>
      <w:r w:rsidRPr="00653AA8">
        <w:rPr>
          <w:rFonts w:asciiTheme="majorBidi" w:hAnsiTheme="majorBidi" w:cstheme="majorBidi"/>
          <w:sz w:val="24"/>
          <w:szCs w:val="28"/>
        </w:rPr>
        <w:t xml:space="preserve">have </w:t>
      </w:r>
      <w:r w:rsidR="00D35C56" w:rsidRPr="00653AA8">
        <w:rPr>
          <w:rFonts w:asciiTheme="majorBidi" w:hAnsiTheme="majorBidi" w:cstheme="majorBidi"/>
          <w:sz w:val="24"/>
          <w:szCs w:val="28"/>
        </w:rPr>
        <w:t xml:space="preserve">already </w:t>
      </w:r>
      <w:r w:rsidRPr="00653AA8">
        <w:rPr>
          <w:rFonts w:asciiTheme="majorBidi" w:hAnsiTheme="majorBidi" w:cstheme="majorBidi"/>
          <w:sz w:val="24"/>
          <w:szCs w:val="28"/>
        </w:rPr>
        <w:t>sustained a</w:t>
      </w:r>
      <w:r w:rsidR="00D35C56" w:rsidRPr="00653AA8">
        <w:rPr>
          <w:rFonts w:asciiTheme="majorBidi" w:hAnsiTheme="majorBidi" w:cstheme="majorBidi"/>
          <w:sz w:val="24"/>
          <w:szCs w:val="28"/>
        </w:rPr>
        <w:t xml:space="preserve"> pressure injury </w:t>
      </w:r>
      <w:r w:rsidRPr="00653AA8">
        <w:rPr>
          <w:rFonts w:asciiTheme="majorBidi" w:hAnsiTheme="majorBidi" w:cstheme="majorBidi"/>
          <w:sz w:val="24"/>
          <w:szCs w:val="28"/>
        </w:rPr>
        <w:t>by</w:t>
      </w:r>
      <w:r w:rsidR="00D35C56" w:rsidRPr="00653AA8">
        <w:rPr>
          <w:rFonts w:asciiTheme="majorBidi" w:hAnsiTheme="majorBidi" w:cstheme="majorBidi"/>
          <w:sz w:val="24"/>
          <w:szCs w:val="28"/>
        </w:rPr>
        <w:t xml:space="preserve"> that time (Wang et al., 2022). </w:t>
      </w:r>
      <w:r w:rsidRPr="00653AA8">
        <w:rPr>
          <w:rFonts w:asciiTheme="majorBidi" w:hAnsiTheme="majorBidi" w:cstheme="majorBidi"/>
          <w:sz w:val="24"/>
          <w:szCs w:val="28"/>
        </w:rPr>
        <w:t>Thus</w:t>
      </w:r>
      <w:r w:rsidR="00D35C56" w:rsidRPr="00653AA8">
        <w:rPr>
          <w:rFonts w:asciiTheme="majorBidi" w:hAnsiTheme="majorBidi" w:cstheme="majorBidi"/>
          <w:sz w:val="24"/>
          <w:szCs w:val="28"/>
        </w:rPr>
        <w:t xml:space="preserve">, the method needs to be improved to detect pressure injury earlier </w:t>
      </w:r>
      <w:r w:rsidRPr="00653AA8">
        <w:rPr>
          <w:rFonts w:asciiTheme="majorBidi" w:hAnsiTheme="majorBidi" w:cstheme="majorBidi"/>
          <w:sz w:val="24"/>
          <w:szCs w:val="28"/>
        </w:rPr>
        <w:t>through a different</w:t>
      </w:r>
      <w:r w:rsidR="00D35C56" w:rsidRPr="00653AA8">
        <w:rPr>
          <w:rFonts w:asciiTheme="majorBidi" w:hAnsiTheme="majorBidi" w:cstheme="majorBidi"/>
          <w:sz w:val="24"/>
          <w:szCs w:val="28"/>
        </w:rPr>
        <w:t xml:space="preserve"> way to help healthcare providers set and implement prevention measures </w:t>
      </w:r>
      <w:r w:rsidRPr="00653AA8">
        <w:rPr>
          <w:rFonts w:asciiTheme="majorBidi" w:hAnsiTheme="majorBidi" w:cstheme="majorBidi"/>
          <w:sz w:val="24"/>
          <w:szCs w:val="28"/>
        </w:rPr>
        <w:t>for</w:t>
      </w:r>
      <w:r w:rsidR="00D35C56" w:rsidRPr="00653AA8">
        <w:rPr>
          <w:rFonts w:asciiTheme="majorBidi" w:hAnsiTheme="majorBidi" w:cstheme="majorBidi"/>
          <w:sz w:val="24"/>
          <w:szCs w:val="28"/>
        </w:rPr>
        <w:t xml:space="preserve"> pressure injury (McEvoy et al., 2022).</w:t>
      </w:r>
    </w:p>
    <w:p w14:paraId="4BDCEDEC" w14:textId="77777777"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8"/>
        </w:rPr>
        <w:t xml:space="preserve">Objective measures to predict pressure injury called biomarkers, defined as the normal reaction to physiological skin irritation (Wang et al., 2022), have significant potential to identify the risks of pressure injury through identifying inflammation activated by the inflammation biomarkers such as keratinocytes </w:t>
      </w:r>
      <w:r w:rsidRPr="00653AA8">
        <w:rPr>
          <w:rFonts w:asciiTheme="majorBidi" w:hAnsiTheme="majorBidi" w:cstheme="majorBidi"/>
          <w:sz w:val="24"/>
          <w:szCs w:val="24"/>
          <w:lang w:bidi="ar-JO"/>
        </w:rPr>
        <w:t xml:space="preserve">before the skin changes and skin injury </w:t>
      </w:r>
      <w:r w:rsidRPr="00653AA8">
        <w:rPr>
          <w:rFonts w:asciiTheme="majorBidi" w:hAnsiTheme="majorBidi" w:cstheme="majorBidi"/>
          <w:sz w:val="24"/>
          <w:szCs w:val="28"/>
        </w:rPr>
        <w:t xml:space="preserve">(Bader &amp; </w:t>
      </w:r>
      <w:proofErr w:type="spellStart"/>
      <w:r w:rsidRPr="00653AA8">
        <w:rPr>
          <w:rFonts w:asciiTheme="majorBidi" w:hAnsiTheme="majorBidi" w:cstheme="majorBidi"/>
          <w:sz w:val="24"/>
          <w:szCs w:val="28"/>
        </w:rPr>
        <w:t>Oomens</w:t>
      </w:r>
      <w:proofErr w:type="spellEnd"/>
      <w:r w:rsidRPr="00653AA8">
        <w:rPr>
          <w:rFonts w:asciiTheme="majorBidi" w:hAnsiTheme="majorBidi" w:cstheme="majorBidi"/>
          <w:sz w:val="24"/>
          <w:szCs w:val="28"/>
        </w:rPr>
        <w:t>, 2018</w:t>
      </w:r>
      <w:r w:rsidRPr="00653AA8">
        <w:rPr>
          <w:rFonts w:asciiTheme="majorBidi" w:hAnsiTheme="majorBidi" w:cstheme="majorBidi"/>
          <w:sz w:val="24"/>
          <w:szCs w:val="24"/>
          <w:lang w:bidi="ar-JO"/>
        </w:rPr>
        <w:t xml:space="preserve">). </w:t>
      </w:r>
    </w:p>
    <w:p w14:paraId="75A051FE" w14:textId="2AF3368D"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8"/>
        </w:rPr>
      </w:pPr>
      <w:r w:rsidRPr="00653AA8">
        <w:rPr>
          <w:rFonts w:asciiTheme="majorBidi" w:eastAsia="Times New Roman" w:hAnsiTheme="majorBidi" w:cstheme="majorBidi"/>
          <w:sz w:val="24"/>
          <w:szCs w:val="24"/>
        </w:rPr>
        <w:t xml:space="preserve">The </w:t>
      </w:r>
      <w:r w:rsidR="00454710" w:rsidRPr="00653AA8">
        <w:rPr>
          <w:rFonts w:asciiTheme="majorBidi" w:eastAsia="Times New Roman" w:hAnsiTheme="majorBidi" w:cstheme="majorBidi"/>
          <w:sz w:val="24"/>
          <w:szCs w:val="24"/>
        </w:rPr>
        <w:t>study</w:t>
      </w:r>
      <w:r w:rsidRPr="00653AA8">
        <w:rPr>
          <w:rFonts w:asciiTheme="majorBidi" w:eastAsia="Times New Roman" w:hAnsiTheme="majorBidi" w:cstheme="majorBidi"/>
          <w:sz w:val="24"/>
          <w:szCs w:val="24"/>
        </w:rPr>
        <w:t xml:space="preserve"> </w:t>
      </w:r>
      <w:r w:rsidR="009A076A" w:rsidRPr="00653AA8">
        <w:rPr>
          <w:rFonts w:asciiTheme="majorBidi" w:eastAsia="Times New Roman" w:hAnsiTheme="majorBidi" w:cstheme="majorBidi"/>
          <w:sz w:val="24"/>
          <w:szCs w:val="24"/>
        </w:rPr>
        <w:t>by</w:t>
      </w:r>
      <w:r w:rsidRPr="00653AA8">
        <w:rPr>
          <w:rFonts w:asciiTheme="majorBidi" w:eastAsia="Times New Roman" w:hAnsiTheme="majorBidi" w:cstheme="majorBidi"/>
          <w:sz w:val="24"/>
          <w:szCs w:val="24"/>
        </w:rPr>
        <w:t xml:space="preserve"> </w:t>
      </w:r>
      <w:r w:rsidRPr="00653AA8">
        <w:rPr>
          <w:rFonts w:asciiTheme="majorBidi" w:hAnsiTheme="majorBidi" w:cstheme="majorBidi"/>
          <w:sz w:val="24"/>
          <w:szCs w:val="28"/>
        </w:rPr>
        <w:t xml:space="preserve">Schwartz et al. (2020) was </w:t>
      </w:r>
      <w:r w:rsidRPr="00653AA8">
        <w:rPr>
          <w:rFonts w:asciiTheme="majorBidi" w:eastAsia="Times New Roman" w:hAnsiTheme="majorBidi" w:cstheme="majorBidi"/>
          <w:sz w:val="24"/>
          <w:szCs w:val="24"/>
        </w:rPr>
        <w:t>conducted to identify the correlation between pressure injury and biomarkers after spinal cord injury. It show</w:t>
      </w:r>
      <w:r w:rsidR="007402E6" w:rsidRPr="00653AA8">
        <w:rPr>
          <w:rFonts w:asciiTheme="majorBidi" w:eastAsia="Times New Roman" w:hAnsiTheme="majorBidi" w:cstheme="majorBidi"/>
          <w:sz w:val="24"/>
          <w:szCs w:val="24"/>
        </w:rPr>
        <w:t>ed</w:t>
      </w:r>
      <w:r w:rsidRPr="00653AA8">
        <w:rPr>
          <w:rFonts w:asciiTheme="majorBidi" w:eastAsia="Times New Roman" w:hAnsiTheme="majorBidi" w:cstheme="majorBidi"/>
          <w:sz w:val="24"/>
          <w:szCs w:val="24"/>
        </w:rPr>
        <w:t xml:space="preserve"> that the circulatory biomarkers and muscle-based </w:t>
      </w:r>
      <w:r w:rsidR="007402E6" w:rsidRPr="00653AA8">
        <w:rPr>
          <w:rFonts w:asciiTheme="majorBidi" w:eastAsia="Times New Roman" w:hAnsiTheme="majorBidi" w:cstheme="majorBidi"/>
          <w:sz w:val="24"/>
          <w:szCs w:val="24"/>
        </w:rPr>
        <w:t xml:space="preserve">biomarkers </w:t>
      </w:r>
      <w:r w:rsidRPr="00653AA8">
        <w:rPr>
          <w:rFonts w:asciiTheme="majorBidi" w:eastAsia="Times New Roman" w:hAnsiTheme="majorBidi" w:cstheme="majorBidi"/>
          <w:sz w:val="24"/>
          <w:szCs w:val="24"/>
        </w:rPr>
        <w:t xml:space="preserve">could identify patients with a high risk </w:t>
      </w:r>
      <w:r w:rsidR="007402E6" w:rsidRPr="00653AA8">
        <w:rPr>
          <w:rFonts w:asciiTheme="majorBidi" w:eastAsia="Times New Roman" w:hAnsiTheme="majorBidi" w:cstheme="majorBidi"/>
          <w:sz w:val="24"/>
          <w:szCs w:val="24"/>
        </w:rPr>
        <w:t>of</w:t>
      </w:r>
      <w:r w:rsidRPr="00653AA8">
        <w:rPr>
          <w:rFonts w:asciiTheme="majorBidi" w:eastAsia="Times New Roman" w:hAnsiTheme="majorBidi" w:cstheme="majorBidi"/>
          <w:sz w:val="24"/>
          <w:szCs w:val="24"/>
        </w:rPr>
        <w:t xml:space="preserve"> recurrent pressure injury, which found that muscle quality is an effective </w:t>
      </w:r>
      <w:r w:rsidR="00025EB9" w:rsidRPr="00653AA8">
        <w:rPr>
          <w:rFonts w:asciiTheme="majorBidi" w:eastAsia="Times New Roman" w:hAnsiTheme="majorBidi" w:cstheme="majorBidi"/>
          <w:sz w:val="24"/>
          <w:szCs w:val="24"/>
        </w:rPr>
        <w:t>biomarker</w:t>
      </w:r>
      <w:r w:rsidR="009A076A" w:rsidRPr="00653AA8">
        <w:rPr>
          <w:rFonts w:asciiTheme="majorBidi" w:eastAsia="Times New Roman" w:hAnsiTheme="majorBidi" w:cstheme="majorBidi"/>
          <w:sz w:val="24"/>
          <w:szCs w:val="24"/>
        </w:rPr>
        <w:t>. The</w:t>
      </w:r>
      <w:r w:rsidRPr="00653AA8">
        <w:rPr>
          <w:rFonts w:asciiTheme="majorBidi" w:eastAsia="Times New Roman" w:hAnsiTheme="majorBidi" w:cstheme="majorBidi"/>
          <w:sz w:val="24"/>
          <w:szCs w:val="24"/>
        </w:rPr>
        <w:t xml:space="preserve"> biomarkers of </w:t>
      </w:r>
      <w:r w:rsidR="00025EB9" w:rsidRPr="00653AA8">
        <w:rPr>
          <w:rFonts w:asciiTheme="majorBidi" w:eastAsia="Times New Roman" w:hAnsiTheme="majorBidi" w:cstheme="majorBidi"/>
          <w:sz w:val="24"/>
          <w:szCs w:val="24"/>
        </w:rPr>
        <w:t>fatty acid-binding protein (</w:t>
      </w:r>
      <w:r w:rsidRPr="00653AA8">
        <w:rPr>
          <w:rFonts w:asciiTheme="majorBidi" w:eastAsia="Times New Roman" w:hAnsiTheme="majorBidi" w:cstheme="majorBidi"/>
          <w:sz w:val="24"/>
          <w:szCs w:val="24"/>
        </w:rPr>
        <w:t>FABP4</w:t>
      </w:r>
      <w:r w:rsidR="00025EB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circulator inflammatory factor had a significant </w:t>
      </w:r>
      <w:r w:rsidR="007402E6" w:rsidRPr="00653AA8">
        <w:rPr>
          <w:rFonts w:asciiTheme="majorBidi" w:eastAsia="Times New Roman" w:hAnsiTheme="majorBidi" w:cstheme="majorBidi"/>
          <w:sz w:val="24"/>
          <w:szCs w:val="24"/>
        </w:rPr>
        <w:t>effect on</w:t>
      </w:r>
      <w:r w:rsidRPr="00653AA8">
        <w:rPr>
          <w:rFonts w:asciiTheme="majorBidi" w:eastAsia="Times New Roman" w:hAnsiTheme="majorBidi" w:cstheme="majorBidi"/>
          <w:sz w:val="24"/>
          <w:szCs w:val="24"/>
        </w:rPr>
        <w:t xml:space="preserve"> recurrent pressure injury after spinal cord injury. </w:t>
      </w:r>
      <w:r w:rsidRPr="00653AA8">
        <w:rPr>
          <w:rFonts w:asciiTheme="majorBidi" w:hAnsiTheme="majorBidi" w:cstheme="majorBidi"/>
          <w:sz w:val="24"/>
          <w:szCs w:val="28"/>
        </w:rPr>
        <w:t xml:space="preserve">Another study by Bogie et al. (2020) investigated the </w:t>
      </w:r>
      <w:proofErr w:type="spellStart"/>
      <w:r w:rsidRPr="00653AA8">
        <w:rPr>
          <w:rFonts w:asciiTheme="majorBidi" w:hAnsiTheme="majorBidi" w:cstheme="majorBidi"/>
          <w:sz w:val="24"/>
          <w:szCs w:val="28"/>
        </w:rPr>
        <w:t>adipogenic</w:t>
      </w:r>
      <w:proofErr w:type="spellEnd"/>
      <w:r w:rsidRPr="00653AA8">
        <w:rPr>
          <w:rFonts w:asciiTheme="majorBidi" w:hAnsiTheme="majorBidi" w:cstheme="majorBidi"/>
          <w:sz w:val="24"/>
          <w:szCs w:val="28"/>
        </w:rPr>
        <w:t xml:space="preserve"> and myogenic circulatory biomarkers and found that both have significant relationships and pressure injury. In addition, the study concludes that the intramuscular adipose tissue (IMAT) is considered a significant indicator of recurrent pressure injury.</w:t>
      </w:r>
    </w:p>
    <w:p w14:paraId="2276869E" w14:textId="3DE6B08A"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8"/>
        </w:rPr>
        <w:lastRenderedPageBreak/>
        <w:t xml:space="preserve">Two studies conducted by (McEvoy et al., 2022; Bader &amp; </w:t>
      </w:r>
      <w:proofErr w:type="spellStart"/>
      <w:r w:rsidRPr="00653AA8">
        <w:rPr>
          <w:rFonts w:asciiTheme="majorBidi" w:hAnsiTheme="majorBidi" w:cstheme="majorBidi"/>
          <w:sz w:val="24"/>
          <w:szCs w:val="28"/>
        </w:rPr>
        <w:t>Oomens</w:t>
      </w:r>
      <w:proofErr w:type="spellEnd"/>
      <w:r w:rsidRPr="00653AA8">
        <w:rPr>
          <w:rFonts w:asciiTheme="majorBidi" w:hAnsiTheme="majorBidi" w:cstheme="majorBidi"/>
          <w:sz w:val="24"/>
          <w:szCs w:val="28"/>
        </w:rPr>
        <w:t xml:space="preserve">, 2018) assessed the potential of biomarkers for early detection of pressure injuries. Both studies critiqued the current method of assessment for pressure injury. They </w:t>
      </w:r>
      <w:r w:rsidR="001869B8" w:rsidRPr="00653AA8">
        <w:rPr>
          <w:rFonts w:asciiTheme="majorBidi" w:hAnsiTheme="majorBidi" w:cstheme="majorBidi"/>
          <w:sz w:val="24"/>
          <w:szCs w:val="28"/>
        </w:rPr>
        <w:t>showed</w:t>
      </w:r>
      <w:r w:rsidRPr="00653AA8">
        <w:rPr>
          <w:rFonts w:asciiTheme="majorBidi" w:hAnsiTheme="majorBidi" w:cstheme="majorBidi"/>
          <w:sz w:val="24"/>
          <w:szCs w:val="28"/>
        </w:rPr>
        <w:t xml:space="preserve"> that it would not improve prevention measures of pressure injury, while the evaluation relied on subjective data. 30% of inpatients are classified incorrectly according to those scales. Those studies focus on inflammatory biomarkers. The first study by McEvoy et al. (2022) investigates </w:t>
      </w:r>
      <w:bookmarkStart w:id="138" w:name="_Hlk117158234"/>
      <w:r w:rsidRPr="00653AA8">
        <w:rPr>
          <w:rFonts w:asciiTheme="majorBidi" w:hAnsiTheme="majorBidi" w:cstheme="majorBidi"/>
          <w:sz w:val="24"/>
          <w:szCs w:val="28"/>
        </w:rPr>
        <w:t>IL-1</w:t>
      </w:r>
      <w:r w:rsidRPr="00653AA8">
        <w:rPr>
          <w:rFonts w:ascii="Symbol" w:hAnsi="Symbol" w:cstheme="majorBidi"/>
          <w:sz w:val="24"/>
          <w:szCs w:val="28"/>
        </w:rPr>
        <w:t></w:t>
      </w:r>
      <w:r w:rsidRPr="00653AA8">
        <w:rPr>
          <w:rFonts w:asciiTheme="majorBidi" w:hAnsiTheme="majorBidi" w:cstheme="majorBidi"/>
          <w:sz w:val="24"/>
          <w:szCs w:val="28"/>
        </w:rPr>
        <w:t xml:space="preserve"> (Total protein) with sub-epidermal moisture (SEM) and finds a weak correlation between IL-1</w:t>
      </w:r>
      <w:r w:rsidRPr="00653AA8">
        <w:rPr>
          <w:rFonts w:ascii="Symbol" w:hAnsi="Symbol" w:cstheme="majorBidi"/>
          <w:sz w:val="24"/>
          <w:szCs w:val="28"/>
        </w:rPr>
        <w:t></w:t>
      </w:r>
      <w:r w:rsidRPr="00653AA8">
        <w:rPr>
          <w:rFonts w:asciiTheme="majorBidi" w:hAnsiTheme="majorBidi" w:cstheme="majorBidi"/>
          <w:sz w:val="24"/>
          <w:szCs w:val="28"/>
        </w:rPr>
        <w:t xml:space="preserve"> and SEM (McEvoy et al., 2022). While the second study by Bader &amp; </w:t>
      </w:r>
      <w:proofErr w:type="spellStart"/>
      <w:r w:rsidRPr="00653AA8">
        <w:rPr>
          <w:rFonts w:asciiTheme="majorBidi" w:hAnsiTheme="majorBidi" w:cstheme="majorBidi"/>
          <w:sz w:val="24"/>
          <w:szCs w:val="28"/>
        </w:rPr>
        <w:t>Oomens</w:t>
      </w:r>
      <w:proofErr w:type="spellEnd"/>
      <w:r w:rsidRPr="00653AA8">
        <w:rPr>
          <w:rFonts w:asciiTheme="majorBidi" w:hAnsiTheme="majorBidi" w:cstheme="majorBidi"/>
          <w:sz w:val="24"/>
          <w:szCs w:val="28"/>
        </w:rPr>
        <w:t xml:space="preserve"> (2018) investigates the creatine kinase (CK), heart-type fatty acid binding protein (H-FAB), and myoglobin (Mb) </w:t>
      </w:r>
      <w:bookmarkEnd w:id="138"/>
      <w:r w:rsidRPr="00653AA8">
        <w:rPr>
          <w:rFonts w:asciiTheme="majorBidi" w:hAnsiTheme="majorBidi" w:cstheme="majorBidi"/>
          <w:sz w:val="24"/>
          <w:szCs w:val="28"/>
        </w:rPr>
        <w:t>for the control and spinal cord injury (SCI) groups</w:t>
      </w:r>
      <w:r w:rsidR="001869B8" w:rsidRPr="00653AA8">
        <w:rPr>
          <w:rFonts w:asciiTheme="majorBidi" w:hAnsiTheme="majorBidi" w:cstheme="majorBidi"/>
          <w:sz w:val="24"/>
          <w:szCs w:val="28"/>
        </w:rPr>
        <w:t>. T</w:t>
      </w:r>
      <w:r w:rsidRPr="00653AA8">
        <w:rPr>
          <w:rFonts w:asciiTheme="majorBidi" w:hAnsiTheme="majorBidi" w:cstheme="majorBidi"/>
          <w:sz w:val="24"/>
          <w:szCs w:val="28"/>
        </w:rPr>
        <w:t xml:space="preserve">he study concludes that </w:t>
      </w:r>
      <w:r w:rsidR="001869B8" w:rsidRPr="00653AA8">
        <w:rPr>
          <w:rFonts w:asciiTheme="majorBidi" w:hAnsiTheme="majorBidi" w:cstheme="majorBidi"/>
          <w:sz w:val="24"/>
          <w:szCs w:val="28"/>
        </w:rPr>
        <w:t xml:space="preserve">in </w:t>
      </w:r>
      <w:r w:rsidRPr="00653AA8">
        <w:rPr>
          <w:rFonts w:asciiTheme="majorBidi" w:hAnsiTheme="majorBidi" w:cstheme="majorBidi"/>
          <w:sz w:val="24"/>
          <w:szCs w:val="28"/>
        </w:rPr>
        <w:t>the two groups (Control and SCI)</w:t>
      </w:r>
      <w:r w:rsidR="001869B8" w:rsidRPr="00653AA8">
        <w:rPr>
          <w:rFonts w:asciiTheme="majorBidi" w:hAnsiTheme="majorBidi" w:cstheme="majorBidi"/>
          <w:sz w:val="24"/>
          <w:szCs w:val="28"/>
        </w:rPr>
        <w:t>, there is</w:t>
      </w:r>
      <w:r w:rsidRPr="00653AA8">
        <w:rPr>
          <w:rFonts w:asciiTheme="majorBidi" w:hAnsiTheme="majorBidi" w:cstheme="majorBidi"/>
          <w:sz w:val="24"/>
          <w:szCs w:val="28"/>
        </w:rPr>
        <w:t xml:space="preserve"> a positive relationship between the CK and H-FAB and between the Mb and H-FAB. Only H-Fab and CRP had higher concentrations than other subjects.</w:t>
      </w:r>
    </w:p>
    <w:p w14:paraId="3817334A" w14:textId="1E23997A" w:rsidR="00D35C56" w:rsidRPr="00653AA8" w:rsidRDefault="004B55D3" w:rsidP="002A79C1">
      <w:pPr>
        <w:autoSpaceDE w:val="0"/>
        <w:autoSpaceDN w:val="0"/>
        <w:adjustRightInd w:val="0"/>
        <w:spacing w:after="0" w:line="480" w:lineRule="auto"/>
        <w:ind w:firstLine="426"/>
        <w:jc w:val="both"/>
        <w:rPr>
          <w:rFonts w:asciiTheme="majorBidi" w:hAnsiTheme="majorBidi" w:cstheme="majorBidi"/>
          <w:sz w:val="24"/>
          <w:szCs w:val="28"/>
        </w:rPr>
      </w:pPr>
      <w:bookmarkStart w:id="139" w:name="_Hlk135081200"/>
      <w:r w:rsidRPr="00653AA8">
        <w:rPr>
          <w:rFonts w:asciiTheme="majorBidi" w:hAnsiTheme="majorBidi" w:cstheme="majorBidi"/>
          <w:sz w:val="24"/>
          <w:szCs w:val="24"/>
          <w:lang w:bidi="ar-JO"/>
        </w:rPr>
        <w:t>According to</w:t>
      </w:r>
      <w:r w:rsidR="00D35C56" w:rsidRPr="00653AA8">
        <w:rPr>
          <w:rFonts w:asciiTheme="majorBidi" w:hAnsiTheme="majorBidi" w:cstheme="majorBidi"/>
          <w:sz w:val="24"/>
          <w:szCs w:val="24"/>
          <w:lang w:bidi="ar-JO"/>
        </w:rPr>
        <w:t xml:space="preserve"> Wang et al. (2022)</w:t>
      </w:r>
      <w:r w:rsidRPr="00653AA8">
        <w:rPr>
          <w:rFonts w:asciiTheme="majorBidi" w:hAnsiTheme="majorBidi" w:cstheme="majorBidi"/>
          <w:sz w:val="24"/>
          <w:szCs w:val="24"/>
          <w:lang w:bidi="ar-JO"/>
        </w:rPr>
        <w:t xml:space="preserve">, </w:t>
      </w:r>
      <w:r w:rsidR="00D35C56" w:rsidRPr="00653AA8">
        <w:rPr>
          <w:rFonts w:asciiTheme="majorBidi" w:hAnsiTheme="majorBidi" w:cstheme="majorBidi"/>
          <w:sz w:val="24"/>
          <w:szCs w:val="24"/>
          <w:lang w:bidi="ar-JO"/>
        </w:rPr>
        <w:t xml:space="preserve">biomarkers </w:t>
      </w:r>
      <w:r w:rsidR="001869B8" w:rsidRPr="00653AA8">
        <w:rPr>
          <w:rFonts w:asciiTheme="majorBidi" w:hAnsiTheme="majorBidi" w:cstheme="majorBidi"/>
          <w:sz w:val="24"/>
          <w:szCs w:val="24"/>
          <w:lang w:bidi="ar-JO"/>
        </w:rPr>
        <w:t xml:space="preserve">are </w:t>
      </w:r>
      <w:r w:rsidRPr="00653AA8">
        <w:rPr>
          <w:rFonts w:asciiTheme="majorBidi" w:hAnsiTheme="majorBidi" w:cstheme="majorBidi"/>
          <w:sz w:val="24"/>
          <w:szCs w:val="24"/>
          <w:lang w:bidi="ar-JO"/>
        </w:rPr>
        <w:t xml:space="preserve">used </w:t>
      </w:r>
      <w:r w:rsidR="00D35C56" w:rsidRPr="00653AA8">
        <w:rPr>
          <w:rFonts w:asciiTheme="majorBidi" w:hAnsiTheme="majorBidi" w:cstheme="majorBidi"/>
          <w:sz w:val="24"/>
          <w:szCs w:val="24"/>
          <w:lang w:bidi="ar-JO"/>
        </w:rPr>
        <w:t>to detect pressure injury and the role of the biomarkers in early detection</w:t>
      </w:r>
      <w:r w:rsidR="001869B8" w:rsidRPr="00653AA8">
        <w:rPr>
          <w:rFonts w:asciiTheme="majorBidi" w:hAnsiTheme="majorBidi" w:cstheme="majorBidi"/>
          <w:sz w:val="24"/>
          <w:szCs w:val="24"/>
          <w:lang w:bidi="ar-JO"/>
        </w:rPr>
        <w:t>, this review conducted</w:t>
      </w:r>
      <w:r w:rsidR="00D35C56" w:rsidRPr="00653AA8">
        <w:rPr>
          <w:rFonts w:asciiTheme="majorBidi" w:hAnsiTheme="majorBidi" w:cstheme="majorBidi"/>
          <w:sz w:val="24"/>
          <w:szCs w:val="24"/>
          <w:lang w:bidi="ar-JO"/>
        </w:rPr>
        <w:t xml:space="preserve"> without limitation for the date of publication, language, and age of patients</w:t>
      </w:r>
      <w:r w:rsidR="001869B8"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w:t>
      </w:r>
      <w:r w:rsidR="001869B8" w:rsidRPr="00653AA8">
        <w:rPr>
          <w:rFonts w:asciiTheme="majorBidi" w:hAnsiTheme="majorBidi" w:cstheme="majorBidi"/>
          <w:sz w:val="24"/>
          <w:szCs w:val="24"/>
          <w:lang w:bidi="ar-JO"/>
        </w:rPr>
        <w:t>T</w:t>
      </w:r>
      <w:r w:rsidRPr="00653AA8">
        <w:rPr>
          <w:rFonts w:asciiTheme="majorBidi" w:hAnsiTheme="majorBidi" w:cstheme="majorBidi"/>
          <w:sz w:val="24"/>
          <w:szCs w:val="24"/>
          <w:lang w:bidi="ar-JO"/>
        </w:rPr>
        <w:t xml:space="preserve">he </w:t>
      </w:r>
      <w:r w:rsidR="00D35C56" w:rsidRPr="00653AA8">
        <w:rPr>
          <w:rFonts w:asciiTheme="majorBidi" w:hAnsiTheme="majorBidi" w:cstheme="majorBidi"/>
          <w:sz w:val="24"/>
          <w:szCs w:val="24"/>
          <w:lang w:bidi="ar-JO"/>
        </w:rPr>
        <w:t>reviewed biomarkers involved (Alb</w:t>
      </w:r>
      <w:r w:rsidR="006D39A9" w:rsidRPr="00653AA8">
        <w:rPr>
          <w:rFonts w:asciiTheme="majorBidi" w:hAnsiTheme="majorBidi" w:cstheme="majorBidi"/>
          <w:sz w:val="24"/>
          <w:szCs w:val="24"/>
          <w:lang w:bidi="ar-JO"/>
        </w:rPr>
        <w:t>umin</w:t>
      </w:r>
      <w:r w:rsidR="00D35C56" w:rsidRPr="00653AA8">
        <w:rPr>
          <w:rFonts w:asciiTheme="majorBidi" w:hAnsiTheme="majorBidi" w:cstheme="majorBidi"/>
          <w:sz w:val="24"/>
          <w:szCs w:val="24"/>
          <w:lang w:bidi="ar-JO"/>
        </w:rPr>
        <w:t xml:space="preserve">, </w:t>
      </w:r>
      <w:proofErr w:type="spellStart"/>
      <w:r w:rsidR="00D35C56" w:rsidRPr="00653AA8">
        <w:rPr>
          <w:rFonts w:asciiTheme="majorBidi" w:hAnsiTheme="majorBidi" w:cstheme="majorBidi"/>
          <w:sz w:val="24"/>
          <w:szCs w:val="24"/>
          <w:lang w:bidi="ar-JO"/>
        </w:rPr>
        <w:t>Waterlow</w:t>
      </w:r>
      <w:proofErr w:type="spellEnd"/>
      <w:r w:rsidR="00D35C56" w:rsidRPr="00653AA8">
        <w:rPr>
          <w:rFonts w:asciiTheme="majorBidi" w:hAnsiTheme="majorBidi" w:cstheme="majorBidi"/>
          <w:sz w:val="24"/>
          <w:szCs w:val="24"/>
          <w:lang w:bidi="ar-JO"/>
        </w:rPr>
        <w:t xml:space="preserve"> score, Hb, CRP, Age, Gender, H-FABP,</w:t>
      </w:r>
      <w:r w:rsidR="006D39A9" w:rsidRPr="00653AA8">
        <w:rPr>
          <w:rFonts w:asciiTheme="majorBidi" w:hAnsiTheme="majorBidi" w:cstheme="majorBidi"/>
          <w:sz w:val="24"/>
          <w:szCs w:val="24"/>
          <w:lang w:bidi="ar-JO"/>
        </w:rPr>
        <w:t xml:space="preserve"> granulocyte-macrophage colony-stimulating factor (</w:t>
      </w:r>
      <w:r w:rsidR="00D35C56" w:rsidRPr="00653AA8">
        <w:rPr>
          <w:rFonts w:asciiTheme="majorBidi" w:hAnsiTheme="majorBidi" w:cstheme="majorBidi"/>
          <w:sz w:val="24"/>
          <w:szCs w:val="24"/>
          <w:lang w:bidi="ar-JO"/>
        </w:rPr>
        <w:t>GM-CSF</w:t>
      </w:r>
      <w:r w:rsidR="006D39A9" w:rsidRPr="00653AA8">
        <w:rPr>
          <w:rFonts w:asciiTheme="majorBidi" w:hAnsiTheme="majorBidi" w:cstheme="majorBidi"/>
          <w:sz w:val="24"/>
          <w:szCs w:val="24"/>
          <w:lang w:bidi="ar-JO"/>
        </w:rPr>
        <w:t>)</w:t>
      </w:r>
      <w:r w:rsidR="00D35C56" w:rsidRPr="00653AA8">
        <w:rPr>
          <w:rFonts w:asciiTheme="majorBidi" w:hAnsiTheme="majorBidi" w:cstheme="majorBidi"/>
          <w:sz w:val="24"/>
          <w:szCs w:val="24"/>
          <w:lang w:bidi="ar-JO"/>
        </w:rPr>
        <w:t>, IL-15, TNF-</w:t>
      </w:r>
      <w:r w:rsidR="00D35C56" w:rsidRPr="00653AA8">
        <w:rPr>
          <w:rFonts w:ascii="Symbol" w:hAnsi="Symbol" w:cstheme="majorBidi"/>
          <w:sz w:val="24"/>
          <w:szCs w:val="28"/>
        </w:rPr>
        <w:t></w:t>
      </w:r>
      <w:r w:rsidR="00D35C56" w:rsidRPr="00653AA8">
        <w:rPr>
          <w:rFonts w:asciiTheme="majorBidi" w:hAnsiTheme="majorBidi" w:cstheme="majorBidi"/>
          <w:sz w:val="24"/>
          <w:szCs w:val="24"/>
          <w:lang w:bidi="ar-JO"/>
        </w:rPr>
        <w:t>, and IFN-</w:t>
      </w:r>
      <w:r w:rsidR="00D35C56" w:rsidRPr="00653AA8">
        <w:rPr>
          <w:rFonts w:ascii="Symbol" w:hAnsi="Symbol" w:cstheme="majorBidi"/>
          <w:sz w:val="24"/>
          <w:szCs w:val="28"/>
        </w:rPr>
        <w:t></w:t>
      </w:r>
      <w:r w:rsidR="00D35C56" w:rsidRPr="00653AA8">
        <w:rPr>
          <w:rFonts w:ascii="Symbol" w:hAnsi="Symbol" w:cstheme="majorBidi"/>
          <w:sz w:val="24"/>
          <w:szCs w:val="28"/>
        </w:rPr>
        <w:t></w:t>
      </w:r>
      <w:r w:rsidR="00D35C56" w:rsidRPr="00653AA8">
        <w:rPr>
          <w:rFonts w:asciiTheme="majorBidi" w:hAnsiTheme="majorBidi" w:cstheme="majorBidi"/>
          <w:sz w:val="24"/>
          <w:szCs w:val="28"/>
        </w:rPr>
        <w:t xml:space="preserve">in urine). The combination of </w:t>
      </w:r>
      <w:r w:rsidR="00454710" w:rsidRPr="00653AA8">
        <w:rPr>
          <w:rFonts w:asciiTheme="majorBidi" w:hAnsiTheme="majorBidi" w:cstheme="majorBidi"/>
          <w:sz w:val="24"/>
          <w:szCs w:val="28"/>
        </w:rPr>
        <w:t>g</w:t>
      </w:r>
      <w:r w:rsidR="00D35C56" w:rsidRPr="00653AA8">
        <w:rPr>
          <w:rFonts w:asciiTheme="majorBidi" w:hAnsiTheme="majorBidi" w:cstheme="majorBidi"/>
          <w:sz w:val="24"/>
          <w:szCs w:val="28"/>
        </w:rPr>
        <w:t xml:space="preserve">ender, </w:t>
      </w:r>
      <w:r w:rsidR="00454710" w:rsidRPr="00653AA8">
        <w:rPr>
          <w:rFonts w:asciiTheme="majorBidi" w:hAnsiTheme="majorBidi" w:cstheme="majorBidi"/>
          <w:sz w:val="24"/>
          <w:szCs w:val="28"/>
        </w:rPr>
        <w:t>a</w:t>
      </w:r>
      <w:r w:rsidR="00D35C56" w:rsidRPr="00653AA8">
        <w:rPr>
          <w:rFonts w:asciiTheme="majorBidi" w:hAnsiTheme="majorBidi" w:cstheme="majorBidi"/>
          <w:sz w:val="24"/>
          <w:szCs w:val="28"/>
        </w:rPr>
        <w:t>ge, Hb, Alb</w:t>
      </w:r>
      <w:r w:rsidR="006D39A9" w:rsidRPr="00653AA8">
        <w:rPr>
          <w:rFonts w:asciiTheme="majorBidi" w:hAnsiTheme="majorBidi" w:cstheme="majorBidi"/>
          <w:sz w:val="24"/>
          <w:szCs w:val="28"/>
        </w:rPr>
        <w:t>umin</w:t>
      </w:r>
      <w:r w:rsidR="00D35C56" w:rsidRPr="00653AA8">
        <w:rPr>
          <w:rFonts w:asciiTheme="majorBidi" w:hAnsiTheme="majorBidi" w:cstheme="majorBidi"/>
          <w:sz w:val="24"/>
          <w:szCs w:val="28"/>
        </w:rPr>
        <w:t>, and CRP is the significant biomarker</w:t>
      </w:r>
      <w:r w:rsidR="001869B8" w:rsidRPr="00653AA8">
        <w:rPr>
          <w:rFonts w:asciiTheme="majorBidi" w:hAnsiTheme="majorBidi" w:cstheme="majorBidi"/>
          <w:sz w:val="24"/>
          <w:szCs w:val="28"/>
        </w:rPr>
        <w:t>,</w:t>
      </w:r>
      <w:r w:rsidR="00D35C56" w:rsidRPr="00653AA8">
        <w:rPr>
          <w:rFonts w:asciiTheme="majorBidi" w:hAnsiTheme="majorBidi" w:cstheme="majorBidi"/>
          <w:sz w:val="24"/>
          <w:szCs w:val="28"/>
        </w:rPr>
        <w:t xml:space="preserve"> with 0.79.</w:t>
      </w:r>
    </w:p>
    <w:p w14:paraId="6D177A31" w14:textId="124F9D0A" w:rsidR="00D35C56" w:rsidRPr="00653AA8" w:rsidRDefault="007F3E03" w:rsidP="002A79C1">
      <w:pPr>
        <w:pStyle w:val="Heading2"/>
        <w:spacing w:line="480" w:lineRule="auto"/>
        <w:jc w:val="both"/>
      </w:pPr>
      <w:bookmarkStart w:id="140" w:name="_Toc156252757"/>
      <w:bookmarkStart w:id="141" w:name="_Toc156253009"/>
      <w:bookmarkStart w:id="142" w:name="_Toc172901284"/>
      <w:bookmarkEnd w:id="139"/>
      <w:r w:rsidRPr="00653AA8">
        <w:t>2.</w:t>
      </w:r>
      <w:r w:rsidR="001029AD" w:rsidRPr="00653AA8">
        <w:t>8</w:t>
      </w:r>
      <w:r w:rsidRPr="00653AA8">
        <w:t xml:space="preserve"> </w:t>
      </w:r>
      <w:r w:rsidR="00D35C56" w:rsidRPr="00653AA8">
        <w:t>Machine Learning in Healthcare</w:t>
      </w:r>
      <w:bookmarkEnd w:id="140"/>
      <w:bookmarkEnd w:id="141"/>
      <w:bookmarkEnd w:id="142"/>
    </w:p>
    <w:p w14:paraId="38B7A19D" w14:textId="47F79AA1"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The flourishing </w:t>
      </w:r>
      <w:r w:rsidR="001869B8" w:rsidRPr="00653AA8">
        <w:rPr>
          <w:rFonts w:asciiTheme="majorBidi" w:eastAsia="Times New Roman" w:hAnsiTheme="majorBidi" w:cstheme="majorBidi"/>
          <w:sz w:val="24"/>
          <w:szCs w:val="24"/>
        </w:rPr>
        <w:t xml:space="preserve">advancement </w:t>
      </w:r>
      <w:r w:rsidRPr="00653AA8">
        <w:rPr>
          <w:rFonts w:asciiTheme="majorBidi" w:eastAsia="Times New Roman" w:hAnsiTheme="majorBidi" w:cstheme="majorBidi"/>
          <w:sz w:val="24"/>
          <w:szCs w:val="24"/>
        </w:rPr>
        <w:t>in technology has impacted the digitalization of the healthcare industry, increased the rapid progress of electronic medical records, and made electronic medical records mandatory (Negro-</w:t>
      </w:r>
      <w:proofErr w:type="spellStart"/>
      <w:r w:rsidRPr="00653AA8">
        <w:rPr>
          <w:rFonts w:asciiTheme="majorBidi" w:eastAsia="Times New Roman" w:hAnsiTheme="majorBidi" w:cstheme="majorBidi"/>
          <w:sz w:val="24"/>
          <w:szCs w:val="24"/>
        </w:rPr>
        <w:t>Calduch</w:t>
      </w:r>
      <w:proofErr w:type="spellEnd"/>
      <w:r w:rsidRPr="00653AA8">
        <w:rPr>
          <w:rFonts w:asciiTheme="majorBidi" w:eastAsia="Times New Roman" w:hAnsiTheme="majorBidi" w:cstheme="majorBidi"/>
          <w:sz w:val="24"/>
          <w:szCs w:val="24"/>
        </w:rPr>
        <w:t xml:space="preserve"> et al., 2021). Electronic </w:t>
      </w:r>
      <w:r w:rsidRPr="00653AA8">
        <w:rPr>
          <w:rFonts w:asciiTheme="majorBidi" w:eastAsia="Times New Roman" w:hAnsiTheme="majorBidi" w:cstheme="majorBidi"/>
          <w:sz w:val="24"/>
          <w:szCs w:val="24"/>
        </w:rPr>
        <w:lastRenderedPageBreak/>
        <w:t>medical records are used to keep medical information and provide healthcare providers with patient data; the electronic medical record assists in transforming healthcare and traditional medical record</w:t>
      </w:r>
      <w:r w:rsidR="001869B8" w:rsidRPr="00653AA8">
        <w:rPr>
          <w:rFonts w:asciiTheme="majorBidi" w:eastAsia="Times New Roman" w:hAnsiTheme="majorBidi" w:cstheme="majorBidi"/>
          <w:sz w:val="24"/>
          <w:szCs w:val="24"/>
        </w:rPr>
        <w:t>s</w:t>
      </w:r>
      <w:r w:rsidRPr="00653AA8">
        <w:rPr>
          <w:rFonts w:asciiTheme="majorBidi" w:eastAsia="Times New Roman" w:hAnsiTheme="majorBidi" w:cstheme="majorBidi"/>
          <w:sz w:val="24"/>
          <w:szCs w:val="24"/>
        </w:rPr>
        <w:t xml:space="preserve"> (Gamage et al., 2020).</w:t>
      </w:r>
    </w:p>
    <w:p w14:paraId="77BFC897" w14:textId="63D167E9"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The availability of electronic medical records enables the utilization of other benefits such as the efficiency of resources, </w:t>
      </w:r>
      <w:r w:rsidR="001869B8" w:rsidRPr="00653AA8">
        <w:rPr>
          <w:rFonts w:asciiTheme="majorBidi" w:eastAsia="Times New Roman" w:hAnsiTheme="majorBidi" w:cstheme="majorBidi"/>
          <w:sz w:val="24"/>
          <w:szCs w:val="24"/>
        </w:rPr>
        <w:t xml:space="preserve">support </w:t>
      </w:r>
      <w:r w:rsidRPr="00653AA8">
        <w:rPr>
          <w:rFonts w:asciiTheme="majorBidi" w:eastAsia="Times New Roman" w:hAnsiTheme="majorBidi" w:cstheme="majorBidi"/>
          <w:sz w:val="24"/>
          <w:szCs w:val="24"/>
        </w:rPr>
        <w:t>decision</w:t>
      </w:r>
      <w:r w:rsidR="001869B8" w:rsidRPr="00653AA8">
        <w:rPr>
          <w:rFonts w:asciiTheme="majorBidi" w:eastAsia="Times New Roman" w:hAnsiTheme="majorBidi" w:cstheme="majorBidi"/>
          <w:sz w:val="24"/>
          <w:szCs w:val="24"/>
        </w:rPr>
        <w:t xml:space="preserve"> making</w:t>
      </w:r>
      <w:r w:rsidRPr="00653AA8">
        <w:rPr>
          <w:rFonts w:asciiTheme="majorBidi" w:eastAsia="Times New Roman" w:hAnsiTheme="majorBidi" w:cstheme="majorBidi"/>
          <w:sz w:val="24"/>
          <w:szCs w:val="24"/>
        </w:rPr>
        <w:t>, and improv</w:t>
      </w:r>
      <w:r w:rsidR="001869B8" w:rsidRPr="00653AA8">
        <w:rPr>
          <w:rFonts w:asciiTheme="majorBidi" w:eastAsia="Times New Roman" w:hAnsiTheme="majorBidi" w:cstheme="majorBidi"/>
          <w:sz w:val="24"/>
          <w:szCs w:val="24"/>
        </w:rPr>
        <w:t>ement in the</w:t>
      </w:r>
      <w:r w:rsidRPr="00653AA8">
        <w:rPr>
          <w:rFonts w:asciiTheme="majorBidi" w:eastAsia="Times New Roman" w:hAnsiTheme="majorBidi" w:cstheme="majorBidi"/>
          <w:sz w:val="24"/>
          <w:szCs w:val="24"/>
        </w:rPr>
        <w:t xml:space="preserve"> quality of care and the work life of family physicians (Negro-</w:t>
      </w:r>
      <w:proofErr w:type="spellStart"/>
      <w:r w:rsidRPr="00653AA8">
        <w:rPr>
          <w:rFonts w:asciiTheme="majorBidi" w:eastAsia="Times New Roman" w:hAnsiTheme="majorBidi" w:cstheme="majorBidi"/>
          <w:sz w:val="24"/>
          <w:szCs w:val="24"/>
        </w:rPr>
        <w:t>Calduch</w:t>
      </w:r>
      <w:proofErr w:type="spellEnd"/>
      <w:r w:rsidRPr="00653AA8">
        <w:rPr>
          <w:rFonts w:asciiTheme="majorBidi" w:eastAsia="Times New Roman" w:hAnsiTheme="majorBidi" w:cstheme="majorBidi"/>
          <w:sz w:val="24"/>
          <w:szCs w:val="24"/>
        </w:rPr>
        <w:t xml:space="preserve"> et al., 2021).</w:t>
      </w:r>
    </w:p>
    <w:p w14:paraId="137F50C7" w14:textId="1A6EA92C"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Based on the widespread utilization of electronic medical records</w:t>
      </w:r>
      <w:r w:rsidR="001869B8"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and </w:t>
      </w:r>
      <w:r w:rsidR="001869B8" w:rsidRPr="00653AA8">
        <w:rPr>
          <w:rFonts w:asciiTheme="majorBidi" w:eastAsia="Times New Roman" w:hAnsiTheme="majorBidi" w:cstheme="majorBidi"/>
          <w:sz w:val="24"/>
          <w:szCs w:val="24"/>
        </w:rPr>
        <w:t xml:space="preserve">in order </w:t>
      </w:r>
      <w:r w:rsidRPr="00653AA8">
        <w:rPr>
          <w:rFonts w:asciiTheme="majorBidi" w:eastAsia="Times New Roman" w:hAnsiTheme="majorBidi" w:cstheme="majorBidi"/>
          <w:sz w:val="24"/>
          <w:szCs w:val="24"/>
        </w:rPr>
        <w:t xml:space="preserve">to maximize </w:t>
      </w:r>
      <w:r w:rsidR="001869B8" w:rsidRPr="00653AA8">
        <w:rPr>
          <w:rFonts w:asciiTheme="majorBidi" w:eastAsia="Times New Roman" w:hAnsiTheme="majorBidi" w:cstheme="majorBidi"/>
          <w:sz w:val="24"/>
          <w:szCs w:val="24"/>
        </w:rPr>
        <w:t>their</w:t>
      </w:r>
      <w:r w:rsidRPr="00653AA8">
        <w:rPr>
          <w:rFonts w:asciiTheme="majorBidi" w:eastAsia="Times New Roman" w:hAnsiTheme="majorBidi" w:cstheme="majorBidi"/>
          <w:sz w:val="24"/>
          <w:szCs w:val="24"/>
        </w:rPr>
        <w:t xml:space="preserve"> benefits, artificial intelligence (AI) is implemented in healthcare with different categories; this approach emerged in 1950, and </w:t>
      </w:r>
      <w:r w:rsidR="001869B8" w:rsidRPr="00653AA8">
        <w:rPr>
          <w:rFonts w:asciiTheme="majorBidi" w:eastAsia="Times New Roman" w:hAnsiTheme="majorBidi" w:cstheme="majorBidi"/>
          <w:sz w:val="24"/>
          <w:szCs w:val="24"/>
        </w:rPr>
        <w:t>then</w:t>
      </w:r>
      <w:r w:rsidRPr="00653AA8">
        <w:rPr>
          <w:rFonts w:asciiTheme="majorBidi" w:eastAsia="Times New Roman" w:hAnsiTheme="majorBidi" w:cstheme="majorBidi"/>
          <w:sz w:val="24"/>
          <w:szCs w:val="24"/>
        </w:rPr>
        <w:t>, machine learning applications have been implemented in the healthcare industry (</w:t>
      </w:r>
      <w:proofErr w:type="spellStart"/>
      <w:r w:rsidRPr="00653AA8">
        <w:rPr>
          <w:rFonts w:asciiTheme="majorBidi" w:eastAsia="Times New Roman" w:hAnsiTheme="majorBidi" w:cstheme="majorBidi"/>
          <w:sz w:val="24"/>
          <w:szCs w:val="24"/>
        </w:rPr>
        <w:t>Habehh</w:t>
      </w:r>
      <w:proofErr w:type="spellEnd"/>
      <w:r w:rsidRPr="00653AA8">
        <w:rPr>
          <w:rFonts w:asciiTheme="majorBidi" w:eastAsia="Times New Roman" w:hAnsiTheme="majorBidi" w:cstheme="majorBidi"/>
          <w:sz w:val="24"/>
          <w:szCs w:val="24"/>
        </w:rPr>
        <w:t xml:space="preserve"> &amp; </w:t>
      </w:r>
      <w:proofErr w:type="spellStart"/>
      <w:r w:rsidRPr="00653AA8">
        <w:rPr>
          <w:rFonts w:asciiTheme="majorBidi" w:eastAsia="Times New Roman" w:hAnsiTheme="majorBidi" w:cstheme="majorBidi"/>
          <w:sz w:val="24"/>
          <w:szCs w:val="24"/>
        </w:rPr>
        <w:t>Gohel</w:t>
      </w:r>
      <w:proofErr w:type="spellEnd"/>
      <w:r w:rsidRPr="00653AA8">
        <w:rPr>
          <w:rFonts w:asciiTheme="majorBidi" w:eastAsia="Times New Roman" w:hAnsiTheme="majorBidi" w:cstheme="majorBidi"/>
          <w:sz w:val="24"/>
          <w:szCs w:val="24"/>
        </w:rPr>
        <w:t xml:space="preserve">, 2021). </w:t>
      </w:r>
    </w:p>
    <w:p w14:paraId="164AA8F4" w14:textId="6D6CDF3B"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The promising </w:t>
      </w:r>
      <w:r w:rsidR="001869B8" w:rsidRPr="00653AA8">
        <w:rPr>
          <w:rFonts w:asciiTheme="majorBidi" w:eastAsia="Times New Roman" w:hAnsiTheme="majorBidi" w:cstheme="majorBidi"/>
          <w:sz w:val="24"/>
          <w:szCs w:val="24"/>
        </w:rPr>
        <w:t xml:space="preserve">aspects </w:t>
      </w:r>
      <w:r w:rsidRPr="00653AA8">
        <w:rPr>
          <w:rFonts w:asciiTheme="majorBidi" w:eastAsia="Times New Roman" w:hAnsiTheme="majorBidi" w:cstheme="majorBidi"/>
          <w:sz w:val="24"/>
          <w:szCs w:val="24"/>
        </w:rPr>
        <w:t xml:space="preserve">of artificial intelligence and its applications </w:t>
      </w:r>
      <w:r w:rsidR="00454710" w:rsidRPr="00653AA8">
        <w:rPr>
          <w:rFonts w:asciiTheme="majorBidi" w:eastAsia="Times New Roman" w:hAnsiTheme="majorBidi" w:cstheme="majorBidi"/>
          <w:sz w:val="24"/>
          <w:szCs w:val="24"/>
        </w:rPr>
        <w:t xml:space="preserve">were </w:t>
      </w:r>
      <w:r w:rsidR="001869B8" w:rsidRPr="00653AA8">
        <w:rPr>
          <w:rFonts w:asciiTheme="majorBidi" w:eastAsia="Times New Roman" w:hAnsiTheme="majorBidi" w:cstheme="majorBidi"/>
          <w:sz w:val="24"/>
          <w:szCs w:val="24"/>
        </w:rPr>
        <w:t>shown in</w:t>
      </w:r>
      <w:r w:rsidRPr="00653AA8">
        <w:rPr>
          <w:rFonts w:asciiTheme="majorBidi" w:eastAsia="Times New Roman" w:hAnsiTheme="majorBidi" w:cstheme="majorBidi"/>
          <w:sz w:val="24"/>
          <w:szCs w:val="24"/>
        </w:rPr>
        <w:t xml:space="preserve"> different domains, such as the transformational role of machine learning as one of the vital usages, </w:t>
      </w:r>
      <w:r w:rsidR="009A076A" w:rsidRPr="00653AA8">
        <w:rPr>
          <w:rFonts w:asciiTheme="majorBidi" w:eastAsia="Times New Roman" w:hAnsiTheme="majorBidi" w:cstheme="majorBidi"/>
          <w:sz w:val="24"/>
          <w:szCs w:val="24"/>
        </w:rPr>
        <w:t>predicting</w:t>
      </w:r>
      <w:r w:rsidRPr="00653AA8">
        <w:rPr>
          <w:rFonts w:asciiTheme="majorBidi" w:eastAsia="Times New Roman" w:hAnsiTheme="majorBidi" w:cstheme="majorBidi"/>
          <w:sz w:val="24"/>
          <w:szCs w:val="24"/>
        </w:rPr>
        <w:t xml:space="preserve"> the risks of events and disease, </w:t>
      </w:r>
      <w:r w:rsidR="003553F8" w:rsidRPr="00653AA8">
        <w:rPr>
          <w:rFonts w:asciiTheme="majorBidi" w:eastAsia="Times New Roman" w:hAnsiTheme="majorBidi" w:cstheme="majorBidi"/>
          <w:sz w:val="24"/>
          <w:szCs w:val="24"/>
        </w:rPr>
        <w:t>helping</w:t>
      </w:r>
      <w:r w:rsidRPr="00653AA8">
        <w:rPr>
          <w:rFonts w:asciiTheme="majorBidi" w:eastAsia="Times New Roman" w:hAnsiTheme="majorBidi" w:cstheme="majorBidi"/>
          <w:sz w:val="24"/>
          <w:szCs w:val="24"/>
        </w:rPr>
        <w:t xml:space="preserve"> in the diagnosis of diseases, accuracy </w:t>
      </w:r>
      <w:r w:rsidR="001869B8" w:rsidRPr="00653AA8">
        <w:rPr>
          <w:rFonts w:asciiTheme="majorBidi" w:eastAsia="Times New Roman" w:hAnsiTheme="majorBidi" w:cstheme="majorBidi"/>
          <w:sz w:val="24"/>
          <w:szCs w:val="24"/>
        </w:rPr>
        <w:t>in</w:t>
      </w:r>
      <w:r w:rsidRPr="00653AA8">
        <w:rPr>
          <w:rFonts w:asciiTheme="majorBidi" w:eastAsia="Times New Roman" w:hAnsiTheme="majorBidi" w:cstheme="majorBidi"/>
          <w:sz w:val="24"/>
          <w:szCs w:val="24"/>
        </w:rPr>
        <w:t xml:space="preserve"> therapeutic approaches, analy</w:t>
      </w:r>
      <w:r w:rsidR="001869B8" w:rsidRPr="00653AA8">
        <w:rPr>
          <w:rFonts w:asciiTheme="majorBidi" w:eastAsia="Times New Roman" w:hAnsiTheme="majorBidi" w:cstheme="majorBidi"/>
          <w:sz w:val="24"/>
          <w:szCs w:val="24"/>
        </w:rPr>
        <w:t>sis of</w:t>
      </w:r>
      <w:r w:rsidRPr="00653AA8">
        <w:rPr>
          <w:rFonts w:asciiTheme="majorBidi" w:eastAsia="Times New Roman" w:hAnsiTheme="majorBidi" w:cstheme="majorBidi"/>
          <w:sz w:val="24"/>
          <w:szCs w:val="24"/>
        </w:rPr>
        <w:t xml:space="preserve"> the complex data pattern and enhance</w:t>
      </w:r>
      <w:r w:rsidR="001869B8" w:rsidRPr="00653AA8">
        <w:rPr>
          <w:rFonts w:asciiTheme="majorBidi" w:eastAsia="Times New Roman" w:hAnsiTheme="majorBidi" w:cstheme="majorBidi"/>
          <w:sz w:val="24"/>
          <w:szCs w:val="24"/>
        </w:rPr>
        <w:t>ment of</w:t>
      </w:r>
      <w:r w:rsidRPr="00653AA8">
        <w:rPr>
          <w:rFonts w:asciiTheme="majorBidi" w:eastAsia="Times New Roman" w:hAnsiTheme="majorBidi" w:cstheme="majorBidi"/>
          <w:sz w:val="24"/>
          <w:szCs w:val="24"/>
        </w:rPr>
        <w:t xml:space="preserve"> the quality of clinical trials (Sharma et al., 2022; </w:t>
      </w:r>
      <w:proofErr w:type="spellStart"/>
      <w:r w:rsidRPr="00653AA8">
        <w:rPr>
          <w:rFonts w:asciiTheme="majorBidi" w:eastAsia="Times New Roman" w:hAnsiTheme="majorBidi" w:cstheme="majorBidi"/>
          <w:sz w:val="24"/>
          <w:szCs w:val="24"/>
        </w:rPr>
        <w:t>Habehh</w:t>
      </w:r>
      <w:proofErr w:type="spellEnd"/>
      <w:r w:rsidRPr="00653AA8">
        <w:rPr>
          <w:rFonts w:asciiTheme="majorBidi" w:eastAsia="Times New Roman" w:hAnsiTheme="majorBidi" w:cstheme="majorBidi"/>
          <w:sz w:val="24"/>
          <w:szCs w:val="24"/>
        </w:rPr>
        <w:t xml:space="preserve"> &amp; </w:t>
      </w:r>
      <w:proofErr w:type="spellStart"/>
      <w:r w:rsidRPr="00653AA8">
        <w:rPr>
          <w:rFonts w:asciiTheme="majorBidi" w:eastAsia="Times New Roman" w:hAnsiTheme="majorBidi" w:cstheme="majorBidi"/>
          <w:sz w:val="24"/>
          <w:szCs w:val="24"/>
        </w:rPr>
        <w:t>Gohel</w:t>
      </w:r>
      <w:proofErr w:type="spellEnd"/>
      <w:r w:rsidRPr="00653AA8">
        <w:rPr>
          <w:rFonts w:asciiTheme="majorBidi" w:eastAsia="Times New Roman" w:hAnsiTheme="majorBidi" w:cstheme="majorBidi"/>
          <w:sz w:val="24"/>
          <w:szCs w:val="24"/>
        </w:rPr>
        <w:t xml:space="preserve">, 2021; Bhardwaj, 2022, Weissler et l., 2021). </w:t>
      </w:r>
    </w:p>
    <w:p w14:paraId="49405721" w14:textId="1CF68D8A"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Artificial intelligence, deep learning, or machine learning are used interchangeably, aiming to learn the </w:t>
      </w:r>
      <w:r w:rsidR="001869B8" w:rsidRPr="00653AA8">
        <w:rPr>
          <w:rFonts w:asciiTheme="majorBidi" w:eastAsia="Times New Roman" w:hAnsiTheme="majorBidi" w:cstheme="majorBidi"/>
          <w:sz w:val="24"/>
          <w:szCs w:val="24"/>
        </w:rPr>
        <w:t xml:space="preserve">machine </w:t>
      </w:r>
      <w:r w:rsidRPr="00653AA8">
        <w:rPr>
          <w:rFonts w:asciiTheme="majorBidi" w:eastAsia="Times New Roman" w:hAnsiTheme="majorBidi" w:cstheme="majorBidi"/>
          <w:sz w:val="24"/>
          <w:szCs w:val="24"/>
        </w:rPr>
        <w:t>intelligence of humans without programming (</w:t>
      </w:r>
      <w:proofErr w:type="spellStart"/>
      <w:r w:rsidRPr="00653AA8">
        <w:rPr>
          <w:rFonts w:asciiTheme="majorBidi" w:eastAsia="Times New Roman" w:hAnsiTheme="majorBidi" w:cstheme="majorBidi"/>
          <w:sz w:val="24"/>
          <w:szCs w:val="24"/>
        </w:rPr>
        <w:t>Habehh</w:t>
      </w:r>
      <w:proofErr w:type="spellEnd"/>
      <w:r w:rsidRPr="00653AA8">
        <w:rPr>
          <w:rFonts w:asciiTheme="majorBidi" w:eastAsia="Times New Roman" w:hAnsiTheme="majorBidi" w:cstheme="majorBidi"/>
          <w:sz w:val="24"/>
          <w:szCs w:val="24"/>
        </w:rPr>
        <w:t xml:space="preserve"> &amp; </w:t>
      </w:r>
      <w:proofErr w:type="spellStart"/>
      <w:r w:rsidRPr="00653AA8">
        <w:rPr>
          <w:rFonts w:asciiTheme="majorBidi" w:eastAsia="Times New Roman" w:hAnsiTheme="majorBidi" w:cstheme="majorBidi"/>
          <w:sz w:val="24"/>
          <w:szCs w:val="24"/>
        </w:rPr>
        <w:t>Gohel</w:t>
      </w:r>
      <w:proofErr w:type="spellEnd"/>
      <w:r w:rsidRPr="00653AA8">
        <w:rPr>
          <w:rFonts w:asciiTheme="majorBidi" w:eastAsia="Times New Roman" w:hAnsiTheme="majorBidi" w:cstheme="majorBidi"/>
          <w:sz w:val="24"/>
          <w:szCs w:val="24"/>
        </w:rPr>
        <w:t xml:space="preserve">, 2021). Machine learning data is randomly distributed to the training, test, and validation sets to maintain reliability and eliminate prediction bias (McKinney et al., 2020). The learning method is categorized into supervised, unsupervised, </w:t>
      </w:r>
      <w:r w:rsidR="001869B8" w:rsidRPr="00653AA8">
        <w:rPr>
          <w:rFonts w:asciiTheme="majorBidi" w:eastAsia="Times New Roman" w:hAnsiTheme="majorBidi" w:cstheme="majorBidi"/>
          <w:sz w:val="24"/>
          <w:szCs w:val="24"/>
        </w:rPr>
        <w:t>or</w:t>
      </w:r>
      <w:r w:rsidRPr="00653AA8">
        <w:rPr>
          <w:rFonts w:asciiTheme="majorBidi" w:eastAsia="Times New Roman" w:hAnsiTheme="majorBidi" w:cstheme="majorBidi"/>
          <w:sz w:val="24"/>
          <w:szCs w:val="24"/>
        </w:rPr>
        <w:t xml:space="preserve"> semi-supervised, which </w:t>
      </w:r>
      <w:r w:rsidR="001869B8" w:rsidRPr="00653AA8">
        <w:rPr>
          <w:rFonts w:asciiTheme="majorBidi" w:eastAsia="Times New Roman" w:hAnsiTheme="majorBidi" w:cstheme="majorBidi"/>
          <w:sz w:val="24"/>
          <w:szCs w:val="24"/>
        </w:rPr>
        <w:t xml:space="preserve">are </w:t>
      </w:r>
      <w:r w:rsidRPr="00653AA8">
        <w:rPr>
          <w:rFonts w:asciiTheme="majorBidi" w:eastAsia="Times New Roman" w:hAnsiTheme="majorBidi" w:cstheme="majorBidi"/>
          <w:sz w:val="24"/>
          <w:szCs w:val="24"/>
        </w:rPr>
        <w:t xml:space="preserve">types utilized based on the research </w:t>
      </w:r>
      <w:r w:rsidRPr="00653AA8">
        <w:rPr>
          <w:rFonts w:asciiTheme="majorBidi" w:eastAsia="Times New Roman" w:hAnsiTheme="majorBidi" w:cstheme="majorBidi"/>
          <w:sz w:val="24"/>
          <w:szCs w:val="24"/>
        </w:rPr>
        <w:lastRenderedPageBreak/>
        <w:t xml:space="preserve">purposes and the research question; the supervised method is widely </w:t>
      </w:r>
      <w:r w:rsidR="001869B8" w:rsidRPr="00653AA8">
        <w:rPr>
          <w:rFonts w:asciiTheme="majorBidi" w:eastAsia="Times New Roman" w:hAnsiTheme="majorBidi" w:cstheme="majorBidi"/>
          <w:sz w:val="24"/>
          <w:szCs w:val="24"/>
        </w:rPr>
        <w:t xml:space="preserve">used </w:t>
      </w:r>
      <w:r w:rsidRPr="00653AA8">
        <w:rPr>
          <w:rFonts w:asciiTheme="majorBidi" w:eastAsia="Times New Roman" w:hAnsiTheme="majorBidi" w:cstheme="majorBidi"/>
          <w:sz w:val="24"/>
          <w:szCs w:val="24"/>
        </w:rPr>
        <w:t>to predict the disease or risk, the unsupervised method is utilized to evaluate data by reduction, and the semi-supervised used to build a strategy from the data (</w:t>
      </w:r>
      <w:proofErr w:type="spellStart"/>
      <w:r w:rsidRPr="00653AA8">
        <w:rPr>
          <w:rFonts w:asciiTheme="majorBidi" w:eastAsia="Times New Roman" w:hAnsiTheme="majorBidi" w:cstheme="majorBidi"/>
          <w:sz w:val="24"/>
          <w:szCs w:val="24"/>
        </w:rPr>
        <w:t>Habehh</w:t>
      </w:r>
      <w:proofErr w:type="spellEnd"/>
      <w:r w:rsidRPr="00653AA8">
        <w:rPr>
          <w:rFonts w:asciiTheme="majorBidi" w:eastAsia="Times New Roman" w:hAnsiTheme="majorBidi" w:cstheme="majorBidi"/>
          <w:sz w:val="24"/>
          <w:szCs w:val="24"/>
        </w:rPr>
        <w:t xml:space="preserve"> &amp; </w:t>
      </w:r>
      <w:proofErr w:type="spellStart"/>
      <w:r w:rsidRPr="00653AA8">
        <w:rPr>
          <w:rFonts w:asciiTheme="majorBidi" w:eastAsia="Times New Roman" w:hAnsiTheme="majorBidi" w:cstheme="majorBidi"/>
          <w:sz w:val="24"/>
          <w:szCs w:val="24"/>
        </w:rPr>
        <w:t>Gohel</w:t>
      </w:r>
      <w:proofErr w:type="spellEnd"/>
      <w:r w:rsidRPr="00653AA8">
        <w:rPr>
          <w:rFonts w:asciiTheme="majorBidi" w:eastAsia="Times New Roman" w:hAnsiTheme="majorBidi" w:cstheme="majorBidi"/>
          <w:sz w:val="24"/>
          <w:szCs w:val="24"/>
        </w:rPr>
        <w:t xml:space="preserve">, 2021). </w:t>
      </w:r>
    </w:p>
    <w:p w14:paraId="445B798F" w14:textId="5D65CE28"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Two studies (Parashar</w:t>
      </w:r>
      <w:r w:rsidR="00614A55" w:rsidRPr="00653AA8">
        <w:rPr>
          <w:rFonts w:asciiTheme="majorBidi" w:eastAsia="Times New Roman" w:hAnsiTheme="majorBidi" w:cstheme="majorBidi"/>
          <w:sz w:val="24"/>
          <w:szCs w:val="24"/>
        </w:rPr>
        <w:t xml:space="preserve"> et al.</w:t>
      </w:r>
      <w:r w:rsidR="008B2697" w:rsidRPr="00653AA8">
        <w:rPr>
          <w:rFonts w:asciiTheme="majorBidi" w:eastAsia="Times New Roman" w:hAnsiTheme="majorBidi" w:cstheme="majorBidi"/>
          <w:sz w:val="24"/>
          <w:szCs w:val="24"/>
        </w:rPr>
        <w:t>,</w:t>
      </w:r>
      <w:r w:rsidR="00614A55"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 xml:space="preserve">2021; Assadi et al., 2022) were conducted to elaborate </w:t>
      </w:r>
      <w:r w:rsidR="001869B8" w:rsidRPr="00653AA8">
        <w:rPr>
          <w:rFonts w:asciiTheme="majorBidi" w:eastAsia="Times New Roman" w:hAnsiTheme="majorBidi" w:cstheme="majorBidi"/>
          <w:sz w:val="24"/>
          <w:szCs w:val="24"/>
        </w:rPr>
        <w:t xml:space="preserve">on the </w:t>
      </w:r>
      <w:r w:rsidRPr="00653AA8">
        <w:rPr>
          <w:rFonts w:asciiTheme="majorBidi" w:eastAsia="Times New Roman" w:hAnsiTheme="majorBidi" w:cstheme="majorBidi"/>
          <w:sz w:val="24"/>
          <w:szCs w:val="24"/>
        </w:rPr>
        <w:t>use of machine learning in the health industry and provide a proper direction for utilizing machine learning in the future</w:t>
      </w:r>
      <w:r w:rsidR="001869B8"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r w:rsidR="001869B8" w:rsidRPr="00653AA8">
        <w:rPr>
          <w:rFonts w:asciiTheme="majorBidi" w:eastAsia="Times New Roman" w:hAnsiTheme="majorBidi" w:cstheme="majorBidi"/>
          <w:sz w:val="24"/>
          <w:szCs w:val="24"/>
        </w:rPr>
        <w:t>T</w:t>
      </w:r>
      <w:r w:rsidRPr="00653AA8">
        <w:rPr>
          <w:rFonts w:asciiTheme="majorBidi" w:eastAsia="Times New Roman" w:hAnsiTheme="majorBidi" w:cstheme="majorBidi"/>
          <w:sz w:val="24"/>
          <w:szCs w:val="24"/>
        </w:rPr>
        <w:t xml:space="preserve">he studies revealed that machine learning might provide interpretation and evaluation of diagnostic tests, transformation, processing of electronic medical records, and the framework in the electronic medical record. Also, the integration of the machine learning framework needs to be considered with </w:t>
      </w:r>
      <w:r w:rsidR="00A666F2" w:rsidRPr="00653AA8">
        <w:rPr>
          <w:rFonts w:asciiTheme="majorBidi" w:eastAsia="Times New Roman" w:hAnsiTheme="majorBidi" w:cstheme="majorBidi"/>
          <w:sz w:val="24"/>
          <w:szCs w:val="24"/>
        </w:rPr>
        <w:t xml:space="preserve">the </w:t>
      </w:r>
      <w:r w:rsidRPr="00653AA8">
        <w:rPr>
          <w:rFonts w:asciiTheme="majorBidi" w:eastAsia="Times New Roman" w:hAnsiTheme="majorBidi" w:cstheme="majorBidi"/>
          <w:sz w:val="24"/>
          <w:szCs w:val="24"/>
        </w:rPr>
        <w:t>three dimensions of integration context</w:t>
      </w:r>
      <w:r w:rsidR="00A666F2"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r w:rsidR="00454710" w:rsidRPr="00653AA8">
        <w:rPr>
          <w:rFonts w:asciiTheme="majorBidi" w:eastAsia="Times New Roman" w:hAnsiTheme="majorBidi" w:cstheme="majorBidi"/>
          <w:sz w:val="24"/>
          <w:szCs w:val="24"/>
        </w:rPr>
        <w:t>patients</w:t>
      </w:r>
      <w:r w:rsidR="00A666F2"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users, and technical</w:t>
      </w:r>
      <w:r w:rsidR="00A666F2" w:rsidRPr="00653AA8">
        <w:rPr>
          <w:rFonts w:asciiTheme="majorBidi" w:eastAsia="Times New Roman" w:hAnsiTheme="majorBidi" w:cstheme="majorBidi"/>
          <w:sz w:val="24"/>
          <w:szCs w:val="24"/>
        </w:rPr>
        <w:t xml:space="preserve"> staff</w:t>
      </w:r>
      <w:r w:rsidRPr="00653AA8">
        <w:rPr>
          <w:rFonts w:asciiTheme="majorBidi" w:eastAsia="Times New Roman" w:hAnsiTheme="majorBidi" w:cstheme="majorBidi"/>
          <w:sz w:val="24"/>
          <w:szCs w:val="24"/>
        </w:rPr>
        <w:t xml:space="preserve">. Finally, the model design must be facilitated and guided </w:t>
      </w:r>
      <w:r w:rsidR="00A666F2" w:rsidRPr="00653AA8">
        <w:rPr>
          <w:rFonts w:asciiTheme="majorBidi" w:eastAsia="Times New Roman" w:hAnsiTheme="majorBidi" w:cstheme="majorBidi"/>
          <w:sz w:val="24"/>
          <w:szCs w:val="24"/>
        </w:rPr>
        <w:t xml:space="preserve">by an engineering method in order </w:t>
      </w:r>
      <w:r w:rsidRPr="00653AA8">
        <w:rPr>
          <w:rFonts w:asciiTheme="majorBidi" w:eastAsia="Times New Roman" w:hAnsiTheme="majorBidi" w:cstheme="majorBidi"/>
          <w:sz w:val="24"/>
          <w:szCs w:val="24"/>
        </w:rPr>
        <w:t>to improve the model’s success in the integration phase.</w:t>
      </w:r>
    </w:p>
    <w:p w14:paraId="097235FF" w14:textId="0495EA32"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Many studies implement and apply machine learning in healthcare studies </w:t>
      </w:r>
      <w:r w:rsidR="00A666F2" w:rsidRPr="00653AA8">
        <w:rPr>
          <w:rFonts w:asciiTheme="majorBidi" w:eastAsia="Times New Roman" w:hAnsiTheme="majorBidi" w:cstheme="majorBidi"/>
          <w:sz w:val="24"/>
          <w:szCs w:val="24"/>
        </w:rPr>
        <w:t>of</w:t>
      </w:r>
      <w:r w:rsidRPr="00653AA8">
        <w:rPr>
          <w:rFonts w:asciiTheme="majorBidi" w:eastAsia="Times New Roman" w:hAnsiTheme="majorBidi" w:cstheme="majorBidi"/>
          <w:sz w:val="24"/>
          <w:szCs w:val="24"/>
        </w:rPr>
        <w:t xml:space="preserve"> from different types, such as randomized clinical trials that </w:t>
      </w:r>
      <w:r w:rsidR="0057373B" w:rsidRPr="00653AA8">
        <w:rPr>
          <w:rFonts w:asciiTheme="majorBidi" w:eastAsia="Times New Roman" w:hAnsiTheme="majorBidi" w:cstheme="majorBidi"/>
          <w:sz w:val="24"/>
          <w:szCs w:val="24"/>
        </w:rPr>
        <w:t>utilize</w:t>
      </w:r>
      <w:r w:rsidRPr="00653AA8">
        <w:rPr>
          <w:rFonts w:asciiTheme="majorBidi" w:eastAsia="Times New Roman" w:hAnsiTheme="majorBidi" w:cstheme="majorBidi"/>
          <w:sz w:val="24"/>
          <w:szCs w:val="24"/>
        </w:rPr>
        <w:t xml:space="preserve"> machine learning technology. The prediction model was used in many studies, such as the study conducted by </w:t>
      </w:r>
      <w:r w:rsidRPr="00653AA8">
        <w:rPr>
          <w:rFonts w:asciiTheme="majorBidi" w:hAnsiTheme="majorBidi" w:cstheme="majorBidi"/>
          <w:sz w:val="24"/>
          <w:szCs w:val="24"/>
          <w:lang w:bidi="ar-JO"/>
        </w:rPr>
        <w:t>McKinney et al. (2020) aimed to detect breast cancer earlier as experimental research. The study findings showed that the prediction model had 5.7% false positives and 9.4</w:t>
      </w:r>
      <w:r w:rsidR="00A666F2"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false negatives in the United States of America (USA) and 1.2</w:t>
      </w:r>
      <w:r w:rsidR="00A666F2"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false positives and 2.7</w:t>
      </w:r>
      <w:r w:rsidR="00A666F2"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false negatives in the United Kingdom (UK). In contrast, the prediction</w:t>
      </w:r>
      <w:r w:rsidR="00A666F2" w:rsidRPr="00653AA8">
        <w:rPr>
          <w:rFonts w:asciiTheme="majorBidi" w:hAnsiTheme="majorBidi" w:cstheme="majorBidi"/>
          <w:sz w:val="24"/>
          <w:szCs w:val="24"/>
          <w:lang w:bidi="ar-JO"/>
        </w:rPr>
        <w:t xml:space="preserve"> model</w:t>
      </w:r>
      <w:r w:rsidRPr="00653AA8">
        <w:rPr>
          <w:rFonts w:asciiTheme="majorBidi" w:hAnsiTheme="majorBidi" w:cstheme="majorBidi"/>
          <w:sz w:val="24"/>
          <w:szCs w:val="24"/>
          <w:lang w:bidi="ar-JO"/>
        </w:rPr>
        <w:t xml:space="preserve"> </w:t>
      </w:r>
      <w:r w:rsidR="00A666F2" w:rsidRPr="00653AA8">
        <w:rPr>
          <w:rFonts w:asciiTheme="majorBidi" w:hAnsiTheme="majorBidi" w:cstheme="majorBidi"/>
          <w:sz w:val="24"/>
          <w:szCs w:val="24"/>
          <w:lang w:bidi="ar-JO"/>
        </w:rPr>
        <w:t xml:space="preserve">was </w:t>
      </w:r>
      <w:r w:rsidRPr="00653AA8">
        <w:rPr>
          <w:rFonts w:asciiTheme="majorBidi" w:hAnsiTheme="majorBidi" w:cstheme="majorBidi"/>
          <w:sz w:val="24"/>
          <w:szCs w:val="24"/>
          <w:lang w:bidi="ar-JO"/>
        </w:rPr>
        <w:t xml:space="preserve">compared </w:t>
      </w:r>
      <w:r w:rsidR="00A666F2" w:rsidRPr="00653AA8">
        <w:rPr>
          <w:rFonts w:asciiTheme="majorBidi" w:hAnsiTheme="majorBidi" w:cstheme="majorBidi"/>
          <w:sz w:val="24"/>
          <w:szCs w:val="24"/>
          <w:lang w:bidi="ar-JO"/>
        </w:rPr>
        <w:t>between</w:t>
      </w:r>
      <w:r w:rsidRPr="00653AA8">
        <w:rPr>
          <w:rFonts w:asciiTheme="majorBidi" w:hAnsiTheme="majorBidi" w:cstheme="majorBidi"/>
          <w:sz w:val="24"/>
          <w:szCs w:val="24"/>
          <w:lang w:bidi="ar-JO"/>
        </w:rPr>
        <w:t xml:space="preserve"> six radiologists was 11.5%, enhancing the quality of the clinical results of the screening. Also, implementing this application </w:t>
      </w:r>
      <w:r w:rsidRPr="00653AA8">
        <w:rPr>
          <w:rFonts w:asciiTheme="majorBidi" w:eastAsia="Times New Roman" w:hAnsiTheme="majorBidi" w:cstheme="majorBidi"/>
          <w:sz w:val="24"/>
          <w:szCs w:val="24"/>
        </w:rPr>
        <w:t>reduced the workload by 88% for the second radiologist,</w:t>
      </w:r>
      <w:r w:rsidR="007F3E03" w:rsidRPr="00653AA8">
        <w:rPr>
          <w:rFonts w:asciiTheme="majorBidi" w:eastAsia="Times New Roman" w:hAnsiTheme="majorBidi" w:cstheme="majorBidi"/>
          <w:sz w:val="24"/>
          <w:szCs w:val="24"/>
        </w:rPr>
        <w:t xml:space="preserve"> </w:t>
      </w:r>
      <w:r w:rsidR="00A666F2" w:rsidRPr="00653AA8">
        <w:rPr>
          <w:rFonts w:asciiTheme="majorBidi" w:eastAsia="Times New Roman" w:hAnsiTheme="majorBidi" w:cstheme="majorBidi"/>
          <w:sz w:val="24"/>
          <w:szCs w:val="24"/>
        </w:rPr>
        <w:t>thus</w:t>
      </w:r>
      <w:r w:rsidRPr="00653AA8">
        <w:rPr>
          <w:rFonts w:asciiTheme="majorBidi" w:eastAsia="Times New Roman" w:hAnsiTheme="majorBidi" w:cstheme="majorBidi"/>
          <w:sz w:val="24"/>
          <w:szCs w:val="24"/>
        </w:rPr>
        <w:t xml:space="preserve"> improving</w:t>
      </w:r>
      <w:r w:rsidR="007F3E03" w:rsidRPr="00653AA8">
        <w:rPr>
          <w:rFonts w:asciiTheme="majorBidi" w:eastAsia="Times New Roman" w:hAnsiTheme="majorBidi" w:cstheme="majorBidi"/>
          <w:sz w:val="24"/>
          <w:szCs w:val="24"/>
        </w:rPr>
        <w:t xml:space="preserve"> efficiency</w:t>
      </w:r>
      <w:r w:rsidRPr="00653AA8">
        <w:rPr>
          <w:rFonts w:asciiTheme="majorBidi" w:eastAsia="Times New Roman" w:hAnsiTheme="majorBidi" w:cstheme="majorBidi"/>
          <w:sz w:val="24"/>
          <w:szCs w:val="24"/>
        </w:rPr>
        <w:t xml:space="preserve">. </w:t>
      </w:r>
    </w:p>
    <w:p w14:paraId="7D8E306E" w14:textId="1E4D7C27"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The diagnostic accuracy of machine learning was discussed in the Lao et al. (2019) systematic review and meta-analysis study, which was conducted to assess the </w:t>
      </w:r>
      <w:r w:rsidRPr="00653AA8">
        <w:rPr>
          <w:rFonts w:asciiTheme="majorBidi" w:eastAsia="Times New Roman" w:hAnsiTheme="majorBidi" w:cstheme="majorBidi"/>
          <w:sz w:val="24"/>
          <w:szCs w:val="24"/>
        </w:rPr>
        <w:lastRenderedPageBreak/>
        <w:t>accuracy in diagnos</w:t>
      </w:r>
      <w:r w:rsidR="00A666F2" w:rsidRPr="00653AA8">
        <w:rPr>
          <w:rFonts w:asciiTheme="majorBidi" w:eastAsia="Times New Roman" w:hAnsiTheme="majorBidi" w:cstheme="majorBidi"/>
          <w:sz w:val="24"/>
          <w:szCs w:val="24"/>
        </w:rPr>
        <w:t>is</w:t>
      </w:r>
      <w:r w:rsidRPr="00653AA8">
        <w:rPr>
          <w:rFonts w:asciiTheme="majorBidi" w:eastAsia="Times New Roman" w:hAnsiTheme="majorBidi" w:cstheme="majorBidi"/>
          <w:sz w:val="24"/>
          <w:szCs w:val="24"/>
        </w:rPr>
        <w:t xml:space="preserve"> of anterior cruciate ligament (ACL) injury; this study provided a significant protocol to utilize the prediction model of an </w:t>
      </w:r>
      <w:r w:rsidR="00A666F2" w:rsidRPr="00653AA8">
        <w:rPr>
          <w:rFonts w:asciiTheme="majorBidi" w:eastAsia="Times New Roman" w:hAnsiTheme="majorBidi" w:cstheme="majorBidi"/>
          <w:sz w:val="24"/>
          <w:szCs w:val="24"/>
        </w:rPr>
        <w:t>ACL injury</w:t>
      </w:r>
      <w:r w:rsidRPr="00653AA8">
        <w:rPr>
          <w:rFonts w:asciiTheme="majorBidi" w:eastAsia="Times New Roman" w:hAnsiTheme="majorBidi" w:cstheme="majorBidi"/>
          <w:sz w:val="24"/>
          <w:szCs w:val="24"/>
        </w:rPr>
        <w:t xml:space="preserve"> based on the magnetic reasoning image (MRI).</w:t>
      </w:r>
    </w:p>
    <w:p w14:paraId="52E4E006" w14:textId="11C3D0F1"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According to Gefen (2018), technology </w:t>
      </w:r>
      <w:r w:rsidR="005E4151" w:rsidRPr="00653AA8">
        <w:rPr>
          <w:rFonts w:asciiTheme="majorBidi" w:eastAsia="Times New Roman" w:hAnsiTheme="majorBidi" w:cstheme="majorBidi"/>
          <w:sz w:val="24"/>
          <w:szCs w:val="24"/>
        </w:rPr>
        <w:t xml:space="preserve">is </w:t>
      </w:r>
      <w:r w:rsidRPr="00653AA8">
        <w:rPr>
          <w:rFonts w:asciiTheme="majorBidi" w:eastAsia="Times New Roman" w:hAnsiTheme="majorBidi" w:cstheme="majorBidi"/>
          <w:sz w:val="24"/>
          <w:szCs w:val="24"/>
        </w:rPr>
        <w:t>available to prevent pressure injury</w:t>
      </w:r>
      <w:r w:rsidR="00A666F2"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r w:rsidR="00A666F2" w:rsidRPr="00653AA8">
        <w:rPr>
          <w:rFonts w:asciiTheme="majorBidi" w:eastAsia="Times New Roman" w:hAnsiTheme="majorBidi" w:cstheme="majorBidi"/>
          <w:sz w:val="24"/>
          <w:szCs w:val="24"/>
        </w:rPr>
        <w:t>T</w:t>
      </w:r>
      <w:r w:rsidRPr="00653AA8">
        <w:rPr>
          <w:rFonts w:asciiTheme="majorBidi" w:eastAsia="Times New Roman" w:hAnsiTheme="majorBidi" w:cstheme="majorBidi"/>
          <w:sz w:val="24"/>
          <w:szCs w:val="24"/>
        </w:rPr>
        <w:t>he study highlights the absence of biomedical technology to assist in screening or identifying cell or tissue damage early</w:t>
      </w:r>
      <w:r w:rsidR="005E4151" w:rsidRPr="00653AA8">
        <w:rPr>
          <w:rFonts w:asciiTheme="majorBidi" w:eastAsia="Times New Roman" w:hAnsiTheme="majorBidi" w:cstheme="majorBidi"/>
          <w:sz w:val="24"/>
          <w:szCs w:val="24"/>
        </w:rPr>
        <w:t>. The study also highlights that there is</w:t>
      </w:r>
      <w:r w:rsidRPr="00653AA8">
        <w:rPr>
          <w:rFonts w:asciiTheme="majorBidi" w:eastAsia="Times New Roman" w:hAnsiTheme="majorBidi" w:cstheme="majorBidi"/>
          <w:sz w:val="24"/>
          <w:szCs w:val="24"/>
        </w:rPr>
        <w:t xml:space="preserve"> no technology to detect </w:t>
      </w:r>
      <w:r w:rsidR="005E4151" w:rsidRPr="00653AA8">
        <w:rPr>
          <w:rFonts w:asciiTheme="majorBidi" w:eastAsia="Times New Roman" w:hAnsiTheme="majorBidi" w:cstheme="majorBidi"/>
          <w:sz w:val="24"/>
          <w:szCs w:val="24"/>
        </w:rPr>
        <w:t>inflammation</w:t>
      </w:r>
      <w:r w:rsidRPr="00653AA8">
        <w:rPr>
          <w:rFonts w:asciiTheme="majorBidi" w:eastAsia="Times New Roman" w:hAnsiTheme="majorBidi" w:cstheme="majorBidi"/>
          <w:sz w:val="24"/>
          <w:szCs w:val="24"/>
        </w:rPr>
        <w:t>, damage, and poor perfusion for the affected area</w:t>
      </w:r>
      <w:r w:rsidR="005E4151" w:rsidRPr="00653AA8">
        <w:rPr>
          <w:rFonts w:asciiTheme="majorBidi" w:eastAsia="Times New Roman" w:hAnsiTheme="majorBidi" w:cstheme="majorBidi"/>
          <w:sz w:val="24"/>
          <w:szCs w:val="24"/>
        </w:rPr>
        <w:t xml:space="preserve"> of pressure injury</w:t>
      </w:r>
      <w:r w:rsidRPr="00653AA8">
        <w:rPr>
          <w:rFonts w:asciiTheme="majorBidi" w:eastAsia="Times New Roman" w:hAnsiTheme="majorBidi" w:cstheme="majorBidi"/>
          <w:sz w:val="24"/>
          <w:szCs w:val="24"/>
        </w:rPr>
        <w:t>.</w:t>
      </w:r>
    </w:p>
    <w:p w14:paraId="46103E69" w14:textId="19140F6B" w:rsidR="009C30A0"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The ethical issues in machine learning are rising, especially with the rapid progression of</w:t>
      </w:r>
      <w:r w:rsidR="00A666F2" w:rsidRPr="00653AA8">
        <w:rPr>
          <w:rFonts w:asciiTheme="majorBidi" w:eastAsia="Times New Roman" w:hAnsiTheme="majorBidi" w:cstheme="majorBidi"/>
          <w:sz w:val="24"/>
          <w:szCs w:val="24"/>
        </w:rPr>
        <w:t xml:space="preserve"> the</w:t>
      </w:r>
      <w:r w:rsidRPr="00653AA8">
        <w:rPr>
          <w:rFonts w:asciiTheme="majorBidi" w:eastAsia="Times New Roman" w:hAnsiTheme="majorBidi" w:cstheme="majorBidi"/>
          <w:sz w:val="24"/>
          <w:szCs w:val="24"/>
        </w:rPr>
        <w:t xml:space="preserve"> utiliz</w:t>
      </w:r>
      <w:r w:rsidR="00A666F2" w:rsidRPr="00653AA8">
        <w:rPr>
          <w:rFonts w:asciiTheme="majorBidi" w:eastAsia="Times New Roman" w:hAnsiTheme="majorBidi" w:cstheme="majorBidi"/>
          <w:sz w:val="24"/>
          <w:szCs w:val="24"/>
        </w:rPr>
        <w:t>ation of</w:t>
      </w:r>
      <w:r w:rsidRPr="00653AA8">
        <w:rPr>
          <w:rFonts w:asciiTheme="majorBidi" w:eastAsia="Times New Roman" w:hAnsiTheme="majorBidi" w:cstheme="majorBidi"/>
          <w:sz w:val="24"/>
          <w:szCs w:val="24"/>
        </w:rPr>
        <w:t xml:space="preserve"> machine learning in the healthcare industry; this issue was discussed mainly with the principles of ethics such as equity, justice, beneficence, and nonmaleficence</w:t>
      </w:r>
      <w:r w:rsidR="009C30A0"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(Chen et al., 2021</w:t>
      </w:r>
      <w:r w:rsidR="007C7B83" w:rsidRPr="00653AA8">
        <w:rPr>
          <w:rFonts w:asciiTheme="majorBidi" w:eastAsia="Times New Roman" w:hAnsiTheme="majorBidi" w:cstheme="majorBidi"/>
          <w:sz w:val="24"/>
          <w:szCs w:val="24"/>
        </w:rPr>
        <w:t>a</w:t>
      </w:r>
      <w:r w:rsidRPr="00653AA8">
        <w:rPr>
          <w:rFonts w:asciiTheme="majorBidi" w:eastAsia="Times New Roman" w:hAnsiTheme="majorBidi" w:cstheme="majorBidi"/>
          <w:sz w:val="24"/>
          <w:szCs w:val="24"/>
        </w:rPr>
        <w:t xml:space="preserve">). </w:t>
      </w:r>
    </w:p>
    <w:p w14:paraId="31732DF5" w14:textId="79680027" w:rsidR="00D35C56" w:rsidRPr="00653AA8" w:rsidRDefault="009C30A0"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A study </w:t>
      </w:r>
      <w:r w:rsidR="0031172C" w:rsidRPr="00653AA8">
        <w:rPr>
          <w:rFonts w:asciiTheme="majorBidi" w:eastAsia="Times New Roman" w:hAnsiTheme="majorBidi" w:cstheme="majorBidi"/>
          <w:sz w:val="24"/>
          <w:szCs w:val="24"/>
        </w:rPr>
        <w:t>conducted by Chen et al. (2021) highlighted and discussed the ethical challenges in utilizing machine learning technology in healthcare</w:t>
      </w:r>
      <w:r w:rsidR="00D35C56"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to</w:t>
      </w:r>
      <w:r w:rsidR="00D35C56" w:rsidRPr="00653AA8">
        <w:rPr>
          <w:rFonts w:asciiTheme="majorBidi" w:eastAsia="Times New Roman" w:hAnsiTheme="majorBidi" w:cstheme="majorBidi"/>
          <w:sz w:val="24"/>
          <w:szCs w:val="24"/>
        </w:rPr>
        <w:t xml:space="preserve"> balance the advantages of machine learning </w:t>
      </w:r>
      <w:r w:rsidR="00A666F2" w:rsidRPr="00653AA8">
        <w:rPr>
          <w:rFonts w:asciiTheme="majorBidi" w:eastAsia="Times New Roman" w:hAnsiTheme="majorBidi" w:cstheme="majorBidi"/>
          <w:sz w:val="24"/>
          <w:szCs w:val="24"/>
        </w:rPr>
        <w:t>with</w:t>
      </w:r>
      <w:r w:rsidR="00D35C56" w:rsidRPr="00653AA8">
        <w:rPr>
          <w:rFonts w:asciiTheme="majorBidi" w:eastAsia="Times New Roman" w:hAnsiTheme="majorBidi" w:cstheme="majorBidi"/>
          <w:sz w:val="24"/>
          <w:szCs w:val="24"/>
        </w:rPr>
        <w:t xml:space="preserve"> the ethical considerations. In addition,</w:t>
      </w:r>
      <w:r w:rsidR="00A666F2" w:rsidRPr="00653AA8">
        <w:rPr>
          <w:rFonts w:asciiTheme="majorBidi" w:eastAsia="Times New Roman" w:hAnsiTheme="majorBidi" w:cstheme="majorBidi"/>
          <w:sz w:val="24"/>
          <w:szCs w:val="24"/>
        </w:rPr>
        <w:t xml:space="preserve"> the study</w:t>
      </w:r>
      <w:r w:rsidR="00D35C56" w:rsidRPr="00653AA8">
        <w:rPr>
          <w:rFonts w:asciiTheme="majorBidi" w:eastAsia="Times New Roman" w:hAnsiTheme="majorBidi" w:cstheme="majorBidi"/>
          <w:sz w:val="24"/>
          <w:szCs w:val="24"/>
        </w:rPr>
        <w:t xml:space="preserve"> proposed guidelines that need to be </w:t>
      </w:r>
      <w:r w:rsidR="00A666F2" w:rsidRPr="00653AA8">
        <w:rPr>
          <w:rFonts w:asciiTheme="majorBidi" w:eastAsia="Times New Roman" w:hAnsiTheme="majorBidi" w:cstheme="majorBidi"/>
          <w:sz w:val="24"/>
          <w:szCs w:val="24"/>
        </w:rPr>
        <w:t>followe</w:t>
      </w:r>
      <w:r w:rsidR="00D35C56" w:rsidRPr="00653AA8">
        <w:rPr>
          <w:rFonts w:asciiTheme="majorBidi" w:eastAsia="Times New Roman" w:hAnsiTheme="majorBidi" w:cstheme="majorBidi"/>
          <w:sz w:val="24"/>
          <w:szCs w:val="24"/>
        </w:rPr>
        <w:t xml:space="preserve">d during the development of the machine learning model to ensure that the model will be safe to operate, explain the procedures of model development, provide detailed documentation for the section of data analysis, and develop a checklist to determine </w:t>
      </w:r>
      <w:r w:rsidR="00A666F2" w:rsidRPr="00653AA8">
        <w:rPr>
          <w:rFonts w:asciiTheme="majorBidi" w:eastAsia="Times New Roman" w:hAnsiTheme="majorBidi" w:cstheme="majorBidi"/>
          <w:sz w:val="24"/>
          <w:szCs w:val="24"/>
        </w:rPr>
        <w:t>if</w:t>
      </w:r>
      <w:r w:rsidR="00D35C56" w:rsidRPr="00653AA8">
        <w:rPr>
          <w:rFonts w:asciiTheme="majorBidi" w:eastAsia="Times New Roman" w:hAnsiTheme="majorBidi" w:cstheme="majorBidi"/>
          <w:sz w:val="24"/>
          <w:szCs w:val="24"/>
        </w:rPr>
        <w:t xml:space="preserve"> the model is valid and reliable.</w:t>
      </w:r>
      <w:r w:rsidR="00B96E61"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The proposed guidelines solve the following issues: 1) problem selection: to be reviewed by different experts, 2)</w:t>
      </w:r>
      <w:r w:rsidR="0031172C" w:rsidRPr="00653AA8">
        <w:rPr>
          <w:rFonts w:asciiTheme="majorBidi" w:eastAsia="Times New Roman" w:hAnsiTheme="majorBidi" w:cstheme="majorBidi"/>
          <w:sz w:val="24"/>
          <w:szCs w:val="24"/>
        </w:rPr>
        <w:t xml:space="preserve"> dat</w:t>
      </w:r>
      <w:r w:rsidRPr="00653AA8">
        <w:rPr>
          <w:rFonts w:asciiTheme="majorBidi" w:eastAsia="Times New Roman" w:hAnsiTheme="majorBidi" w:cstheme="majorBidi"/>
          <w:sz w:val="24"/>
          <w:szCs w:val="24"/>
        </w:rPr>
        <w:t xml:space="preserve">a collection process: to be </w:t>
      </w:r>
      <w:r w:rsidR="00A666F2" w:rsidRPr="00653AA8">
        <w:rPr>
          <w:rFonts w:asciiTheme="majorBidi" w:eastAsia="Times New Roman" w:hAnsiTheme="majorBidi" w:cstheme="majorBidi"/>
          <w:sz w:val="24"/>
          <w:szCs w:val="24"/>
        </w:rPr>
        <w:t>well-</w:t>
      </w:r>
      <w:r w:rsidRPr="00653AA8">
        <w:rPr>
          <w:rFonts w:asciiTheme="majorBidi" w:eastAsia="Times New Roman" w:hAnsiTheme="majorBidi" w:cstheme="majorBidi"/>
          <w:sz w:val="24"/>
          <w:szCs w:val="24"/>
        </w:rPr>
        <w:t>designed to treat problems like imbalanced dataset</w:t>
      </w:r>
      <w:r w:rsidR="0031172C" w:rsidRPr="00653AA8">
        <w:rPr>
          <w:rFonts w:asciiTheme="majorBidi" w:eastAsia="Times New Roman" w:hAnsiTheme="majorBidi" w:cstheme="majorBidi"/>
          <w:sz w:val="24"/>
          <w:szCs w:val="24"/>
        </w:rPr>
        <w:t>s</w:t>
      </w:r>
      <w:r w:rsidRPr="00653AA8">
        <w:rPr>
          <w:rFonts w:asciiTheme="majorBidi" w:eastAsia="Times New Roman" w:hAnsiTheme="majorBidi" w:cstheme="majorBidi"/>
          <w:sz w:val="24"/>
          <w:szCs w:val="24"/>
        </w:rPr>
        <w:t xml:space="preserve">, 3) The predicted outcomes: predefined outcomes and objectives to mitigate the risk of bias after development, 4) models and algorithms developments: to link the models and algorithms with </w:t>
      </w:r>
      <w:r w:rsidR="00A666F2" w:rsidRPr="00653AA8">
        <w:rPr>
          <w:rFonts w:asciiTheme="majorBidi" w:eastAsia="Times New Roman" w:hAnsiTheme="majorBidi" w:cstheme="majorBidi"/>
          <w:sz w:val="24"/>
          <w:szCs w:val="24"/>
        </w:rPr>
        <w:t xml:space="preserve">the </w:t>
      </w:r>
      <w:r w:rsidRPr="00653AA8">
        <w:rPr>
          <w:rFonts w:asciiTheme="majorBidi" w:eastAsia="Times New Roman" w:hAnsiTheme="majorBidi" w:cstheme="majorBidi"/>
          <w:sz w:val="24"/>
          <w:szCs w:val="24"/>
        </w:rPr>
        <w:t xml:space="preserve">development outcome, and 5) post deployment </w:t>
      </w:r>
      <w:r w:rsidRPr="00653AA8">
        <w:rPr>
          <w:rFonts w:asciiTheme="majorBidi" w:eastAsia="Times New Roman" w:hAnsiTheme="majorBidi" w:cstheme="majorBidi"/>
          <w:sz w:val="24"/>
          <w:szCs w:val="24"/>
        </w:rPr>
        <w:lastRenderedPageBreak/>
        <w:t xml:space="preserve">of the developed product: to be reviewed and audited to ensure that the developed product model is </w:t>
      </w:r>
      <w:r w:rsidR="00A666F2" w:rsidRPr="00653AA8">
        <w:rPr>
          <w:rFonts w:asciiTheme="majorBidi" w:eastAsia="Times New Roman" w:hAnsiTheme="majorBidi" w:cstheme="majorBidi"/>
          <w:sz w:val="24"/>
          <w:szCs w:val="24"/>
        </w:rPr>
        <w:t xml:space="preserve">an </w:t>
      </w:r>
      <w:r w:rsidRPr="00653AA8">
        <w:rPr>
          <w:rFonts w:asciiTheme="majorBidi" w:eastAsia="Times New Roman" w:hAnsiTheme="majorBidi" w:cstheme="majorBidi"/>
          <w:sz w:val="24"/>
          <w:szCs w:val="24"/>
        </w:rPr>
        <w:t xml:space="preserve">effective, safe, and sustainable product (Chen et al., </w:t>
      </w:r>
      <w:r w:rsidR="009E1E1F" w:rsidRPr="00653AA8">
        <w:rPr>
          <w:rFonts w:asciiTheme="majorBidi" w:eastAsia="Times New Roman" w:hAnsiTheme="majorBidi" w:cstheme="majorBidi"/>
          <w:sz w:val="24"/>
          <w:szCs w:val="24"/>
        </w:rPr>
        <w:t>2021</w:t>
      </w:r>
      <w:r w:rsidRPr="00653AA8">
        <w:rPr>
          <w:rFonts w:asciiTheme="majorBidi" w:eastAsia="Times New Roman" w:hAnsiTheme="majorBidi" w:cstheme="majorBidi"/>
          <w:sz w:val="24"/>
          <w:szCs w:val="24"/>
        </w:rPr>
        <w:t>)</w:t>
      </w:r>
    </w:p>
    <w:p w14:paraId="0ACCDA7F" w14:textId="099EB118" w:rsidR="00E84A28" w:rsidRPr="00653AA8" w:rsidRDefault="00E84A28"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The ethical considerations</w:t>
      </w:r>
      <w:r w:rsidR="009C30A0" w:rsidRPr="00653AA8">
        <w:rPr>
          <w:rFonts w:asciiTheme="majorBidi" w:eastAsia="Times New Roman" w:hAnsiTheme="majorBidi" w:cstheme="majorBidi"/>
          <w:sz w:val="24"/>
          <w:szCs w:val="24"/>
        </w:rPr>
        <w:t xml:space="preserve"> have been divided into three groups: 1) </w:t>
      </w:r>
      <w:r w:rsidR="006E79B3" w:rsidRPr="00653AA8">
        <w:rPr>
          <w:rFonts w:asciiTheme="majorBidi" w:eastAsia="Times New Roman" w:hAnsiTheme="majorBidi" w:cstheme="majorBidi"/>
          <w:sz w:val="24"/>
          <w:szCs w:val="24"/>
        </w:rPr>
        <w:t xml:space="preserve">the data source, 2) the </w:t>
      </w:r>
      <w:r w:rsidR="009C30A0" w:rsidRPr="00653AA8">
        <w:rPr>
          <w:rFonts w:asciiTheme="majorBidi" w:eastAsia="Times New Roman" w:hAnsiTheme="majorBidi" w:cstheme="majorBidi"/>
          <w:sz w:val="24"/>
          <w:szCs w:val="24"/>
        </w:rPr>
        <w:t xml:space="preserve">development process, and 3) the clinical use. Those concerns are derived originally from </w:t>
      </w:r>
      <w:r w:rsidR="009A076A" w:rsidRPr="00653AA8">
        <w:rPr>
          <w:rFonts w:asciiTheme="majorBidi" w:eastAsia="Times New Roman" w:hAnsiTheme="majorBidi" w:cstheme="majorBidi"/>
          <w:sz w:val="24"/>
          <w:szCs w:val="24"/>
        </w:rPr>
        <w:t>ethical principles</w:t>
      </w:r>
      <w:r w:rsidR="00A666F2" w:rsidRPr="00653AA8">
        <w:rPr>
          <w:rFonts w:asciiTheme="majorBidi" w:eastAsia="Times New Roman" w:hAnsiTheme="majorBidi" w:cstheme="majorBidi"/>
          <w:sz w:val="24"/>
          <w:szCs w:val="24"/>
        </w:rPr>
        <w:t>;</w:t>
      </w:r>
      <w:r w:rsidR="009A076A" w:rsidRPr="00653AA8">
        <w:rPr>
          <w:rFonts w:asciiTheme="majorBidi" w:eastAsia="Times New Roman" w:hAnsiTheme="majorBidi" w:cstheme="majorBidi"/>
          <w:sz w:val="24"/>
          <w:szCs w:val="24"/>
        </w:rPr>
        <w:t xml:space="preserve"> as the data source concern is related to confidentiality, privacy, informed consent, and patient-sensitive</w:t>
      </w:r>
      <w:r w:rsidR="009C30A0" w:rsidRPr="00653AA8">
        <w:rPr>
          <w:rFonts w:asciiTheme="majorBidi" w:eastAsia="Times New Roman" w:hAnsiTheme="majorBidi" w:cstheme="majorBidi"/>
          <w:sz w:val="24"/>
          <w:szCs w:val="24"/>
        </w:rPr>
        <w:t xml:space="preserve"> data</w:t>
      </w:r>
      <w:r w:rsidR="00A666F2" w:rsidRPr="00653AA8">
        <w:rPr>
          <w:rFonts w:asciiTheme="majorBidi" w:eastAsia="Times New Roman" w:hAnsiTheme="majorBidi" w:cstheme="majorBidi"/>
          <w:sz w:val="24"/>
          <w:szCs w:val="24"/>
        </w:rPr>
        <w:t>. T</w:t>
      </w:r>
      <w:r w:rsidR="009C30A0" w:rsidRPr="00653AA8">
        <w:rPr>
          <w:rFonts w:asciiTheme="majorBidi" w:eastAsia="Times New Roman" w:hAnsiTheme="majorBidi" w:cstheme="majorBidi"/>
          <w:sz w:val="24"/>
          <w:szCs w:val="24"/>
        </w:rPr>
        <w:t>he development process is based on the scientific approaches in the development and coding process with validation and testing process.</w:t>
      </w:r>
      <w:r w:rsidR="00A666F2" w:rsidRPr="00653AA8">
        <w:rPr>
          <w:rFonts w:asciiTheme="majorBidi" w:eastAsia="Times New Roman" w:hAnsiTheme="majorBidi" w:cstheme="majorBidi"/>
          <w:sz w:val="24"/>
          <w:szCs w:val="24"/>
        </w:rPr>
        <w:t xml:space="preserve"> And</w:t>
      </w:r>
      <w:r w:rsidR="009C30A0" w:rsidRPr="00653AA8">
        <w:rPr>
          <w:rFonts w:asciiTheme="majorBidi" w:eastAsia="Times New Roman" w:hAnsiTheme="majorBidi" w:cstheme="majorBidi"/>
          <w:sz w:val="24"/>
          <w:szCs w:val="24"/>
        </w:rPr>
        <w:t xml:space="preserve"> the deployment </w:t>
      </w:r>
      <w:r w:rsidR="005264D2" w:rsidRPr="00653AA8">
        <w:rPr>
          <w:rFonts w:asciiTheme="majorBidi" w:eastAsia="Times New Roman" w:hAnsiTheme="majorBidi" w:cstheme="majorBidi"/>
          <w:sz w:val="24"/>
          <w:szCs w:val="24"/>
        </w:rPr>
        <w:t>needs to be introduced well</w:t>
      </w:r>
      <w:r w:rsidR="006E79B3" w:rsidRPr="00653AA8">
        <w:rPr>
          <w:rFonts w:asciiTheme="majorBidi" w:eastAsia="Times New Roman" w:hAnsiTheme="majorBidi" w:cstheme="majorBidi"/>
          <w:sz w:val="24"/>
          <w:szCs w:val="24"/>
        </w:rPr>
        <w:t>,</w:t>
      </w:r>
      <w:r w:rsidR="005264D2" w:rsidRPr="00653AA8">
        <w:rPr>
          <w:rFonts w:asciiTheme="majorBidi" w:eastAsia="Times New Roman" w:hAnsiTheme="majorBidi" w:cstheme="majorBidi"/>
          <w:sz w:val="24"/>
          <w:szCs w:val="24"/>
        </w:rPr>
        <w:t xml:space="preserve"> </w:t>
      </w:r>
      <w:r w:rsidR="006E79B3" w:rsidRPr="00653AA8">
        <w:rPr>
          <w:rFonts w:asciiTheme="majorBidi" w:eastAsia="Times New Roman" w:hAnsiTheme="majorBidi" w:cstheme="majorBidi"/>
          <w:sz w:val="24"/>
          <w:szCs w:val="24"/>
        </w:rPr>
        <w:t>engage the concerned health staff in the process,</w:t>
      </w:r>
      <w:r w:rsidR="005264D2" w:rsidRPr="00653AA8">
        <w:rPr>
          <w:rFonts w:asciiTheme="majorBidi" w:eastAsia="Times New Roman" w:hAnsiTheme="majorBidi" w:cstheme="majorBidi"/>
          <w:sz w:val="24"/>
          <w:szCs w:val="24"/>
        </w:rPr>
        <w:t xml:space="preserve"> and ensure that the patients are safe and aware of</w:t>
      </w:r>
      <w:r w:rsidR="009C30A0" w:rsidRPr="00653AA8">
        <w:rPr>
          <w:rFonts w:asciiTheme="majorBidi" w:eastAsia="Times New Roman" w:hAnsiTheme="majorBidi" w:cstheme="majorBidi"/>
          <w:sz w:val="24"/>
          <w:szCs w:val="24"/>
        </w:rPr>
        <w:t xml:space="preserve"> the deployment</w:t>
      </w:r>
      <w:r w:rsidRPr="00653AA8">
        <w:rPr>
          <w:rFonts w:asciiTheme="majorBidi" w:eastAsia="Times New Roman" w:hAnsiTheme="majorBidi" w:cstheme="majorBidi"/>
          <w:sz w:val="24"/>
          <w:szCs w:val="24"/>
        </w:rPr>
        <w:t xml:space="preserve"> (</w:t>
      </w:r>
      <w:proofErr w:type="spellStart"/>
      <w:r w:rsidRPr="00653AA8">
        <w:rPr>
          <w:rFonts w:asciiTheme="majorBidi" w:eastAsia="Times New Roman" w:hAnsiTheme="majorBidi" w:cstheme="majorBidi"/>
          <w:sz w:val="24"/>
          <w:szCs w:val="24"/>
        </w:rPr>
        <w:t>Vayena</w:t>
      </w:r>
      <w:proofErr w:type="spellEnd"/>
      <w:r w:rsidRPr="00653AA8">
        <w:rPr>
          <w:rFonts w:asciiTheme="majorBidi" w:eastAsia="Times New Roman" w:hAnsiTheme="majorBidi" w:cstheme="majorBidi"/>
          <w:sz w:val="24"/>
          <w:szCs w:val="24"/>
        </w:rPr>
        <w:t xml:space="preserve"> et al., 2018).</w:t>
      </w:r>
    </w:p>
    <w:p w14:paraId="2AB6D96F" w14:textId="1105E87E" w:rsidR="00D35C56" w:rsidRPr="00653AA8" w:rsidRDefault="007F3E03" w:rsidP="002A79C1">
      <w:pPr>
        <w:pStyle w:val="Heading2"/>
        <w:spacing w:line="480" w:lineRule="auto"/>
        <w:jc w:val="both"/>
      </w:pPr>
      <w:bookmarkStart w:id="143" w:name="_Toc156252758"/>
      <w:bookmarkStart w:id="144" w:name="_Toc156253010"/>
      <w:bookmarkStart w:id="145" w:name="_Toc172901285"/>
      <w:r w:rsidRPr="00653AA8">
        <w:t>2.</w:t>
      </w:r>
      <w:r w:rsidR="001029AD" w:rsidRPr="00653AA8">
        <w:t>9</w:t>
      </w:r>
      <w:r w:rsidRPr="00653AA8">
        <w:t xml:space="preserve"> </w:t>
      </w:r>
      <w:r w:rsidR="00D35C56" w:rsidRPr="00653AA8">
        <w:t>Prediction Models of Pressure Injury</w:t>
      </w:r>
      <w:bookmarkStart w:id="146" w:name="_Hlk116604119"/>
      <w:bookmarkEnd w:id="143"/>
      <w:bookmarkEnd w:id="144"/>
      <w:bookmarkEnd w:id="145"/>
    </w:p>
    <w:bookmarkEnd w:id="146"/>
    <w:p w14:paraId="4402096A" w14:textId="078392CE" w:rsidR="00D35C56" w:rsidRPr="00653AA8" w:rsidRDefault="0031172C"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The prediction model of pressure injury aimed to identify the predictive risk</w:t>
      </w:r>
      <w:r w:rsidR="0052189F" w:rsidRPr="00653AA8">
        <w:rPr>
          <w:rFonts w:asciiTheme="majorBidi" w:eastAsia="Times New Roman" w:hAnsiTheme="majorBidi" w:cstheme="majorBidi"/>
          <w:sz w:val="24"/>
          <w:szCs w:val="24"/>
        </w:rPr>
        <w:t>s</w:t>
      </w:r>
      <w:r w:rsidRPr="00653AA8">
        <w:rPr>
          <w:rFonts w:asciiTheme="majorBidi" w:eastAsia="Times New Roman" w:hAnsiTheme="majorBidi" w:cstheme="majorBidi"/>
          <w:sz w:val="24"/>
          <w:szCs w:val="24"/>
        </w:rPr>
        <w:t xml:space="preserve"> factors that </w:t>
      </w:r>
      <w:r w:rsidR="00D35C56" w:rsidRPr="00653AA8">
        <w:rPr>
          <w:rFonts w:asciiTheme="majorBidi" w:eastAsia="Times New Roman" w:hAnsiTheme="majorBidi" w:cstheme="majorBidi"/>
          <w:sz w:val="24"/>
          <w:szCs w:val="24"/>
        </w:rPr>
        <w:t xml:space="preserve">impact pressure injury </w:t>
      </w:r>
      <w:r w:rsidRPr="00653AA8">
        <w:rPr>
          <w:rFonts w:asciiTheme="majorBidi" w:eastAsia="Times New Roman" w:hAnsiTheme="majorBidi" w:cstheme="majorBidi"/>
          <w:sz w:val="24"/>
          <w:szCs w:val="24"/>
        </w:rPr>
        <w:t>without relying on</w:t>
      </w:r>
      <w:r w:rsidR="00D35C56" w:rsidRPr="00653AA8">
        <w:rPr>
          <w:rFonts w:asciiTheme="majorBidi" w:eastAsia="Times New Roman" w:hAnsiTheme="majorBidi" w:cstheme="majorBidi"/>
          <w:sz w:val="24"/>
          <w:szCs w:val="24"/>
        </w:rPr>
        <w:t xml:space="preserve"> traditional assessment method</w:t>
      </w:r>
      <w:r w:rsidRPr="00653AA8">
        <w:rPr>
          <w:rFonts w:asciiTheme="majorBidi" w:eastAsia="Times New Roman" w:hAnsiTheme="majorBidi" w:cstheme="majorBidi"/>
          <w:sz w:val="24"/>
          <w:szCs w:val="24"/>
        </w:rPr>
        <w:t>s</w:t>
      </w:r>
      <w:r w:rsidR="009B29B3" w:rsidRPr="00653AA8">
        <w:rPr>
          <w:rFonts w:asciiTheme="majorBidi" w:eastAsia="Times New Roman" w:hAnsiTheme="majorBidi" w:cstheme="majorBidi"/>
          <w:sz w:val="24"/>
          <w:szCs w:val="24"/>
        </w:rPr>
        <w:t xml:space="preserve"> </w:t>
      </w:r>
      <w:r w:rsidR="00D35C56" w:rsidRPr="00653AA8">
        <w:rPr>
          <w:rFonts w:asciiTheme="majorBidi" w:eastAsia="Times New Roman" w:hAnsiTheme="majorBidi" w:cstheme="majorBidi"/>
          <w:sz w:val="24"/>
          <w:szCs w:val="24"/>
        </w:rPr>
        <w:t>(</w:t>
      </w:r>
      <w:proofErr w:type="spellStart"/>
      <w:r w:rsidR="00D35C56" w:rsidRPr="00653AA8">
        <w:rPr>
          <w:rFonts w:asciiTheme="majorBidi" w:hAnsiTheme="majorBidi" w:cstheme="majorBidi"/>
          <w:sz w:val="24"/>
          <w:szCs w:val="28"/>
          <w:shd w:val="clear" w:color="auto" w:fill="FFFFFF"/>
        </w:rPr>
        <w:t>Ladios</w:t>
      </w:r>
      <w:proofErr w:type="spellEnd"/>
      <w:r w:rsidR="00D35C56" w:rsidRPr="00653AA8">
        <w:rPr>
          <w:rFonts w:asciiTheme="majorBidi" w:hAnsiTheme="majorBidi" w:cstheme="majorBidi"/>
          <w:sz w:val="24"/>
          <w:szCs w:val="28"/>
          <w:shd w:val="clear" w:color="auto" w:fill="FFFFFF"/>
        </w:rPr>
        <w:t>-Martin et al., 2020).</w:t>
      </w:r>
      <w:r w:rsidR="00D35C56" w:rsidRPr="00653AA8">
        <w:rPr>
          <w:rFonts w:asciiTheme="majorBidi" w:eastAsia="Times New Roman" w:hAnsiTheme="majorBidi" w:cstheme="majorBidi"/>
          <w:sz w:val="24"/>
          <w:szCs w:val="24"/>
        </w:rPr>
        <w:t xml:space="preserve"> Furthermore, pressure injury risk factors are vast, and the staff cannot predict all cases or scenarios that lead to or cause pressure injury due to the uniqueness and variation </w:t>
      </w:r>
      <w:r w:rsidR="0052189F" w:rsidRPr="00653AA8">
        <w:rPr>
          <w:rFonts w:asciiTheme="majorBidi" w:eastAsia="Times New Roman" w:hAnsiTheme="majorBidi" w:cstheme="majorBidi"/>
          <w:sz w:val="24"/>
          <w:szCs w:val="24"/>
        </w:rPr>
        <w:t>of</w:t>
      </w:r>
      <w:r w:rsidR="00D35C56" w:rsidRPr="00653AA8">
        <w:rPr>
          <w:rFonts w:asciiTheme="majorBidi" w:eastAsia="Times New Roman" w:hAnsiTheme="majorBidi" w:cstheme="majorBidi"/>
          <w:sz w:val="24"/>
          <w:szCs w:val="24"/>
        </w:rPr>
        <w:t xml:space="preserve"> patients (</w:t>
      </w:r>
      <w:proofErr w:type="spellStart"/>
      <w:r w:rsidR="00D35C56" w:rsidRPr="00653AA8">
        <w:rPr>
          <w:rFonts w:asciiTheme="majorBidi" w:hAnsiTheme="majorBidi" w:cstheme="majorBidi"/>
          <w:sz w:val="24"/>
          <w:szCs w:val="24"/>
          <w:lang w:bidi="ar-JO"/>
        </w:rPr>
        <w:t>Nakagami</w:t>
      </w:r>
      <w:proofErr w:type="spellEnd"/>
      <w:r w:rsidR="00D35C56" w:rsidRPr="00653AA8">
        <w:rPr>
          <w:rFonts w:asciiTheme="majorBidi" w:hAnsiTheme="majorBidi" w:cstheme="majorBidi"/>
          <w:sz w:val="24"/>
          <w:szCs w:val="24"/>
          <w:lang w:bidi="ar-JO"/>
        </w:rPr>
        <w:t xml:space="preserve"> et al., 2021; </w:t>
      </w:r>
      <w:proofErr w:type="spellStart"/>
      <w:r w:rsidR="00D35C56" w:rsidRPr="00653AA8">
        <w:rPr>
          <w:rFonts w:asciiTheme="majorBidi" w:hAnsiTheme="majorBidi" w:cstheme="majorBidi"/>
          <w:sz w:val="24"/>
          <w:szCs w:val="24"/>
        </w:rPr>
        <w:t>Alderden</w:t>
      </w:r>
      <w:proofErr w:type="spellEnd"/>
      <w:r w:rsidR="00D35C56" w:rsidRPr="00653AA8">
        <w:rPr>
          <w:rFonts w:asciiTheme="majorBidi" w:hAnsiTheme="majorBidi" w:cstheme="majorBidi"/>
          <w:sz w:val="24"/>
          <w:szCs w:val="24"/>
        </w:rPr>
        <w:t xml:space="preserve"> et al., 2018; </w:t>
      </w:r>
      <w:bookmarkStart w:id="147" w:name="_Hlk132238070"/>
      <w:r w:rsidR="00D35C56" w:rsidRPr="00653AA8">
        <w:rPr>
          <w:rFonts w:asciiTheme="majorBidi" w:eastAsia="Times New Roman" w:hAnsiTheme="majorBidi" w:cstheme="majorBidi"/>
          <w:sz w:val="24"/>
          <w:szCs w:val="24"/>
        </w:rPr>
        <w:t xml:space="preserve">Tschannen &amp; Anderson, 2020).  </w:t>
      </w:r>
      <w:bookmarkEnd w:id="147"/>
    </w:p>
    <w:p w14:paraId="1D2FF06A" w14:textId="36274C9E" w:rsidR="00D35C56" w:rsidRPr="00653AA8" w:rsidRDefault="00B35E55"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P</w:t>
      </w:r>
      <w:r w:rsidR="00D35C56" w:rsidRPr="00653AA8">
        <w:rPr>
          <w:rFonts w:asciiTheme="majorBidi" w:eastAsia="Times New Roman" w:hAnsiTheme="majorBidi" w:cstheme="majorBidi"/>
          <w:sz w:val="24"/>
          <w:szCs w:val="24"/>
        </w:rPr>
        <w:t xml:space="preserve">ressure injury </w:t>
      </w:r>
      <w:r w:rsidR="006E79B3" w:rsidRPr="00653AA8">
        <w:rPr>
          <w:rFonts w:asciiTheme="majorBidi" w:eastAsia="Times New Roman" w:hAnsiTheme="majorBidi" w:cstheme="majorBidi"/>
          <w:sz w:val="24"/>
          <w:szCs w:val="24"/>
        </w:rPr>
        <w:t>affects</w:t>
      </w:r>
      <w:r w:rsidR="00D35C56" w:rsidRPr="00653AA8">
        <w:rPr>
          <w:rFonts w:asciiTheme="majorBidi" w:eastAsia="Times New Roman" w:hAnsiTheme="majorBidi" w:cstheme="majorBidi"/>
          <w:sz w:val="24"/>
          <w:szCs w:val="24"/>
        </w:rPr>
        <w:t xml:space="preserve"> patient outcomes and treatment plans</w:t>
      </w:r>
      <w:r w:rsidR="006E79B3" w:rsidRPr="00653AA8">
        <w:rPr>
          <w:rFonts w:asciiTheme="majorBidi" w:eastAsia="Times New Roman" w:hAnsiTheme="majorBidi" w:cstheme="majorBidi"/>
          <w:sz w:val="24"/>
          <w:szCs w:val="24"/>
        </w:rPr>
        <w:t>. It</w:t>
      </w:r>
      <w:r w:rsidR="00D35C56" w:rsidRPr="00653AA8">
        <w:rPr>
          <w:rFonts w:asciiTheme="majorBidi" w:eastAsia="Times New Roman" w:hAnsiTheme="majorBidi" w:cstheme="majorBidi"/>
          <w:sz w:val="24"/>
          <w:szCs w:val="24"/>
        </w:rPr>
        <w:t xml:space="preserve"> may lead to </w:t>
      </w:r>
      <w:r w:rsidRPr="00653AA8">
        <w:rPr>
          <w:rFonts w:asciiTheme="majorBidi" w:eastAsia="Times New Roman" w:hAnsiTheme="majorBidi" w:cstheme="majorBidi"/>
          <w:sz w:val="24"/>
          <w:szCs w:val="24"/>
        </w:rPr>
        <w:t>serious complications</w:t>
      </w:r>
      <w:r w:rsidR="00D35C56" w:rsidRPr="00653AA8">
        <w:rPr>
          <w:rFonts w:asciiTheme="majorBidi" w:eastAsia="Times New Roman" w:hAnsiTheme="majorBidi" w:cstheme="majorBidi"/>
          <w:sz w:val="24"/>
          <w:szCs w:val="24"/>
        </w:rPr>
        <w:t xml:space="preserve"> before the staff can identify </w:t>
      </w:r>
      <w:r w:rsidR="0052189F" w:rsidRPr="00653AA8">
        <w:rPr>
          <w:rFonts w:asciiTheme="majorBidi" w:eastAsia="Times New Roman" w:hAnsiTheme="majorBidi" w:cstheme="majorBidi"/>
          <w:sz w:val="24"/>
          <w:szCs w:val="24"/>
        </w:rPr>
        <w:t>a</w:t>
      </w:r>
      <w:r w:rsidR="00D35C56" w:rsidRPr="00653AA8">
        <w:rPr>
          <w:rFonts w:asciiTheme="majorBidi" w:eastAsia="Times New Roman" w:hAnsiTheme="majorBidi" w:cstheme="majorBidi"/>
          <w:sz w:val="24"/>
          <w:szCs w:val="24"/>
        </w:rPr>
        <w:t xml:space="preserve"> pressure injury </w:t>
      </w:r>
      <w:r w:rsidRPr="00653AA8">
        <w:rPr>
          <w:rFonts w:asciiTheme="majorBidi" w:eastAsia="Times New Roman" w:hAnsiTheme="majorBidi" w:cstheme="majorBidi"/>
          <w:sz w:val="24"/>
          <w:szCs w:val="24"/>
        </w:rPr>
        <w:t>occurrence</w:t>
      </w:r>
      <w:r w:rsidR="00D35C56" w:rsidRPr="00653AA8">
        <w:rPr>
          <w:rFonts w:asciiTheme="majorBidi" w:eastAsia="Times New Roman" w:hAnsiTheme="majorBidi" w:cstheme="majorBidi"/>
          <w:sz w:val="24"/>
          <w:szCs w:val="24"/>
        </w:rPr>
        <w:t>, so the prediction method of pressure injury identif</w:t>
      </w:r>
      <w:r w:rsidR="0052189F" w:rsidRPr="00653AA8">
        <w:rPr>
          <w:rFonts w:asciiTheme="majorBidi" w:eastAsia="Times New Roman" w:hAnsiTheme="majorBidi" w:cstheme="majorBidi"/>
          <w:sz w:val="24"/>
          <w:szCs w:val="24"/>
        </w:rPr>
        <w:t>ies</w:t>
      </w:r>
      <w:r w:rsidR="00D35C56"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it</w:t>
      </w:r>
      <w:r w:rsidR="00D35C56" w:rsidRPr="00653AA8">
        <w:rPr>
          <w:rFonts w:asciiTheme="majorBidi" w:eastAsia="Times New Roman" w:hAnsiTheme="majorBidi" w:cstheme="majorBidi"/>
          <w:sz w:val="24"/>
          <w:szCs w:val="24"/>
        </w:rPr>
        <w:t xml:space="preserve"> earlier and alarm</w:t>
      </w:r>
      <w:r w:rsidR="0052189F" w:rsidRPr="00653AA8">
        <w:rPr>
          <w:rFonts w:asciiTheme="majorBidi" w:eastAsia="Times New Roman" w:hAnsiTheme="majorBidi" w:cstheme="majorBidi"/>
          <w:sz w:val="24"/>
          <w:szCs w:val="24"/>
        </w:rPr>
        <w:t>s</w:t>
      </w:r>
      <w:r w:rsidR="00D35C56" w:rsidRPr="00653AA8">
        <w:rPr>
          <w:rFonts w:asciiTheme="majorBidi" w:eastAsia="Times New Roman" w:hAnsiTheme="majorBidi" w:cstheme="majorBidi"/>
          <w:sz w:val="24"/>
          <w:szCs w:val="24"/>
        </w:rPr>
        <w:t xml:space="preserve"> the nurses and system </w:t>
      </w:r>
      <w:r w:rsidR="0052189F" w:rsidRPr="00653AA8">
        <w:rPr>
          <w:rFonts w:asciiTheme="majorBidi" w:eastAsia="Times New Roman" w:hAnsiTheme="majorBidi" w:cstheme="majorBidi"/>
          <w:sz w:val="24"/>
          <w:szCs w:val="24"/>
        </w:rPr>
        <w:t>of</w:t>
      </w:r>
      <w:r w:rsidR="00D35C56" w:rsidRPr="00653AA8">
        <w:rPr>
          <w:rFonts w:asciiTheme="majorBidi" w:eastAsia="Times New Roman" w:hAnsiTheme="majorBidi" w:cstheme="majorBidi"/>
          <w:sz w:val="24"/>
          <w:szCs w:val="24"/>
        </w:rPr>
        <w:t xml:space="preserve"> the risk of pressure injury for the admitted patients </w:t>
      </w:r>
      <w:r w:rsidR="0052189F" w:rsidRPr="00653AA8">
        <w:rPr>
          <w:rFonts w:asciiTheme="majorBidi" w:eastAsia="Times New Roman" w:hAnsiTheme="majorBidi" w:cstheme="majorBidi"/>
          <w:sz w:val="24"/>
          <w:szCs w:val="24"/>
        </w:rPr>
        <w:t>according</w:t>
      </w:r>
      <w:r w:rsidR="00D35C56" w:rsidRPr="00653AA8">
        <w:rPr>
          <w:rFonts w:asciiTheme="majorBidi" w:eastAsia="Times New Roman" w:hAnsiTheme="majorBidi" w:cstheme="majorBidi"/>
          <w:sz w:val="24"/>
          <w:szCs w:val="24"/>
        </w:rPr>
        <w:t xml:space="preserve"> to certain factors and biomarkers</w:t>
      </w:r>
      <w:r w:rsidRPr="00653AA8">
        <w:t xml:space="preserve"> </w:t>
      </w:r>
      <w:r w:rsidRPr="00653AA8">
        <w:rPr>
          <w:rFonts w:asciiTheme="majorBidi" w:eastAsia="Times New Roman" w:hAnsiTheme="majorBidi" w:cstheme="majorBidi"/>
          <w:sz w:val="24"/>
          <w:szCs w:val="24"/>
        </w:rPr>
        <w:t>(Tschannen &amp; Anderson, 2020)</w:t>
      </w:r>
      <w:r w:rsidR="00D35C56" w:rsidRPr="00653AA8">
        <w:rPr>
          <w:rFonts w:asciiTheme="majorBidi" w:eastAsia="Times New Roman" w:hAnsiTheme="majorBidi" w:cstheme="majorBidi"/>
          <w:sz w:val="24"/>
          <w:szCs w:val="24"/>
        </w:rPr>
        <w:t xml:space="preserve">. </w:t>
      </w:r>
    </w:p>
    <w:p w14:paraId="5326E23B" w14:textId="7FDCEE43" w:rsidR="00D35C56" w:rsidRPr="00653AA8" w:rsidRDefault="00B35E55"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The</w:t>
      </w:r>
      <w:r w:rsidR="00D35C56" w:rsidRPr="00653AA8">
        <w:rPr>
          <w:rFonts w:asciiTheme="majorBidi" w:eastAsia="Times New Roman" w:hAnsiTheme="majorBidi" w:cstheme="majorBidi"/>
          <w:sz w:val="24"/>
          <w:szCs w:val="24"/>
        </w:rPr>
        <w:t xml:space="preserve"> current method of asses</w:t>
      </w:r>
      <w:r w:rsidRPr="00653AA8">
        <w:rPr>
          <w:rFonts w:asciiTheme="majorBidi" w:eastAsia="Times New Roman" w:hAnsiTheme="majorBidi" w:cstheme="majorBidi"/>
          <w:sz w:val="24"/>
          <w:szCs w:val="24"/>
        </w:rPr>
        <w:t xml:space="preserve">sing pressure injury </w:t>
      </w:r>
      <w:r w:rsidR="006E79B3" w:rsidRPr="00653AA8">
        <w:rPr>
          <w:rFonts w:asciiTheme="majorBidi" w:eastAsia="Times New Roman" w:hAnsiTheme="majorBidi" w:cstheme="majorBidi"/>
          <w:sz w:val="24"/>
          <w:szCs w:val="24"/>
        </w:rPr>
        <w:t>relies</w:t>
      </w:r>
      <w:r w:rsidRPr="00653AA8">
        <w:rPr>
          <w:rFonts w:asciiTheme="majorBidi" w:eastAsia="Times New Roman" w:hAnsiTheme="majorBidi" w:cstheme="majorBidi"/>
          <w:sz w:val="24"/>
          <w:szCs w:val="24"/>
        </w:rPr>
        <w:t xml:space="preserve"> on skillful or qualified nurses to determin</w:t>
      </w:r>
      <w:r w:rsidR="0052189F" w:rsidRPr="00653AA8">
        <w:rPr>
          <w:rFonts w:asciiTheme="majorBidi" w:eastAsia="Times New Roman" w:hAnsiTheme="majorBidi" w:cstheme="majorBidi"/>
          <w:sz w:val="24"/>
          <w:szCs w:val="24"/>
        </w:rPr>
        <w:t>ing</w:t>
      </w:r>
      <w:r w:rsidRPr="00653AA8">
        <w:rPr>
          <w:rFonts w:asciiTheme="majorBidi" w:eastAsia="Times New Roman" w:hAnsiTheme="majorBidi" w:cstheme="majorBidi"/>
          <w:sz w:val="24"/>
          <w:szCs w:val="24"/>
        </w:rPr>
        <w:t xml:space="preserve"> the</w:t>
      </w:r>
      <w:r w:rsidR="00D35C56" w:rsidRPr="00653AA8">
        <w:rPr>
          <w:rFonts w:asciiTheme="majorBidi" w:eastAsia="Times New Roman" w:hAnsiTheme="majorBidi" w:cstheme="majorBidi"/>
          <w:sz w:val="24"/>
          <w:szCs w:val="24"/>
        </w:rPr>
        <w:t xml:space="preserve"> risks of pressure injury</w:t>
      </w:r>
      <w:r w:rsidR="0052189F" w:rsidRPr="00653AA8">
        <w:rPr>
          <w:rFonts w:asciiTheme="majorBidi" w:eastAsia="Times New Roman" w:hAnsiTheme="majorBidi" w:cstheme="majorBidi"/>
          <w:sz w:val="24"/>
          <w:szCs w:val="24"/>
        </w:rPr>
        <w:t>.</w:t>
      </w:r>
      <w:r w:rsidR="005264D2"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U</w:t>
      </w:r>
      <w:r w:rsidR="005264D2" w:rsidRPr="00653AA8">
        <w:rPr>
          <w:rFonts w:asciiTheme="majorBidi" w:eastAsia="Times New Roman" w:hAnsiTheme="majorBidi" w:cstheme="majorBidi"/>
          <w:sz w:val="24"/>
          <w:szCs w:val="24"/>
        </w:rPr>
        <w:t>nfortunately,</w:t>
      </w:r>
      <w:r w:rsidR="00125741" w:rsidRPr="00653AA8">
        <w:rPr>
          <w:rFonts w:asciiTheme="majorBidi" w:eastAsia="Times New Roman" w:hAnsiTheme="majorBidi" w:cstheme="majorBidi"/>
          <w:sz w:val="24"/>
          <w:szCs w:val="24"/>
        </w:rPr>
        <w:t xml:space="preserve"> </w:t>
      </w:r>
      <w:r w:rsidR="005264D2" w:rsidRPr="00653AA8">
        <w:rPr>
          <w:rFonts w:asciiTheme="majorBidi" w:eastAsia="Times New Roman" w:hAnsiTheme="majorBidi" w:cstheme="majorBidi"/>
          <w:sz w:val="24"/>
          <w:szCs w:val="24"/>
        </w:rPr>
        <w:t xml:space="preserve">the </w:t>
      </w:r>
      <w:r w:rsidR="00D35C56" w:rsidRPr="00653AA8">
        <w:rPr>
          <w:rFonts w:asciiTheme="majorBidi" w:eastAsia="Times New Roman" w:hAnsiTheme="majorBidi" w:cstheme="majorBidi"/>
          <w:sz w:val="24"/>
          <w:szCs w:val="24"/>
        </w:rPr>
        <w:t xml:space="preserve">shortage </w:t>
      </w:r>
      <w:r w:rsidR="005264D2" w:rsidRPr="00653AA8">
        <w:rPr>
          <w:rFonts w:asciiTheme="majorBidi" w:eastAsia="Times New Roman" w:hAnsiTheme="majorBidi" w:cstheme="majorBidi"/>
          <w:sz w:val="24"/>
          <w:szCs w:val="24"/>
        </w:rPr>
        <w:t>of</w:t>
      </w:r>
      <w:r w:rsidR="00D35C56" w:rsidRPr="00653AA8">
        <w:rPr>
          <w:rFonts w:asciiTheme="majorBidi" w:eastAsia="Times New Roman" w:hAnsiTheme="majorBidi" w:cstheme="majorBidi"/>
          <w:sz w:val="24"/>
          <w:szCs w:val="24"/>
        </w:rPr>
        <w:t xml:space="preserve"> </w:t>
      </w:r>
      <w:r w:rsidR="00D35C56" w:rsidRPr="00653AA8">
        <w:rPr>
          <w:rFonts w:asciiTheme="majorBidi" w:eastAsia="Times New Roman" w:hAnsiTheme="majorBidi" w:cstheme="majorBidi"/>
          <w:sz w:val="24"/>
          <w:szCs w:val="24"/>
        </w:rPr>
        <w:lastRenderedPageBreak/>
        <w:t>qualified specialized nurses</w:t>
      </w:r>
      <w:r w:rsidR="00044083" w:rsidRPr="00653AA8">
        <w:rPr>
          <w:rFonts w:asciiTheme="majorBidi" w:eastAsia="Times New Roman" w:hAnsiTheme="majorBidi" w:cstheme="majorBidi"/>
          <w:sz w:val="24"/>
          <w:szCs w:val="24"/>
        </w:rPr>
        <w:t xml:space="preserve"> is </w:t>
      </w:r>
      <w:r w:rsidR="00125741" w:rsidRPr="00653AA8">
        <w:rPr>
          <w:rFonts w:asciiTheme="majorBidi" w:eastAsia="Times New Roman" w:hAnsiTheme="majorBidi" w:cstheme="majorBidi"/>
          <w:sz w:val="24"/>
          <w:szCs w:val="24"/>
        </w:rPr>
        <w:t xml:space="preserve">an </w:t>
      </w:r>
      <w:r w:rsidR="00044083" w:rsidRPr="00653AA8">
        <w:rPr>
          <w:rFonts w:asciiTheme="majorBidi" w:eastAsia="Times New Roman" w:hAnsiTheme="majorBidi" w:cstheme="majorBidi"/>
          <w:sz w:val="24"/>
          <w:szCs w:val="24"/>
        </w:rPr>
        <w:t>ongoing problem (</w:t>
      </w:r>
      <w:proofErr w:type="spellStart"/>
      <w:r w:rsidR="00044083" w:rsidRPr="00653AA8">
        <w:rPr>
          <w:rFonts w:asciiTheme="majorBidi" w:eastAsia="Times New Roman" w:hAnsiTheme="majorBidi" w:cstheme="majorBidi"/>
          <w:sz w:val="24"/>
          <w:szCs w:val="24"/>
        </w:rPr>
        <w:t>Tamata</w:t>
      </w:r>
      <w:proofErr w:type="spellEnd"/>
      <w:r w:rsidR="00044083" w:rsidRPr="00653AA8">
        <w:rPr>
          <w:rFonts w:asciiTheme="majorBidi" w:eastAsia="Times New Roman" w:hAnsiTheme="majorBidi" w:cstheme="majorBidi"/>
          <w:sz w:val="24"/>
          <w:szCs w:val="24"/>
        </w:rPr>
        <w:t xml:space="preserve"> &amp; </w:t>
      </w:r>
      <w:proofErr w:type="spellStart"/>
      <w:r w:rsidR="00044083" w:rsidRPr="00653AA8">
        <w:rPr>
          <w:rFonts w:asciiTheme="majorBidi" w:eastAsia="Times New Roman" w:hAnsiTheme="majorBidi" w:cstheme="majorBidi"/>
          <w:sz w:val="24"/>
          <w:szCs w:val="24"/>
        </w:rPr>
        <w:t>Mohammadnezhad</w:t>
      </w:r>
      <w:proofErr w:type="spellEnd"/>
      <w:r w:rsidR="00044083" w:rsidRPr="00653AA8">
        <w:rPr>
          <w:rFonts w:asciiTheme="majorBidi" w:eastAsia="Times New Roman" w:hAnsiTheme="majorBidi" w:cstheme="majorBidi"/>
          <w:sz w:val="24"/>
          <w:szCs w:val="24"/>
        </w:rPr>
        <w:t>, 2023)</w:t>
      </w:r>
      <w:r w:rsidR="00125741"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 xml:space="preserve">which </w:t>
      </w:r>
      <w:r w:rsidR="00125741" w:rsidRPr="00653AA8">
        <w:rPr>
          <w:rFonts w:asciiTheme="majorBidi" w:eastAsia="Times New Roman" w:hAnsiTheme="majorBidi" w:cstheme="majorBidi"/>
          <w:sz w:val="24"/>
          <w:szCs w:val="24"/>
        </w:rPr>
        <w:t>lead</w:t>
      </w:r>
      <w:r w:rsidR="0052189F" w:rsidRPr="00653AA8">
        <w:rPr>
          <w:rFonts w:asciiTheme="majorBidi" w:eastAsia="Times New Roman" w:hAnsiTheme="majorBidi" w:cstheme="majorBidi"/>
          <w:sz w:val="24"/>
          <w:szCs w:val="24"/>
        </w:rPr>
        <w:t>s</w:t>
      </w:r>
      <w:r w:rsidR="00D35C56" w:rsidRPr="00653AA8">
        <w:rPr>
          <w:rFonts w:asciiTheme="majorBidi" w:eastAsia="Times New Roman" w:hAnsiTheme="majorBidi" w:cstheme="majorBidi"/>
          <w:sz w:val="24"/>
          <w:szCs w:val="24"/>
        </w:rPr>
        <w:t xml:space="preserve"> the health </w:t>
      </w:r>
      <w:r w:rsidR="00125741" w:rsidRPr="00653AA8">
        <w:rPr>
          <w:rFonts w:asciiTheme="majorBidi" w:eastAsia="Times New Roman" w:hAnsiTheme="majorBidi" w:cstheme="majorBidi"/>
          <w:sz w:val="24"/>
          <w:szCs w:val="24"/>
        </w:rPr>
        <w:t>scientists</w:t>
      </w:r>
      <w:r w:rsidR="00D35C56" w:rsidRPr="00653AA8">
        <w:rPr>
          <w:rFonts w:asciiTheme="majorBidi" w:eastAsia="Times New Roman" w:hAnsiTheme="majorBidi" w:cstheme="majorBidi"/>
          <w:sz w:val="24"/>
          <w:szCs w:val="24"/>
        </w:rPr>
        <w:t xml:space="preserve">, nursing leaders, and treating physicians to </w:t>
      </w:r>
      <w:r w:rsidR="0052189F" w:rsidRPr="00653AA8">
        <w:rPr>
          <w:rFonts w:asciiTheme="majorBidi" w:eastAsia="Times New Roman" w:hAnsiTheme="majorBidi" w:cstheme="majorBidi"/>
          <w:sz w:val="24"/>
          <w:szCs w:val="24"/>
        </w:rPr>
        <w:t>seek</w:t>
      </w:r>
      <w:r w:rsidR="00D35C56"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applying a</w:t>
      </w:r>
      <w:r w:rsidR="00D35C56" w:rsidRPr="00653AA8">
        <w:rPr>
          <w:rFonts w:asciiTheme="majorBidi" w:eastAsia="Times New Roman" w:hAnsiTheme="majorBidi" w:cstheme="majorBidi"/>
          <w:sz w:val="24"/>
          <w:szCs w:val="24"/>
        </w:rPr>
        <w:t xml:space="preserve"> new methodology that is capable of identifying all risk factors and predict pressure injury earlier</w:t>
      </w:r>
      <w:r w:rsidR="0052189F" w:rsidRPr="00653AA8">
        <w:rPr>
          <w:rFonts w:asciiTheme="majorBidi" w:eastAsia="Times New Roman" w:hAnsiTheme="majorBidi" w:cstheme="majorBidi"/>
          <w:sz w:val="24"/>
          <w:szCs w:val="24"/>
        </w:rPr>
        <w:t xml:space="preserve">, </w:t>
      </w:r>
      <w:r w:rsidR="00D35C56" w:rsidRPr="00653AA8">
        <w:rPr>
          <w:rFonts w:asciiTheme="majorBidi" w:eastAsia="Times New Roman" w:hAnsiTheme="majorBidi" w:cstheme="majorBidi"/>
          <w:sz w:val="24"/>
          <w:szCs w:val="24"/>
        </w:rPr>
        <w:t xml:space="preserve">before the skin changes the patients </w:t>
      </w:r>
      <w:r w:rsidR="0052189F" w:rsidRPr="00653AA8">
        <w:rPr>
          <w:rFonts w:asciiTheme="majorBidi" w:eastAsia="Times New Roman" w:hAnsiTheme="majorBidi" w:cstheme="majorBidi"/>
          <w:sz w:val="24"/>
          <w:szCs w:val="24"/>
        </w:rPr>
        <w:t xml:space="preserve">is harmed, in order </w:t>
      </w:r>
      <w:r w:rsidR="00D35C56" w:rsidRPr="00653AA8">
        <w:rPr>
          <w:rFonts w:asciiTheme="majorBidi" w:eastAsia="Times New Roman" w:hAnsiTheme="majorBidi" w:cstheme="majorBidi"/>
          <w:sz w:val="24"/>
          <w:szCs w:val="24"/>
        </w:rPr>
        <w:t xml:space="preserve">to </w:t>
      </w:r>
      <w:r w:rsidR="0052189F" w:rsidRPr="00653AA8">
        <w:rPr>
          <w:rFonts w:asciiTheme="majorBidi" w:eastAsia="Times New Roman" w:hAnsiTheme="majorBidi" w:cstheme="majorBidi"/>
          <w:sz w:val="24"/>
          <w:szCs w:val="24"/>
        </w:rPr>
        <w:t>take</w:t>
      </w:r>
      <w:r w:rsidR="00D35C56"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necessary</w:t>
      </w:r>
      <w:r w:rsidR="00D35C56" w:rsidRPr="00653AA8">
        <w:rPr>
          <w:rFonts w:asciiTheme="majorBidi" w:eastAsia="Times New Roman" w:hAnsiTheme="majorBidi" w:cstheme="majorBidi"/>
          <w:sz w:val="24"/>
          <w:szCs w:val="24"/>
        </w:rPr>
        <w:t xml:space="preserve"> measures to prevent </w:t>
      </w:r>
      <w:r w:rsidR="0052189F" w:rsidRPr="00653AA8">
        <w:rPr>
          <w:rFonts w:asciiTheme="majorBidi" w:eastAsia="Times New Roman" w:hAnsiTheme="majorBidi" w:cstheme="majorBidi"/>
          <w:sz w:val="24"/>
          <w:szCs w:val="24"/>
        </w:rPr>
        <w:t>a</w:t>
      </w:r>
      <w:r w:rsidR="00D35C56" w:rsidRPr="00653AA8">
        <w:rPr>
          <w:rFonts w:asciiTheme="majorBidi" w:eastAsia="Times New Roman" w:hAnsiTheme="majorBidi" w:cstheme="majorBidi"/>
          <w:sz w:val="24"/>
          <w:szCs w:val="24"/>
        </w:rPr>
        <w:t xml:space="preserve"> hospital-acquired pressure injury and maintain patient safety (Bhardwaj, 2022; </w:t>
      </w:r>
      <w:r w:rsidR="00D35C56" w:rsidRPr="00653AA8">
        <w:rPr>
          <w:rFonts w:asciiTheme="majorBidi" w:hAnsiTheme="majorBidi" w:cstheme="majorBidi"/>
          <w:sz w:val="24"/>
          <w:szCs w:val="24"/>
          <w:lang w:bidi="ar-JO"/>
        </w:rPr>
        <w:t>Jiang et al., 2021</w:t>
      </w:r>
      <w:r w:rsidR="00D35C56" w:rsidRPr="00653AA8">
        <w:rPr>
          <w:rFonts w:asciiTheme="majorBidi" w:eastAsia="Times New Roman" w:hAnsiTheme="majorBidi" w:cstheme="majorBidi"/>
          <w:sz w:val="24"/>
          <w:szCs w:val="24"/>
        </w:rPr>
        <w:t xml:space="preserve">). </w:t>
      </w:r>
    </w:p>
    <w:p w14:paraId="15C1D577" w14:textId="63C8ADBE"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According to Sir William Osler, “</w:t>
      </w:r>
      <w:r w:rsidR="0052189F" w:rsidRPr="00653AA8">
        <w:rPr>
          <w:rFonts w:asciiTheme="majorBidi" w:eastAsia="Times New Roman" w:hAnsiTheme="majorBidi" w:cstheme="majorBidi"/>
          <w:sz w:val="24"/>
          <w:szCs w:val="24"/>
        </w:rPr>
        <w:t>m</w:t>
      </w:r>
      <w:r w:rsidRPr="00653AA8">
        <w:rPr>
          <w:rFonts w:asciiTheme="majorBidi" w:eastAsia="Times New Roman" w:hAnsiTheme="majorBidi" w:cstheme="majorBidi"/>
          <w:sz w:val="24"/>
          <w:szCs w:val="24"/>
        </w:rPr>
        <w:t>edicine is a science of uncertainty and an art of probability.</w:t>
      </w:r>
      <w:r w:rsidRPr="00653AA8">
        <w:rPr>
          <w:rFonts w:asciiTheme="majorBidi" w:hAnsiTheme="majorBidi" w:cstheme="majorBidi"/>
          <w:sz w:val="24"/>
          <w:szCs w:val="24"/>
        </w:rPr>
        <w:t>” This evolution of a new approach to medicine indicates the importance of machine learning in the healthcare industry and formulate</w:t>
      </w:r>
      <w:r w:rsidR="0052189F" w:rsidRPr="00653AA8">
        <w:rPr>
          <w:rFonts w:asciiTheme="majorBidi" w:hAnsiTheme="majorBidi" w:cstheme="majorBidi"/>
          <w:sz w:val="24"/>
          <w:szCs w:val="24"/>
        </w:rPr>
        <w:t>s</w:t>
      </w:r>
      <w:r w:rsidRPr="00653AA8">
        <w:rPr>
          <w:rFonts w:asciiTheme="majorBidi" w:hAnsiTheme="majorBidi" w:cstheme="majorBidi"/>
          <w:sz w:val="24"/>
          <w:szCs w:val="24"/>
        </w:rPr>
        <w:t xml:space="preserve"> the promising future of artificial intelligence (James</w:t>
      </w:r>
      <w:r w:rsidRPr="00653AA8">
        <w:rPr>
          <w:rFonts w:asciiTheme="majorBidi" w:hAnsiTheme="majorBidi" w:cstheme="majorBidi"/>
          <w:sz w:val="24"/>
          <w:szCs w:val="24"/>
          <w:lang w:bidi="ar-JO"/>
        </w:rPr>
        <w:t xml:space="preserve">, 2021; </w:t>
      </w:r>
      <w:r w:rsidRPr="00653AA8">
        <w:rPr>
          <w:rFonts w:asciiTheme="majorBidi" w:eastAsia="Times New Roman" w:hAnsiTheme="majorBidi" w:cstheme="majorBidi"/>
          <w:sz w:val="24"/>
          <w:szCs w:val="24"/>
        </w:rPr>
        <w:t>Bhardwaj, 2022).</w:t>
      </w:r>
    </w:p>
    <w:p w14:paraId="0F5E84A2" w14:textId="5617581C" w:rsidR="008D7063"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The utilization of machine learning to construct a prediction model for pressure injury </w:t>
      </w:r>
      <w:r w:rsidR="00FD00F3" w:rsidRPr="00653AA8">
        <w:rPr>
          <w:rFonts w:asciiTheme="majorBidi" w:eastAsia="Times New Roman" w:hAnsiTheme="majorBidi" w:cstheme="majorBidi"/>
          <w:sz w:val="24"/>
          <w:szCs w:val="24"/>
        </w:rPr>
        <w:t xml:space="preserve">is discussed in </w:t>
      </w:r>
      <w:r w:rsidR="002E7852" w:rsidRPr="00653AA8">
        <w:rPr>
          <w:rFonts w:asciiTheme="majorBidi" w:eastAsia="Times New Roman" w:hAnsiTheme="majorBidi" w:cstheme="majorBidi"/>
          <w:sz w:val="24"/>
          <w:szCs w:val="24"/>
        </w:rPr>
        <w:t xml:space="preserve">the </w:t>
      </w:r>
      <w:r w:rsidR="00FD00F3" w:rsidRPr="00653AA8">
        <w:rPr>
          <w:rFonts w:asciiTheme="majorBidi" w:eastAsia="Times New Roman" w:hAnsiTheme="majorBidi" w:cstheme="majorBidi"/>
          <w:sz w:val="24"/>
          <w:szCs w:val="24"/>
        </w:rPr>
        <w:t>literature</w:t>
      </w:r>
      <w:r w:rsidR="0056781E" w:rsidRPr="00653AA8">
        <w:rPr>
          <w:rFonts w:asciiTheme="majorBidi" w:eastAsia="Times New Roman" w:hAnsiTheme="majorBidi" w:cstheme="majorBidi"/>
          <w:sz w:val="24"/>
          <w:szCs w:val="24"/>
        </w:rPr>
        <w:t>,</w:t>
      </w:r>
      <w:r w:rsidR="00FD00F3" w:rsidRPr="00653AA8">
        <w:rPr>
          <w:rFonts w:asciiTheme="majorBidi" w:eastAsia="Times New Roman" w:hAnsiTheme="majorBidi" w:cstheme="majorBidi"/>
          <w:sz w:val="24"/>
          <w:szCs w:val="24"/>
        </w:rPr>
        <w:t xml:space="preserve"> and a prediction model </w:t>
      </w:r>
      <w:r w:rsidR="002E7852" w:rsidRPr="00653AA8">
        <w:rPr>
          <w:rFonts w:asciiTheme="majorBidi" w:eastAsia="Times New Roman" w:hAnsiTheme="majorBidi" w:cstheme="majorBidi"/>
          <w:sz w:val="24"/>
          <w:szCs w:val="24"/>
        </w:rPr>
        <w:t>for</w:t>
      </w:r>
      <w:r w:rsidR="00FD00F3" w:rsidRPr="00653AA8">
        <w:rPr>
          <w:rFonts w:asciiTheme="majorBidi" w:eastAsia="Times New Roman" w:hAnsiTheme="majorBidi" w:cstheme="majorBidi"/>
          <w:sz w:val="24"/>
          <w:szCs w:val="24"/>
        </w:rPr>
        <w:t xml:space="preserve"> pressure injury</w:t>
      </w:r>
      <w:r w:rsidR="0052189F" w:rsidRPr="00653AA8">
        <w:rPr>
          <w:rFonts w:asciiTheme="majorBidi" w:eastAsia="Times New Roman" w:hAnsiTheme="majorBidi" w:cstheme="majorBidi"/>
          <w:sz w:val="24"/>
          <w:szCs w:val="24"/>
        </w:rPr>
        <w:t xml:space="preserve"> was developed</w:t>
      </w:r>
      <w:r w:rsidR="002E7852"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And yet</w:t>
      </w:r>
      <w:r w:rsidR="002E7852" w:rsidRPr="00653AA8">
        <w:rPr>
          <w:rFonts w:asciiTheme="majorBidi" w:eastAsia="Times New Roman" w:hAnsiTheme="majorBidi" w:cstheme="majorBidi"/>
          <w:sz w:val="24"/>
          <w:szCs w:val="24"/>
        </w:rPr>
        <w:t>,</w:t>
      </w:r>
      <w:r w:rsidR="00C33DEE"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 xml:space="preserve">there are </w:t>
      </w:r>
      <w:r w:rsidR="002E7852" w:rsidRPr="00653AA8">
        <w:rPr>
          <w:rFonts w:asciiTheme="majorBidi" w:eastAsia="Times New Roman" w:hAnsiTheme="majorBidi" w:cstheme="majorBidi"/>
          <w:sz w:val="24"/>
          <w:szCs w:val="24"/>
        </w:rPr>
        <w:t>differences</w:t>
      </w:r>
      <w:r w:rsidR="002E19C5" w:rsidRPr="00653AA8">
        <w:rPr>
          <w:rFonts w:asciiTheme="majorBidi" w:eastAsia="Times New Roman" w:hAnsiTheme="majorBidi" w:cstheme="majorBidi"/>
          <w:sz w:val="24"/>
          <w:szCs w:val="24"/>
        </w:rPr>
        <w:t xml:space="preserve"> in the</w:t>
      </w:r>
      <w:r w:rsidRPr="00653AA8">
        <w:rPr>
          <w:rFonts w:asciiTheme="majorBidi" w:eastAsia="Times New Roman" w:hAnsiTheme="majorBidi" w:cstheme="majorBidi"/>
          <w:sz w:val="24"/>
          <w:szCs w:val="24"/>
        </w:rPr>
        <w:t xml:space="preserve"> risk factors and biomarkers that have been discussed and included in the model</w:t>
      </w:r>
      <w:r w:rsidR="008D7063" w:rsidRPr="00653AA8">
        <w:rPr>
          <w:rFonts w:asciiTheme="majorBidi" w:eastAsia="Times New Roman" w:hAnsiTheme="majorBidi" w:cstheme="majorBidi"/>
          <w:sz w:val="24"/>
          <w:szCs w:val="24"/>
        </w:rPr>
        <w:t>.</w:t>
      </w:r>
    </w:p>
    <w:p w14:paraId="29D77D20" w14:textId="6CE928DF" w:rsidR="00E0007F" w:rsidRPr="00653AA8" w:rsidRDefault="008D7063"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The following studies showed the </w:t>
      </w:r>
      <w:r w:rsidR="00E0007F" w:rsidRPr="00653AA8">
        <w:rPr>
          <w:rFonts w:asciiTheme="majorBidi" w:eastAsia="Times New Roman" w:hAnsiTheme="majorBidi" w:cstheme="majorBidi"/>
          <w:sz w:val="24"/>
          <w:szCs w:val="24"/>
        </w:rPr>
        <w:t xml:space="preserve">unique </w:t>
      </w:r>
      <w:r w:rsidRPr="00653AA8">
        <w:rPr>
          <w:rFonts w:asciiTheme="majorBidi" w:eastAsia="Times New Roman" w:hAnsiTheme="majorBidi" w:cstheme="majorBidi"/>
          <w:sz w:val="24"/>
          <w:szCs w:val="24"/>
        </w:rPr>
        <w:t xml:space="preserve">potential risk factors and biomarkers </w:t>
      </w:r>
      <w:r w:rsidR="0045535A" w:rsidRPr="00653AA8">
        <w:rPr>
          <w:rFonts w:asciiTheme="majorBidi" w:eastAsia="Times New Roman" w:hAnsiTheme="majorBidi" w:cstheme="majorBidi"/>
          <w:sz w:val="24"/>
          <w:szCs w:val="24"/>
        </w:rPr>
        <w:t>used in the developed models</w:t>
      </w:r>
      <w:r w:rsidR="00E0007F" w:rsidRPr="00653AA8">
        <w:rPr>
          <w:rFonts w:asciiTheme="majorBidi" w:eastAsia="Times New Roman" w:hAnsiTheme="majorBidi" w:cstheme="majorBidi"/>
          <w:sz w:val="24"/>
          <w:szCs w:val="24"/>
        </w:rPr>
        <w:t xml:space="preserve"> in each study</w:t>
      </w:r>
      <w:r w:rsidR="0045535A" w:rsidRPr="00653AA8">
        <w:rPr>
          <w:rFonts w:asciiTheme="majorBidi" w:eastAsia="Times New Roman" w:hAnsiTheme="majorBidi" w:cstheme="majorBidi"/>
          <w:sz w:val="24"/>
          <w:szCs w:val="24"/>
        </w:rPr>
        <w:t xml:space="preserve">, </w:t>
      </w:r>
      <w:bookmarkStart w:id="148" w:name="_Hlk155559048"/>
      <w:r w:rsidR="00D35C56" w:rsidRPr="00653AA8">
        <w:rPr>
          <w:rFonts w:asciiTheme="majorBidi" w:eastAsia="Times New Roman" w:hAnsiTheme="majorBidi" w:cstheme="majorBidi"/>
          <w:sz w:val="24"/>
          <w:szCs w:val="24"/>
        </w:rPr>
        <w:t xml:space="preserve">such as </w:t>
      </w:r>
      <w:bookmarkEnd w:id="148"/>
      <w:r w:rsidR="00E0007F" w:rsidRPr="00653AA8">
        <w:rPr>
          <w:rFonts w:asciiTheme="majorBidi" w:eastAsia="Times New Roman" w:hAnsiTheme="majorBidi" w:cstheme="majorBidi"/>
          <w:sz w:val="24"/>
          <w:szCs w:val="24"/>
        </w:rPr>
        <w:t xml:space="preserve">reason for admission and medical history </w:t>
      </w:r>
      <w:r w:rsidR="0052189F" w:rsidRPr="00653AA8">
        <w:rPr>
          <w:rFonts w:asciiTheme="majorBidi" w:eastAsia="Times New Roman" w:hAnsiTheme="majorBidi" w:cstheme="majorBidi"/>
          <w:sz w:val="24"/>
          <w:szCs w:val="24"/>
        </w:rPr>
        <w:t xml:space="preserve">which </w:t>
      </w:r>
      <w:r w:rsidR="00E0007F" w:rsidRPr="00653AA8">
        <w:rPr>
          <w:rFonts w:asciiTheme="majorBidi" w:eastAsia="Times New Roman" w:hAnsiTheme="majorBidi" w:cstheme="majorBidi"/>
          <w:sz w:val="24"/>
          <w:szCs w:val="24"/>
        </w:rPr>
        <w:t>w</w:t>
      </w:r>
      <w:r w:rsidR="00FD00F3" w:rsidRPr="00653AA8">
        <w:rPr>
          <w:rFonts w:asciiTheme="majorBidi" w:eastAsia="Times New Roman" w:hAnsiTheme="majorBidi" w:cstheme="majorBidi"/>
          <w:sz w:val="24"/>
          <w:szCs w:val="24"/>
        </w:rPr>
        <w:t>as</w:t>
      </w:r>
      <w:r w:rsidR="00E0007F" w:rsidRPr="00653AA8">
        <w:rPr>
          <w:rFonts w:asciiTheme="majorBidi" w:eastAsia="Times New Roman" w:hAnsiTheme="majorBidi" w:cstheme="majorBidi"/>
          <w:sz w:val="24"/>
          <w:szCs w:val="24"/>
        </w:rPr>
        <w:t xml:space="preserve"> studied by Xu et al. (2022); medications and ventilation studied by Shui et al. (2021); admission weight</w:t>
      </w:r>
      <w:r w:rsidR="00FD00F3" w:rsidRPr="00653AA8">
        <w:rPr>
          <w:rFonts w:asciiTheme="majorBidi" w:eastAsia="Times New Roman" w:hAnsiTheme="majorBidi" w:cstheme="majorBidi"/>
          <w:sz w:val="24"/>
          <w:szCs w:val="24"/>
        </w:rPr>
        <w:t xml:space="preserve"> </w:t>
      </w:r>
      <w:r w:rsidR="00E0007F" w:rsidRPr="00653AA8">
        <w:rPr>
          <w:rFonts w:asciiTheme="majorBidi" w:eastAsia="Times New Roman" w:hAnsiTheme="majorBidi" w:cstheme="majorBidi"/>
          <w:sz w:val="24"/>
          <w:szCs w:val="24"/>
        </w:rPr>
        <w:t xml:space="preserve">studied by Cramer et al. (2019); vasopressor medications, sedation, and oxygenation studied by </w:t>
      </w:r>
      <w:proofErr w:type="spellStart"/>
      <w:r w:rsidR="00E0007F" w:rsidRPr="00653AA8">
        <w:rPr>
          <w:rFonts w:asciiTheme="majorBidi" w:eastAsia="Times New Roman" w:hAnsiTheme="majorBidi" w:cstheme="majorBidi"/>
          <w:sz w:val="24"/>
          <w:szCs w:val="24"/>
        </w:rPr>
        <w:t>Alderden</w:t>
      </w:r>
      <w:proofErr w:type="spellEnd"/>
      <w:r w:rsidR="00E0007F" w:rsidRPr="00653AA8">
        <w:rPr>
          <w:rFonts w:asciiTheme="majorBidi" w:eastAsia="Times New Roman" w:hAnsiTheme="majorBidi" w:cstheme="majorBidi"/>
          <w:sz w:val="24"/>
          <w:szCs w:val="24"/>
        </w:rPr>
        <w:t xml:space="preserve"> et al. (2018); Hb, and comorbidities studied by Tang &amp; Xu (2021); oral mucosal, endotracheal tube (ETT), vasopressor, </w:t>
      </w:r>
      <w:r w:rsidR="00C33DEE" w:rsidRPr="00653AA8">
        <w:rPr>
          <w:rFonts w:asciiTheme="majorBidi" w:eastAsia="Times New Roman" w:hAnsiTheme="majorBidi" w:cstheme="majorBidi"/>
          <w:sz w:val="24"/>
          <w:szCs w:val="24"/>
        </w:rPr>
        <w:t>and</w:t>
      </w:r>
      <w:r w:rsidR="00E0007F" w:rsidRPr="00653AA8">
        <w:rPr>
          <w:rFonts w:asciiTheme="majorBidi" w:eastAsia="Times New Roman" w:hAnsiTheme="majorBidi" w:cstheme="majorBidi"/>
          <w:sz w:val="24"/>
          <w:szCs w:val="24"/>
        </w:rPr>
        <w:t xml:space="preserve"> hematocrit (HCT), steroids was studied by Choi et al. (2020); severity of illness was studied by Anderson et al. (2021); diet, pain, paralysis, skin condition, comorbidities, and department type studied by </w:t>
      </w:r>
      <w:proofErr w:type="spellStart"/>
      <w:r w:rsidR="00E0007F" w:rsidRPr="00653AA8">
        <w:rPr>
          <w:rFonts w:asciiTheme="majorBidi" w:eastAsia="Times New Roman" w:hAnsiTheme="majorBidi" w:cstheme="majorBidi"/>
          <w:sz w:val="24"/>
          <w:szCs w:val="24"/>
        </w:rPr>
        <w:t>Nakagami</w:t>
      </w:r>
      <w:proofErr w:type="spellEnd"/>
      <w:r w:rsidR="00E0007F" w:rsidRPr="00653AA8">
        <w:rPr>
          <w:rFonts w:asciiTheme="majorBidi" w:eastAsia="Times New Roman" w:hAnsiTheme="majorBidi" w:cstheme="majorBidi"/>
          <w:sz w:val="24"/>
          <w:szCs w:val="24"/>
        </w:rPr>
        <w:t xml:space="preserve"> et al. (2021); cancer, anti-cancer therapy, </w:t>
      </w:r>
      <w:proofErr w:type="spellStart"/>
      <w:r w:rsidR="00E0007F" w:rsidRPr="00653AA8">
        <w:rPr>
          <w:rFonts w:asciiTheme="majorBidi" w:eastAsia="Times New Roman" w:hAnsiTheme="majorBidi" w:cstheme="majorBidi"/>
          <w:sz w:val="24"/>
          <w:szCs w:val="24"/>
        </w:rPr>
        <w:t>Waterlow</w:t>
      </w:r>
      <w:proofErr w:type="spellEnd"/>
      <w:r w:rsidR="00E0007F" w:rsidRPr="00653AA8">
        <w:rPr>
          <w:rFonts w:asciiTheme="majorBidi" w:eastAsia="Times New Roman" w:hAnsiTheme="majorBidi" w:cstheme="majorBidi"/>
          <w:sz w:val="24"/>
          <w:szCs w:val="24"/>
        </w:rPr>
        <w:t xml:space="preserve"> score, acute physiology and chronic health evaluation </w:t>
      </w:r>
      <w:r w:rsidR="00E0007F" w:rsidRPr="00653AA8">
        <w:rPr>
          <w:rFonts w:asciiTheme="majorBidi" w:eastAsia="Times New Roman" w:hAnsiTheme="majorBidi" w:cstheme="majorBidi"/>
          <w:sz w:val="24"/>
          <w:szCs w:val="24"/>
        </w:rPr>
        <w:lastRenderedPageBreak/>
        <w:t>(APACHE) II score, and blood purification studied by Sun et al. (2020); place of birth</w:t>
      </w:r>
      <w:r w:rsidR="001A79FD" w:rsidRPr="00653AA8">
        <w:rPr>
          <w:rFonts w:asciiTheme="majorBidi" w:eastAsia="Times New Roman" w:hAnsiTheme="majorBidi" w:cstheme="majorBidi"/>
          <w:sz w:val="24"/>
          <w:szCs w:val="24"/>
        </w:rPr>
        <w:t xml:space="preserve"> and</w:t>
      </w:r>
      <w:r w:rsidR="00E0007F" w:rsidRPr="00653AA8">
        <w:rPr>
          <w:rFonts w:asciiTheme="majorBidi" w:eastAsia="Times New Roman" w:hAnsiTheme="majorBidi" w:cstheme="majorBidi"/>
          <w:sz w:val="24"/>
          <w:szCs w:val="24"/>
        </w:rPr>
        <w:t xml:space="preserve"> hospital type studied by </w:t>
      </w:r>
      <w:proofErr w:type="spellStart"/>
      <w:r w:rsidR="00E0007F" w:rsidRPr="00653AA8">
        <w:rPr>
          <w:rFonts w:asciiTheme="majorBidi" w:eastAsia="Times New Roman" w:hAnsiTheme="majorBidi" w:cstheme="majorBidi"/>
          <w:sz w:val="24"/>
          <w:szCs w:val="24"/>
        </w:rPr>
        <w:t>Ladios</w:t>
      </w:r>
      <w:proofErr w:type="spellEnd"/>
      <w:r w:rsidR="00E0007F" w:rsidRPr="00653AA8">
        <w:rPr>
          <w:rFonts w:asciiTheme="majorBidi" w:eastAsia="Times New Roman" w:hAnsiTheme="majorBidi" w:cstheme="majorBidi"/>
          <w:sz w:val="24"/>
          <w:szCs w:val="24"/>
        </w:rPr>
        <w:t xml:space="preserve">-Martin et al. (2020); </w:t>
      </w:r>
      <w:r w:rsidR="0052189F" w:rsidRPr="00653AA8">
        <w:rPr>
          <w:rFonts w:asciiTheme="majorBidi" w:eastAsia="Times New Roman" w:hAnsiTheme="majorBidi" w:cstheme="majorBidi"/>
          <w:sz w:val="24"/>
          <w:szCs w:val="24"/>
        </w:rPr>
        <w:t xml:space="preserve">and </w:t>
      </w:r>
      <w:r w:rsidR="00E0007F" w:rsidRPr="00653AA8">
        <w:rPr>
          <w:rFonts w:asciiTheme="majorBidi" w:eastAsia="Times New Roman" w:hAnsiTheme="majorBidi" w:cstheme="majorBidi"/>
          <w:sz w:val="24"/>
          <w:szCs w:val="24"/>
        </w:rPr>
        <w:t xml:space="preserve">immunocompromised status studied by Deschepper et al. (2022). </w:t>
      </w:r>
    </w:p>
    <w:p w14:paraId="478345DD" w14:textId="7D17F6E1" w:rsidR="00E0007F" w:rsidRPr="00653AA8" w:rsidRDefault="00E0007F"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The common risk factors and biomarkers used </w:t>
      </w:r>
      <w:r w:rsidR="00C33DEE" w:rsidRPr="00653AA8">
        <w:rPr>
          <w:rFonts w:asciiTheme="majorBidi" w:eastAsia="Times New Roman" w:hAnsiTheme="majorBidi" w:cstheme="majorBidi"/>
          <w:sz w:val="24"/>
          <w:szCs w:val="24"/>
        </w:rPr>
        <w:t xml:space="preserve">in most of </w:t>
      </w:r>
      <w:r w:rsidRPr="00653AA8">
        <w:rPr>
          <w:rFonts w:asciiTheme="majorBidi" w:eastAsia="Times New Roman" w:hAnsiTheme="majorBidi" w:cstheme="majorBidi"/>
          <w:sz w:val="24"/>
          <w:szCs w:val="24"/>
        </w:rPr>
        <w:t xml:space="preserve">developed models studies were age, gender, weight, diagnoses, length of stay, </w:t>
      </w:r>
      <w:r w:rsidR="00C33DEE" w:rsidRPr="00653AA8">
        <w:rPr>
          <w:rFonts w:asciiTheme="majorBidi" w:eastAsia="Times New Roman" w:hAnsiTheme="majorBidi" w:cstheme="majorBidi"/>
          <w:sz w:val="24"/>
          <w:szCs w:val="24"/>
        </w:rPr>
        <w:t xml:space="preserve">albumin, </w:t>
      </w:r>
      <w:r w:rsidRPr="00653AA8">
        <w:rPr>
          <w:rFonts w:asciiTheme="majorBidi" w:eastAsia="Times New Roman" w:hAnsiTheme="majorBidi" w:cstheme="majorBidi"/>
          <w:sz w:val="24"/>
          <w:szCs w:val="24"/>
        </w:rPr>
        <w:t xml:space="preserve">comorbidities, Braden scale, level of consciousness, incidence of pressure injury, clinical laboratory results, patients’ demographics, diagnosis, body mass index, heart rate, mean arterial pressure, </w:t>
      </w:r>
      <w:r w:rsidR="009E1E1F" w:rsidRPr="00653AA8">
        <w:rPr>
          <w:rFonts w:asciiTheme="majorBidi" w:eastAsia="Times New Roman" w:hAnsiTheme="majorBidi" w:cstheme="majorBidi"/>
          <w:sz w:val="24"/>
          <w:szCs w:val="24"/>
        </w:rPr>
        <w:t xml:space="preserve">and </w:t>
      </w:r>
      <w:r w:rsidRPr="00653AA8">
        <w:rPr>
          <w:rFonts w:asciiTheme="majorBidi" w:eastAsia="Times New Roman" w:hAnsiTheme="majorBidi" w:cstheme="majorBidi"/>
          <w:sz w:val="24"/>
          <w:szCs w:val="24"/>
        </w:rPr>
        <w:t>temperature</w:t>
      </w:r>
      <w:r w:rsidR="009E1E1F"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 xml:space="preserve">(Hyun et al., 2019; Cramer et al., 2019; </w:t>
      </w:r>
      <w:proofErr w:type="spellStart"/>
      <w:r w:rsidRPr="00653AA8">
        <w:rPr>
          <w:rFonts w:asciiTheme="majorBidi" w:eastAsia="Times New Roman" w:hAnsiTheme="majorBidi" w:cstheme="majorBidi"/>
          <w:sz w:val="24"/>
          <w:szCs w:val="24"/>
        </w:rPr>
        <w:t>Alderden</w:t>
      </w:r>
      <w:proofErr w:type="spellEnd"/>
      <w:r w:rsidRPr="00653AA8">
        <w:rPr>
          <w:rFonts w:asciiTheme="majorBidi" w:eastAsia="Times New Roman" w:hAnsiTheme="majorBidi" w:cstheme="majorBidi"/>
          <w:sz w:val="24"/>
          <w:szCs w:val="24"/>
        </w:rPr>
        <w:t xml:space="preserve"> et al., 2018; Hu et al., 2020; Jiang et al., 2021; Walther et al., 2022; Xu et al., 2022; </w:t>
      </w:r>
      <w:proofErr w:type="spellStart"/>
      <w:r w:rsidRPr="00653AA8">
        <w:rPr>
          <w:rFonts w:asciiTheme="majorBidi" w:eastAsia="Times New Roman" w:hAnsiTheme="majorBidi" w:cstheme="majorBidi"/>
          <w:sz w:val="24"/>
          <w:szCs w:val="24"/>
        </w:rPr>
        <w:t>Nakagami</w:t>
      </w:r>
      <w:proofErr w:type="spellEnd"/>
      <w:r w:rsidRPr="00653AA8">
        <w:rPr>
          <w:rFonts w:asciiTheme="majorBidi" w:eastAsia="Times New Roman" w:hAnsiTheme="majorBidi" w:cstheme="majorBidi"/>
          <w:sz w:val="24"/>
          <w:szCs w:val="24"/>
        </w:rPr>
        <w:t xml:space="preserve"> et al., 2021; Tang &amp; Xu, 2021; Ji-Yu et al., 2021; </w:t>
      </w:r>
      <w:proofErr w:type="spellStart"/>
      <w:r w:rsidRPr="00653AA8">
        <w:rPr>
          <w:rFonts w:asciiTheme="majorBidi" w:eastAsia="Times New Roman" w:hAnsiTheme="majorBidi" w:cstheme="majorBidi"/>
          <w:sz w:val="24"/>
          <w:szCs w:val="24"/>
        </w:rPr>
        <w:t>Ladios</w:t>
      </w:r>
      <w:proofErr w:type="spellEnd"/>
      <w:r w:rsidRPr="00653AA8">
        <w:rPr>
          <w:rFonts w:asciiTheme="majorBidi" w:eastAsia="Times New Roman" w:hAnsiTheme="majorBidi" w:cstheme="majorBidi"/>
          <w:sz w:val="24"/>
          <w:szCs w:val="24"/>
        </w:rPr>
        <w:t xml:space="preserve">-Martin et al., 2020; Tschannen &amp; Anderson, 2020; Anderson et al., 2021; Song et al., 2021; Sun et al., 2020; Shui et al., 2021; Deschepper et al., 2022; James, 2021; </w:t>
      </w:r>
      <w:proofErr w:type="spellStart"/>
      <w:r w:rsidRPr="00653AA8">
        <w:rPr>
          <w:rFonts w:asciiTheme="majorBidi" w:eastAsia="Times New Roman" w:hAnsiTheme="majorBidi" w:cstheme="majorBidi"/>
          <w:sz w:val="24"/>
          <w:szCs w:val="24"/>
        </w:rPr>
        <w:t>Šín</w:t>
      </w:r>
      <w:proofErr w:type="spellEnd"/>
      <w:r w:rsidRPr="00653AA8">
        <w:rPr>
          <w:rFonts w:asciiTheme="majorBidi" w:eastAsia="Times New Roman" w:hAnsiTheme="majorBidi" w:cstheme="majorBidi"/>
          <w:sz w:val="24"/>
          <w:szCs w:val="24"/>
        </w:rPr>
        <w:t xml:space="preserve"> et al., 2022; Yang et al., 2020; Cheng et al., 2020; Choi et al. 2020; Xu et al., 2022). </w:t>
      </w:r>
    </w:p>
    <w:p w14:paraId="3D017F8B" w14:textId="5841DD7D" w:rsidR="00D35C56" w:rsidRPr="00653AA8" w:rsidRDefault="006D39A9"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eastAsia="Times New Roman" w:hAnsiTheme="majorBidi" w:cstheme="majorBidi"/>
          <w:sz w:val="24"/>
          <w:szCs w:val="24"/>
        </w:rPr>
        <w:t xml:space="preserve">Machine learning </w:t>
      </w:r>
      <w:r w:rsidR="00D35C56" w:rsidRPr="00653AA8">
        <w:rPr>
          <w:rFonts w:asciiTheme="majorBidi" w:eastAsia="Times New Roman" w:hAnsiTheme="majorBidi" w:cstheme="majorBidi"/>
          <w:sz w:val="24"/>
          <w:szCs w:val="24"/>
        </w:rPr>
        <w:t xml:space="preserve">and </w:t>
      </w:r>
      <w:r w:rsidRPr="00653AA8">
        <w:rPr>
          <w:rFonts w:asciiTheme="majorBidi" w:eastAsia="Times New Roman" w:hAnsiTheme="majorBidi" w:cstheme="majorBidi"/>
          <w:sz w:val="24"/>
          <w:szCs w:val="24"/>
        </w:rPr>
        <w:t xml:space="preserve">artificial intelligence </w:t>
      </w:r>
      <w:r w:rsidR="00D35C56" w:rsidRPr="00653AA8">
        <w:rPr>
          <w:rFonts w:asciiTheme="majorBidi" w:eastAsia="Times New Roman" w:hAnsiTheme="majorBidi" w:cstheme="majorBidi"/>
          <w:sz w:val="24"/>
          <w:szCs w:val="24"/>
        </w:rPr>
        <w:t>have</w:t>
      </w:r>
      <w:r w:rsidR="0052189F" w:rsidRPr="00653AA8">
        <w:rPr>
          <w:rFonts w:asciiTheme="majorBidi" w:eastAsia="Times New Roman" w:hAnsiTheme="majorBidi" w:cstheme="majorBidi"/>
          <w:sz w:val="24"/>
          <w:szCs w:val="24"/>
        </w:rPr>
        <w:t xml:space="preserve"> a</w:t>
      </w:r>
      <w:r w:rsidR="00D35C56" w:rsidRPr="00653AA8">
        <w:rPr>
          <w:rFonts w:asciiTheme="majorBidi" w:eastAsia="Times New Roman" w:hAnsiTheme="majorBidi" w:cstheme="majorBidi"/>
          <w:sz w:val="24"/>
          <w:szCs w:val="24"/>
        </w:rPr>
        <w:t xml:space="preserve"> promising future in predicting pressure injuries and assisting healthcare providers in detecting pressure injuries earlier. For example, Ji-Yu et al. (2021) developed a prediction model for patients undergoing cardiovascular operations, and the model predicts pressure injury based on the clinical data; </w:t>
      </w:r>
      <w:proofErr w:type="spellStart"/>
      <w:r w:rsidR="00D35C56" w:rsidRPr="00653AA8">
        <w:rPr>
          <w:rFonts w:asciiTheme="majorBidi" w:hAnsiTheme="majorBidi" w:cstheme="majorBidi"/>
          <w:sz w:val="24"/>
          <w:szCs w:val="24"/>
          <w:lang w:bidi="ar-JO"/>
        </w:rPr>
        <w:t>Ladios</w:t>
      </w:r>
      <w:proofErr w:type="spellEnd"/>
      <w:r w:rsidR="00D35C56" w:rsidRPr="00653AA8">
        <w:rPr>
          <w:rFonts w:asciiTheme="majorBidi" w:hAnsiTheme="majorBidi" w:cstheme="majorBidi"/>
          <w:sz w:val="24"/>
          <w:szCs w:val="24"/>
          <w:lang w:bidi="ar-JO"/>
        </w:rPr>
        <w:t>-Martin et al. (2020) which set a prediction model for patients in ICU and the model effectively predicts pressure injury; Hyun et al. (2019) developed a prediction model for patients in ICU and compared</w:t>
      </w:r>
      <w:r w:rsidR="0052189F" w:rsidRPr="00653AA8">
        <w:rPr>
          <w:rFonts w:asciiTheme="majorBidi" w:hAnsiTheme="majorBidi" w:cstheme="majorBidi"/>
          <w:sz w:val="24"/>
          <w:szCs w:val="24"/>
          <w:lang w:bidi="ar-JO"/>
        </w:rPr>
        <w:t xml:space="preserve"> it</w:t>
      </w:r>
      <w:r w:rsidR="00D35C56" w:rsidRPr="00653AA8">
        <w:rPr>
          <w:rFonts w:asciiTheme="majorBidi" w:hAnsiTheme="majorBidi" w:cstheme="majorBidi"/>
          <w:sz w:val="24"/>
          <w:szCs w:val="24"/>
          <w:lang w:bidi="ar-JO"/>
        </w:rPr>
        <w:t xml:space="preserve"> to the Barden score</w:t>
      </w:r>
      <w:r w:rsidR="0052189F" w:rsidRPr="00653AA8">
        <w:rPr>
          <w:rFonts w:asciiTheme="majorBidi" w:hAnsiTheme="majorBidi" w:cstheme="majorBidi"/>
          <w:sz w:val="24"/>
          <w:szCs w:val="24"/>
          <w:lang w:bidi="ar-JO"/>
        </w:rPr>
        <w:t>,</w:t>
      </w:r>
      <w:r w:rsidR="00D35C56" w:rsidRPr="00653AA8">
        <w:rPr>
          <w:rFonts w:asciiTheme="majorBidi" w:hAnsiTheme="majorBidi" w:cstheme="majorBidi"/>
          <w:sz w:val="24"/>
          <w:szCs w:val="24"/>
          <w:lang w:bidi="ar-JO"/>
        </w:rPr>
        <w:t xml:space="preserve"> and the model showed </w:t>
      </w:r>
      <w:r w:rsidR="0052189F" w:rsidRPr="00653AA8">
        <w:rPr>
          <w:rFonts w:asciiTheme="majorBidi" w:hAnsiTheme="majorBidi" w:cstheme="majorBidi"/>
          <w:sz w:val="24"/>
          <w:szCs w:val="24"/>
          <w:lang w:bidi="ar-JO"/>
        </w:rPr>
        <w:t xml:space="preserve">an </w:t>
      </w:r>
      <w:r w:rsidR="00D35C56" w:rsidRPr="00653AA8">
        <w:rPr>
          <w:rFonts w:asciiTheme="majorBidi" w:hAnsiTheme="majorBidi" w:cstheme="majorBidi"/>
          <w:sz w:val="24"/>
          <w:szCs w:val="24"/>
          <w:lang w:bidi="ar-JO"/>
        </w:rPr>
        <w:t xml:space="preserve">acceptable level </w:t>
      </w:r>
      <w:r w:rsidR="0052189F" w:rsidRPr="00653AA8">
        <w:rPr>
          <w:rFonts w:asciiTheme="majorBidi" w:hAnsiTheme="majorBidi" w:cstheme="majorBidi"/>
          <w:sz w:val="24"/>
          <w:szCs w:val="24"/>
          <w:lang w:bidi="ar-JO"/>
        </w:rPr>
        <w:t xml:space="preserve">of pressure injury </w:t>
      </w:r>
      <w:r w:rsidR="00D35C56" w:rsidRPr="00653AA8">
        <w:rPr>
          <w:rFonts w:asciiTheme="majorBidi" w:hAnsiTheme="majorBidi" w:cstheme="majorBidi"/>
          <w:sz w:val="24"/>
          <w:szCs w:val="24"/>
          <w:lang w:bidi="ar-JO"/>
        </w:rPr>
        <w:t>predict</w:t>
      </w:r>
      <w:r w:rsidR="0052189F" w:rsidRPr="00653AA8">
        <w:rPr>
          <w:rFonts w:asciiTheme="majorBidi" w:hAnsiTheme="majorBidi" w:cstheme="majorBidi"/>
          <w:sz w:val="24"/>
          <w:szCs w:val="24"/>
          <w:lang w:bidi="ar-JO"/>
        </w:rPr>
        <w:t>ion</w:t>
      </w:r>
      <w:r w:rsidR="00D35C56" w:rsidRPr="00653AA8">
        <w:rPr>
          <w:rFonts w:asciiTheme="majorBidi" w:hAnsiTheme="majorBidi" w:cstheme="majorBidi"/>
          <w:sz w:val="24"/>
          <w:szCs w:val="24"/>
          <w:lang w:bidi="ar-JO"/>
        </w:rPr>
        <w:t>; Hu et al. (2020) developed three prediction model</w:t>
      </w:r>
      <w:r w:rsidR="0052189F" w:rsidRPr="00653AA8">
        <w:rPr>
          <w:rFonts w:asciiTheme="majorBidi" w:hAnsiTheme="majorBidi" w:cstheme="majorBidi"/>
          <w:sz w:val="24"/>
          <w:szCs w:val="24"/>
          <w:lang w:bidi="ar-JO"/>
        </w:rPr>
        <w:t>s</w:t>
      </w:r>
      <w:r w:rsidR="00D35C56" w:rsidRPr="00653AA8">
        <w:rPr>
          <w:rFonts w:asciiTheme="majorBidi" w:hAnsiTheme="majorBidi" w:cstheme="majorBidi"/>
          <w:sz w:val="24"/>
          <w:szCs w:val="24"/>
          <w:lang w:bidi="ar-JO"/>
        </w:rPr>
        <w:t xml:space="preserve"> for inpatients </w:t>
      </w:r>
      <w:r w:rsidR="0052189F" w:rsidRPr="00653AA8">
        <w:rPr>
          <w:rFonts w:asciiTheme="majorBidi" w:hAnsiTheme="majorBidi" w:cstheme="majorBidi"/>
          <w:sz w:val="24"/>
          <w:szCs w:val="24"/>
          <w:lang w:bidi="ar-JO"/>
        </w:rPr>
        <w:t>that</w:t>
      </w:r>
      <w:r w:rsidR="00D35C56" w:rsidRPr="00653AA8">
        <w:rPr>
          <w:rFonts w:asciiTheme="majorBidi" w:hAnsiTheme="majorBidi" w:cstheme="majorBidi"/>
          <w:sz w:val="24"/>
          <w:szCs w:val="24"/>
          <w:lang w:bidi="ar-JO"/>
        </w:rPr>
        <w:t xml:space="preserve"> are predict pressure injury; Yang et al. (2020) set a prediction model for ICU patients and showed the feasibility of using the electronic medical record to predict pressure injury.</w:t>
      </w:r>
    </w:p>
    <w:p w14:paraId="502E3EDF" w14:textId="2CBD519D" w:rsidR="00225489" w:rsidRPr="00653AA8" w:rsidRDefault="00F727DC"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lastRenderedPageBreak/>
        <w:t xml:space="preserve">The summary of </w:t>
      </w:r>
      <w:r w:rsidR="001A79FD" w:rsidRPr="00653AA8">
        <w:rPr>
          <w:rFonts w:asciiTheme="majorBidi" w:eastAsia="Times New Roman" w:hAnsiTheme="majorBidi" w:cstheme="majorBidi"/>
          <w:sz w:val="24"/>
          <w:szCs w:val="24"/>
        </w:rPr>
        <w:t xml:space="preserve">the </w:t>
      </w:r>
      <w:r w:rsidR="00225489" w:rsidRPr="00653AA8">
        <w:rPr>
          <w:rFonts w:asciiTheme="majorBidi" w:eastAsia="Times New Roman" w:hAnsiTheme="majorBidi" w:cstheme="majorBidi"/>
          <w:sz w:val="24"/>
          <w:szCs w:val="24"/>
        </w:rPr>
        <w:t xml:space="preserve">studies </w:t>
      </w:r>
      <w:r w:rsidR="0052189F" w:rsidRPr="00653AA8">
        <w:rPr>
          <w:rFonts w:asciiTheme="majorBidi" w:eastAsia="Times New Roman" w:hAnsiTheme="majorBidi" w:cstheme="majorBidi"/>
          <w:sz w:val="24"/>
          <w:szCs w:val="24"/>
        </w:rPr>
        <w:t xml:space="preserve">that </w:t>
      </w:r>
      <w:r w:rsidR="00C33DEE" w:rsidRPr="00653AA8">
        <w:rPr>
          <w:rFonts w:asciiTheme="majorBidi" w:eastAsia="Times New Roman" w:hAnsiTheme="majorBidi" w:cstheme="majorBidi"/>
          <w:sz w:val="24"/>
          <w:szCs w:val="24"/>
        </w:rPr>
        <w:t>developed prediction model</w:t>
      </w:r>
      <w:r w:rsidR="0052189F" w:rsidRPr="00653AA8">
        <w:rPr>
          <w:rFonts w:asciiTheme="majorBidi" w:eastAsia="Times New Roman" w:hAnsiTheme="majorBidi" w:cstheme="majorBidi"/>
          <w:sz w:val="24"/>
          <w:szCs w:val="24"/>
        </w:rPr>
        <w:t>s</w:t>
      </w:r>
      <w:r w:rsidR="00C33DEE"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f</w:t>
      </w:r>
      <w:r w:rsidR="00C33DEE" w:rsidRPr="00653AA8">
        <w:rPr>
          <w:rFonts w:asciiTheme="majorBidi" w:eastAsia="Times New Roman" w:hAnsiTheme="majorBidi" w:cstheme="majorBidi"/>
          <w:sz w:val="24"/>
          <w:szCs w:val="24"/>
        </w:rPr>
        <w:t>o</w:t>
      </w:r>
      <w:r w:rsidR="0052189F" w:rsidRPr="00653AA8">
        <w:rPr>
          <w:rFonts w:asciiTheme="majorBidi" w:eastAsia="Times New Roman" w:hAnsiTheme="majorBidi" w:cstheme="majorBidi"/>
          <w:sz w:val="24"/>
          <w:szCs w:val="24"/>
        </w:rPr>
        <w:t>r</w:t>
      </w:r>
      <w:r w:rsidR="00225489" w:rsidRPr="00653AA8">
        <w:rPr>
          <w:rFonts w:asciiTheme="majorBidi" w:eastAsia="Times New Roman" w:hAnsiTheme="majorBidi" w:cstheme="majorBidi"/>
          <w:sz w:val="24"/>
          <w:szCs w:val="24"/>
        </w:rPr>
        <w:t xml:space="preserve"> pressure injury</w:t>
      </w:r>
      <w:r w:rsidRPr="00653AA8">
        <w:rPr>
          <w:rFonts w:asciiTheme="majorBidi" w:eastAsia="Times New Roman" w:hAnsiTheme="majorBidi" w:cstheme="majorBidi"/>
          <w:sz w:val="24"/>
          <w:szCs w:val="24"/>
        </w:rPr>
        <w:t xml:space="preserve"> with </w:t>
      </w:r>
      <w:r w:rsidR="00FD00F3" w:rsidRPr="00653AA8">
        <w:rPr>
          <w:rFonts w:asciiTheme="majorBidi" w:eastAsia="Times New Roman" w:hAnsiTheme="majorBidi" w:cstheme="majorBidi"/>
          <w:sz w:val="24"/>
          <w:szCs w:val="24"/>
        </w:rPr>
        <w:t xml:space="preserve">a </w:t>
      </w:r>
      <w:r w:rsidRPr="00653AA8">
        <w:rPr>
          <w:rFonts w:asciiTheme="majorBidi" w:eastAsia="Times New Roman" w:hAnsiTheme="majorBidi" w:cstheme="majorBidi"/>
          <w:sz w:val="24"/>
          <w:szCs w:val="24"/>
        </w:rPr>
        <w:t xml:space="preserve">full description of the </w:t>
      </w:r>
      <w:r w:rsidR="00225489" w:rsidRPr="00653AA8">
        <w:rPr>
          <w:rFonts w:asciiTheme="majorBidi" w:eastAsia="Times New Roman" w:hAnsiTheme="majorBidi" w:cstheme="majorBidi"/>
          <w:sz w:val="24"/>
          <w:szCs w:val="24"/>
        </w:rPr>
        <w:t>methods</w:t>
      </w:r>
      <w:r w:rsidR="0052189F" w:rsidRPr="00653AA8">
        <w:rPr>
          <w:rFonts w:asciiTheme="majorBidi" w:eastAsia="Times New Roman" w:hAnsiTheme="majorBidi" w:cstheme="majorBidi"/>
          <w:sz w:val="24"/>
          <w:szCs w:val="24"/>
        </w:rPr>
        <w:t xml:space="preserve"> and</w:t>
      </w:r>
      <w:r w:rsidRPr="00653AA8">
        <w:rPr>
          <w:rFonts w:asciiTheme="majorBidi" w:eastAsia="Times New Roman" w:hAnsiTheme="majorBidi" w:cstheme="majorBidi"/>
          <w:sz w:val="24"/>
          <w:szCs w:val="24"/>
        </w:rPr>
        <w:t xml:space="preserve"> </w:t>
      </w:r>
      <w:r w:rsidR="00225489" w:rsidRPr="00653AA8">
        <w:rPr>
          <w:rFonts w:asciiTheme="majorBidi" w:eastAsia="Times New Roman" w:hAnsiTheme="majorBidi" w:cstheme="majorBidi"/>
          <w:sz w:val="24"/>
          <w:szCs w:val="24"/>
        </w:rPr>
        <w:t>explain the target group, data collection methodology, sample size or census, data preprocessing, distribution of the data into different datasets, modeling, analysis, and conclusion</w:t>
      </w:r>
      <w:r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is</w:t>
      </w:r>
      <w:r w:rsidRPr="00653AA8">
        <w:rPr>
          <w:rFonts w:asciiTheme="majorBidi" w:eastAsia="Times New Roman" w:hAnsiTheme="majorBidi" w:cstheme="majorBidi"/>
          <w:sz w:val="24"/>
          <w:szCs w:val="24"/>
        </w:rPr>
        <w:t xml:space="preserve"> the follow</w:t>
      </w:r>
      <w:r w:rsidR="0052189F" w:rsidRPr="00653AA8">
        <w:rPr>
          <w:rFonts w:asciiTheme="majorBidi" w:eastAsia="Times New Roman" w:hAnsiTheme="majorBidi" w:cstheme="majorBidi"/>
          <w:sz w:val="24"/>
          <w:szCs w:val="24"/>
        </w:rPr>
        <w:t>s</w:t>
      </w:r>
      <w:r w:rsidRPr="00653AA8">
        <w:rPr>
          <w:rFonts w:asciiTheme="majorBidi" w:eastAsia="Times New Roman" w:hAnsiTheme="majorBidi" w:cstheme="majorBidi"/>
          <w:sz w:val="24"/>
          <w:szCs w:val="24"/>
        </w:rPr>
        <w:t xml:space="preserve">: </w:t>
      </w:r>
      <w:r w:rsidR="00225489" w:rsidRPr="00653AA8">
        <w:rPr>
          <w:rFonts w:asciiTheme="majorBidi" w:eastAsia="Times New Roman" w:hAnsiTheme="majorBidi" w:cstheme="majorBidi"/>
          <w:sz w:val="24"/>
          <w:szCs w:val="24"/>
        </w:rPr>
        <w:t xml:space="preserve"> </w:t>
      </w:r>
    </w:p>
    <w:p w14:paraId="7D86D707" w14:textId="6B1E9E20"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bookmarkStart w:id="149" w:name="_Hlk142251909"/>
      <w:bookmarkStart w:id="150" w:name="_Hlk135092145"/>
      <w:r w:rsidRPr="00653AA8">
        <w:rPr>
          <w:rFonts w:asciiTheme="majorBidi" w:eastAsia="Times New Roman" w:hAnsiTheme="majorBidi" w:cstheme="majorBidi"/>
          <w:sz w:val="24"/>
          <w:szCs w:val="24"/>
        </w:rPr>
        <w:t xml:space="preserve">A retrospective cohort study was conducted by </w:t>
      </w:r>
      <w:proofErr w:type="spellStart"/>
      <w:r w:rsidRPr="00653AA8">
        <w:rPr>
          <w:rFonts w:asciiTheme="majorBidi" w:eastAsia="Times New Roman" w:hAnsiTheme="majorBidi" w:cstheme="majorBidi"/>
          <w:sz w:val="24"/>
          <w:szCs w:val="24"/>
        </w:rPr>
        <w:t>Aloweni</w:t>
      </w:r>
      <w:proofErr w:type="spellEnd"/>
      <w:r w:rsidRPr="00653AA8">
        <w:rPr>
          <w:rFonts w:asciiTheme="majorBidi" w:eastAsia="Times New Roman" w:hAnsiTheme="majorBidi" w:cstheme="majorBidi"/>
          <w:sz w:val="24"/>
          <w:szCs w:val="24"/>
        </w:rPr>
        <w:t xml:space="preserve"> et al. (2019) </w:t>
      </w:r>
      <w:bookmarkEnd w:id="149"/>
      <w:r w:rsidRPr="00653AA8">
        <w:rPr>
          <w:rFonts w:asciiTheme="majorBidi" w:eastAsia="Times New Roman" w:hAnsiTheme="majorBidi" w:cstheme="majorBidi"/>
          <w:sz w:val="24"/>
          <w:szCs w:val="24"/>
        </w:rPr>
        <w:t>to determine the predictive risk factors of pressure injury from previous studies</w:t>
      </w:r>
      <w:r w:rsidR="0052189F"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T</w:t>
      </w:r>
      <w:r w:rsidRPr="00653AA8">
        <w:rPr>
          <w:rFonts w:asciiTheme="majorBidi" w:eastAsia="Times New Roman" w:hAnsiTheme="majorBidi" w:cstheme="majorBidi"/>
          <w:sz w:val="24"/>
          <w:szCs w:val="24"/>
        </w:rPr>
        <w:t xml:space="preserve">he researcher compared the known risk factors of pressure injury </w:t>
      </w:r>
      <w:r w:rsidR="0052189F" w:rsidRPr="00653AA8">
        <w:rPr>
          <w:rFonts w:asciiTheme="majorBidi" w:eastAsia="Times New Roman" w:hAnsiTheme="majorBidi" w:cstheme="majorBidi"/>
          <w:sz w:val="24"/>
          <w:szCs w:val="24"/>
        </w:rPr>
        <w:t>for</w:t>
      </w:r>
      <w:r w:rsidRPr="00653AA8">
        <w:rPr>
          <w:rFonts w:asciiTheme="majorBidi" w:eastAsia="Times New Roman" w:hAnsiTheme="majorBidi" w:cstheme="majorBidi"/>
          <w:sz w:val="24"/>
          <w:szCs w:val="24"/>
        </w:rPr>
        <w:t xml:space="preserve"> patient-acquired pressure injur</w:t>
      </w:r>
      <w:r w:rsidR="0052189F" w:rsidRPr="00653AA8">
        <w:rPr>
          <w:rFonts w:asciiTheme="majorBidi" w:eastAsia="Times New Roman" w:hAnsiTheme="majorBidi" w:cstheme="majorBidi"/>
          <w:sz w:val="24"/>
          <w:szCs w:val="24"/>
        </w:rPr>
        <w:t>ies</w:t>
      </w:r>
      <w:r w:rsidRPr="00653AA8">
        <w:rPr>
          <w:rFonts w:asciiTheme="majorBidi" w:eastAsia="Times New Roman" w:hAnsiTheme="majorBidi" w:cstheme="majorBidi"/>
          <w:sz w:val="24"/>
          <w:szCs w:val="24"/>
        </w:rPr>
        <w:t xml:space="preserve"> and patients who do not have pressure injuries</w:t>
      </w:r>
      <w:r w:rsidR="0052189F"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both groups </w:t>
      </w:r>
      <w:r w:rsidR="0052189F" w:rsidRPr="00653AA8">
        <w:rPr>
          <w:rFonts w:asciiTheme="majorBidi" w:eastAsia="Times New Roman" w:hAnsiTheme="majorBidi" w:cstheme="majorBidi"/>
          <w:sz w:val="24"/>
          <w:szCs w:val="24"/>
        </w:rPr>
        <w:t xml:space="preserve">had </w:t>
      </w:r>
      <w:r w:rsidRPr="00653AA8">
        <w:rPr>
          <w:rFonts w:asciiTheme="majorBidi" w:eastAsia="Times New Roman" w:hAnsiTheme="majorBidi" w:cstheme="majorBidi"/>
          <w:sz w:val="24"/>
          <w:szCs w:val="24"/>
        </w:rPr>
        <w:t>under</w:t>
      </w:r>
      <w:r w:rsidR="0052189F" w:rsidRPr="00653AA8">
        <w:rPr>
          <w:rFonts w:asciiTheme="majorBidi" w:eastAsia="Times New Roman" w:hAnsiTheme="majorBidi" w:cstheme="majorBidi"/>
          <w:sz w:val="24"/>
          <w:szCs w:val="24"/>
        </w:rPr>
        <w:t>gone</w:t>
      </w:r>
      <w:r w:rsidRPr="00653AA8">
        <w:rPr>
          <w:rFonts w:asciiTheme="majorBidi" w:eastAsia="Times New Roman" w:hAnsiTheme="majorBidi" w:cstheme="majorBidi"/>
          <w:sz w:val="24"/>
          <w:szCs w:val="24"/>
        </w:rPr>
        <w:t xml:space="preserve"> surgery. Two trained nurses collected the data. The findings </w:t>
      </w:r>
      <w:r w:rsidR="0052189F" w:rsidRPr="00653AA8">
        <w:rPr>
          <w:rFonts w:asciiTheme="majorBidi" w:eastAsia="Times New Roman" w:hAnsiTheme="majorBidi" w:cstheme="majorBidi"/>
          <w:sz w:val="24"/>
          <w:szCs w:val="24"/>
        </w:rPr>
        <w:t xml:space="preserve">showed that </w:t>
      </w:r>
      <w:r w:rsidRPr="00653AA8">
        <w:rPr>
          <w:rFonts w:asciiTheme="majorBidi" w:eastAsia="Times New Roman" w:hAnsiTheme="majorBidi" w:cstheme="majorBidi"/>
          <w:sz w:val="24"/>
          <w:szCs w:val="24"/>
        </w:rPr>
        <w:t xml:space="preserve">80 patients had pressure injuries and 189 patients who performed surgeries had no pressure injuries. The known factors were analyzed, and the results found that the </w:t>
      </w:r>
      <w:bookmarkStart w:id="151" w:name="_Hlk142251931"/>
      <w:r w:rsidRPr="00653AA8">
        <w:rPr>
          <w:rFonts w:asciiTheme="majorBidi" w:eastAsia="Times New Roman" w:hAnsiTheme="majorBidi" w:cstheme="majorBidi"/>
          <w:sz w:val="24"/>
          <w:szCs w:val="24"/>
        </w:rPr>
        <w:t xml:space="preserve">following factors correlate with pressure injuries: age &gt; 74 years, female, </w:t>
      </w:r>
      <w:r w:rsidR="006D39A9" w:rsidRPr="00653AA8">
        <w:rPr>
          <w:rFonts w:asciiTheme="majorBidi" w:eastAsia="Times New Roman" w:hAnsiTheme="majorBidi" w:cstheme="majorBidi"/>
          <w:sz w:val="24"/>
          <w:szCs w:val="24"/>
        </w:rPr>
        <w:t xml:space="preserve">American </w:t>
      </w:r>
      <w:r w:rsidR="002E7852" w:rsidRPr="00653AA8">
        <w:rPr>
          <w:rFonts w:asciiTheme="majorBidi" w:eastAsia="Times New Roman" w:hAnsiTheme="majorBidi" w:cstheme="majorBidi"/>
          <w:sz w:val="24"/>
          <w:szCs w:val="24"/>
        </w:rPr>
        <w:t>Society of Anesthesiologists</w:t>
      </w:r>
      <w:r w:rsidR="006D39A9"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ASA</w:t>
      </w:r>
      <w:r w:rsidR="006D39A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 3, BMI &lt; 23, Braden score, anemia, respiratory disease, and </w:t>
      </w:r>
      <w:r w:rsidR="006D39A9" w:rsidRPr="00653AA8">
        <w:rPr>
          <w:rFonts w:asciiTheme="majorBidi" w:eastAsia="Times New Roman" w:hAnsiTheme="majorBidi" w:cstheme="majorBidi"/>
          <w:sz w:val="24"/>
          <w:szCs w:val="24"/>
        </w:rPr>
        <w:t>hypertension (</w:t>
      </w:r>
      <w:r w:rsidRPr="00653AA8">
        <w:rPr>
          <w:rFonts w:asciiTheme="majorBidi" w:eastAsia="Times New Roman" w:hAnsiTheme="majorBidi" w:cstheme="majorBidi"/>
          <w:sz w:val="24"/>
          <w:szCs w:val="24"/>
        </w:rPr>
        <w:t>HTN</w:t>
      </w:r>
      <w:r w:rsidR="006D39A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bookmarkEnd w:id="151"/>
      <w:r w:rsidRPr="00653AA8">
        <w:rPr>
          <w:rFonts w:asciiTheme="majorBidi" w:eastAsia="Times New Roman" w:hAnsiTheme="majorBidi" w:cstheme="majorBidi"/>
          <w:sz w:val="24"/>
          <w:szCs w:val="24"/>
        </w:rPr>
        <w:t>The researcher developed the LR model</w:t>
      </w:r>
      <w:r w:rsidR="0052189F"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r w:rsidR="006D39A9" w:rsidRPr="00653AA8">
        <w:rPr>
          <w:rFonts w:asciiTheme="majorBidi" w:hAnsiTheme="majorBidi" w:cstheme="majorBidi"/>
          <w:sz w:val="24"/>
          <w:szCs w:val="24"/>
        </w:rPr>
        <w:t>positive predictive value</w:t>
      </w:r>
      <w:r w:rsidR="006D39A9"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PPV</w:t>
      </w:r>
      <w:r w:rsidR="006D39A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was 73.2%, and </w:t>
      </w:r>
      <w:r w:rsidR="006D39A9" w:rsidRPr="00653AA8">
        <w:rPr>
          <w:rFonts w:asciiTheme="majorBidi" w:eastAsia="Times New Roman" w:hAnsiTheme="majorBidi" w:cstheme="majorBidi"/>
          <w:sz w:val="24"/>
          <w:szCs w:val="24"/>
        </w:rPr>
        <w:t>negative predictive value (</w:t>
      </w:r>
      <w:r w:rsidRPr="00653AA8">
        <w:rPr>
          <w:rFonts w:asciiTheme="majorBidi" w:eastAsia="Times New Roman" w:hAnsiTheme="majorBidi" w:cstheme="majorBidi"/>
          <w:sz w:val="24"/>
          <w:szCs w:val="24"/>
        </w:rPr>
        <w:t>NPV</w:t>
      </w:r>
      <w:r w:rsidR="006D39A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was 80.7%. The study conclude</w:t>
      </w:r>
      <w:r w:rsidR="0052189F" w:rsidRPr="00653AA8">
        <w:rPr>
          <w:rFonts w:asciiTheme="majorBidi" w:eastAsia="Times New Roman" w:hAnsiTheme="majorBidi" w:cstheme="majorBidi"/>
          <w:sz w:val="24"/>
          <w:szCs w:val="24"/>
        </w:rPr>
        <w:t>d</w:t>
      </w:r>
      <w:r w:rsidRPr="00653AA8">
        <w:rPr>
          <w:rFonts w:asciiTheme="majorBidi" w:eastAsia="Times New Roman" w:hAnsiTheme="majorBidi" w:cstheme="majorBidi"/>
          <w:sz w:val="24"/>
          <w:szCs w:val="24"/>
        </w:rPr>
        <w:t xml:space="preserve"> that </w:t>
      </w:r>
      <w:r w:rsidR="0052189F" w:rsidRPr="00653AA8">
        <w:rPr>
          <w:rFonts w:asciiTheme="majorBidi" w:eastAsia="Times New Roman" w:hAnsiTheme="majorBidi" w:cstheme="majorBidi"/>
          <w:sz w:val="24"/>
          <w:szCs w:val="24"/>
        </w:rPr>
        <w:t xml:space="preserve">a </w:t>
      </w:r>
      <w:r w:rsidRPr="00653AA8">
        <w:rPr>
          <w:rFonts w:asciiTheme="majorBidi" w:eastAsia="Times New Roman" w:hAnsiTheme="majorBidi" w:cstheme="majorBidi"/>
          <w:sz w:val="24"/>
          <w:szCs w:val="24"/>
        </w:rPr>
        <w:t>Braden’s score of more than 6 predic</w:t>
      </w:r>
      <w:r w:rsidR="0052189F" w:rsidRPr="00653AA8">
        <w:rPr>
          <w:rFonts w:asciiTheme="majorBidi" w:eastAsia="Times New Roman" w:hAnsiTheme="majorBidi" w:cstheme="majorBidi"/>
          <w:sz w:val="24"/>
          <w:szCs w:val="24"/>
        </w:rPr>
        <w:t>ts</w:t>
      </w:r>
      <w:r w:rsidRPr="00653AA8">
        <w:rPr>
          <w:rFonts w:asciiTheme="majorBidi" w:eastAsia="Times New Roman" w:hAnsiTheme="majorBidi" w:cstheme="majorBidi"/>
          <w:sz w:val="24"/>
          <w:szCs w:val="24"/>
        </w:rPr>
        <w:t xml:space="preserve"> pressure injury, and the LR may be used to predict and ensure that nurses must implement prevention measures before Braden score increases </w:t>
      </w:r>
      <w:r w:rsidR="0052189F" w:rsidRPr="00653AA8">
        <w:rPr>
          <w:rFonts w:asciiTheme="majorBidi" w:eastAsia="Times New Roman" w:hAnsiTheme="majorBidi" w:cstheme="majorBidi"/>
          <w:sz w:val="24"/>
          <w:szCs w:val="24"/>
        </w:rPr>
        <w:t xml:space="preserve">to </w:t>
      </w:r>
      <w:r w:rsidRPr="00653AA8">
        <w:rPr>
          <w:rFonts w:asciiTheme="majorBidi" w:eastAsia="Times New Roman" w:hAnsiTheme="majorBidi" w:cstheme="majorBidi"/>
          <w:sz w:val="24"/>
          <w:szCs w:val="24"/>
        </w:rPr>
        <w:t>more than 6.</w:t>
      </w:r>
    </w:p>
    <w:p w14:paraId="38F41816" w14:textId="0B8EF2B2"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bookmarkStart w:id="152" w:name="_Hlk142252014"/>
      <w:r w:rsidRPr="00653AA8">
        <w:rPr>
          <w:rFonts w:asciiTheme="majorBidi" w:eastAsia="Times New Roman" w:hAnsiTheme="majorBidi" w:cstheme="majorBidi"/>
          <w:sz w:val="24"/>
          <w:szCs w:val="24"/>
        </w:rPr>
        <w:t>Tang</w:t>
      </w:r>
      <w:r w:rsidR="003A13DA" w:rsidRPr="00653AA8">
        <w:rPr>
          <w:rFonts w:asciiTheme="majorBidi" w:eastAsia="Times New Roman" w:hAnsiTheme="majorBidi" w:cstheme="majorBidi"/>
          <w:sz w:val="24"/>
          <w:szCs w:val="24"/>
        </w:rPr>
        <w:t xml:space="preserve"> et al. </w:t>
      </w:r>
      <w:r w:rsidRPr="00653AA8">
        <w:rPr>
          <w:rFonts w:asciiTheme="majorBidi" w:eastAsia="Times New Roman" w:hAnsiTheme="majorBidi" w:cstheme="majorBidi"/>
          <w:sz w:val="24"/>
          <w:szCs w:val="24"/>
        </w:rPr>
        <w:t xml:space="preserve">(2021) </w:t>
      </w:r>
      <w:bookmarkEnd w:id="152"/>
      <w:r w:rsidRPr="00653AA8">
        <w:rPr>
          <w:rFonts w:asciiTheme="majorBidi" w:eastAsia="Times New Roman" w:hAnsiTheme="majorBidi" w:cstheme="majorBidi"/>
          <w:sz w:val="24"/>
          <w:szCs w:val="24"/>
        </w:rPr>
        <w:t>conducted a prospective cohort study to identify pressure injury risk factors for patients who underwent surgeries and were transferred to the ICU after surgeries. The study was conducted in a teaching hospital</w:t>
      </w:r>
      <w:r w:rsidR="0052189F"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and recruited 648 patients who met the inclusion criteria</w:t>
      </w:r>
      <w:r w:rsidR="0052189F"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T</w:t>
      </w:r>
      <w:r w:rsidRPr="00653AA8">
        <w:rPr>
          <w:rFonts w:asciiTheme="majorBidi" w:eastAsia="Times New Roman" w:hAnsiTheme="majorBidi" w:cstheme="majorBidi"/>
          <w:sz w:val="24"/>
          <w:szCs w:val="24"/>
        </w:rPr>
        <w:t>he data w</w:t>
      </w:r>
      <w:r w:rsidR="0052189F" w:rsidRPr="00653AA8">
        <w:rPr>
          <w:rFonts w:asciiTheme="majorBidi" w:eastAsia="Times New Roman" w:hAnsiTheme="majorBidi" w:cstheme="majorBidi"/>
          <w:sz w:val="24"/>
          <w:szCs w:val="24"/>
        </w:rPr>
        <w:t>as</w:t>
      </w:r>
      <w:r w:rsidRPr="00653AA8">
        <w:rPr>
          <w:rFonts w:asciiTheme="majorBidi" w:eastAsia="Times New Roman" w:hAnsiTheme="majorBidi" w:cstheme="majorBidi"/>
          <w:sz w:val="24"/>
          <w:szCs w:val="24"/>
        </w:rPr>
        <w:t xml:space="preserve"> collected from medical records for three phases: preoperative, intraoperative, and postoperative. In addition, the patient</w:t>
      </w:r>
      <w:r w:rsidR="0052189F" w:rsidRPr="00653AA8">
        <w:rPr>
          <w:rFonts w:asciiTheme="majorBidi" w:eastAsia="Times New Roman" w:hAnsiTheme="majorBidi" w:cstheme="majorBidi"/>
          <w:sz w:val="24"/>
          <w:szCs w:val="24"/>
        </w:rPr>
        <w:t>s</w:t>
      </w:r>
      <w:r w:rsidRPr="00653AA8">
        <w:rPr>
          <w:rFonts w:asciiTheme="majorBidi" w:eastAsia="Times New Roman" w:hAnsiTheme="majorBidi" w:cstheme="majorBidi"/>
          <w:sz w:val="24"/>
          <w:szCs w:val="24"/>
        </w:rPr>
        <w:t xml:space="preserve"> w</w:t>
      </w:r>
      <w:r w:rsidR="0052189F" w:rsidRPr="00653AA8">
        <w:rPr>
          <w:rFonts w:asciiTheme="majorBidi" w:eastAsia="Times New Roman" w:hAnsiTheme="majorBidi" w:cstheme="majorBidi"/>
          <w:sz w:val="24"/>
          <w:szCs w:val="24"/>
        </w:rPr>
        <w:t>ere</w:t>
      </w:r>
      <w:r w:rsidRPr="00653AA8">
        <w:rPr>
          <w:rFonts w:asciiTheme="majorBidi" w:eastAsia="Times New Roman" w:hAnsiTheme="majorBidi" w:cstheme="majorBidi"/>
          <w:sz w:val="24"/>
          <w:szCs w:val="24"/>
        </w:rPr>
        <w:t xml:space="preserve"> monitored after being transferred to the ICU for 24, 48, and 72 hours. The researcher </w:t>
      </w:r>
      <w:r w:rsidRPr="00653AA8">
        <w:rPr>
          <w:rFonts w:asciiTheme="majorBidi" w:eastAsia="Times New Roman" w:hAnsiTheme="majorBidi" w:cstheme="majorBidi"/>
          <w:sz w:val="24"/>
          <w:szCs w:val="24"/>
        </w:rPr>
        <w:lastRenderedPageBreak/>
        <w:t>analyzed the data through frequencies, percentages, Chai-squared, t-test, univariate, and logistic regression</w:t>
      </w:r>
      <w:r w:rsidR="00122C35" w:rsidRPr="00653AA8">
        <w:rPr>
          <w:rFonts w:asciiTheme="majorBidi" w:eastAsia="Times New Roman" w:hAnsiTheme="majorBidi" w:cstheme="majorBidi"/>
          <w:sz w:val="24"/>
          <w:szCs w:val="24"/>
        </w:rPr>
        <w:t xml:space="preserve"> (LR)</w:t>
      </w:r>
      <w:r w:rsidRPr="00653AA8">
        <w:rPr>
          <w:rFonts w:asciiTheme="majorBidi" w:eastAsia="Times New Roman" w:hAnsiTheme="majorBidi" w:cstheme="majorBidi"/>
          <w:sz w:val="24"/>
          <w:szCs w:val="24"/>
        </w:rPr>
        <w:t xml:space="preserve"> via SPSS version 21. The study’s findings indicate</w:t>
      </w:r>
      <w:r w:rsidR="0052189F" w:rsidRPr="00653AA8">
        <w:rPr>
          <w:rFonts w:asciiTheme="majorBidi" w:eastAsia="Times New Roman" w:hAnsiTheme="majorBidi" w:cstheme="majorBidi"/>
          <w:sz w:val="24"/>
          <w:szCs w:val="24"/>
        </w:rPr>
        <w:t>d</w:t>
      </w:r>
      <w:r w:rsidRPr="00653AA8">
        <w:rPr>
          <w:rFonts w:asciiTheme="majorBidi" w:eastAsia="Times New Roman" w:hAnsiTheme="majorBidi" w:cstheme="majorBidi"/>
          <w:sz w:val="24"/>
          <w:szCs w:val="24"/>
        </w:rPr>
        <w:t xml:space="preserve"> that 12</w:t>
      </w:r>
      <w:r w:rsidR="0052189F" w:rsidRPr="00653AA8">
        <w:rPr>
          <w:rFonts w:asciiTheme="majorBidi" w:eastAsia="Times New Roman" w:hAnsiTheme="majorBidi" w:cstheme="majorBidi"/>
          <w:sz w:val="24"/>
          <w:szCs w:val="24"/>
        </w:rPr>
        <w:t>1 patients</w:t>
      </w:r>
      <w:r w:rsidRPr="00653AA8">
        <w:rPr>
          <w:rFonts w:asciiTheme="majorBidi" w:eastAsia="Times New Roman" w:hAnsiTheme="majorBidi" w:cstheme="majorBidi"/>
          <w:sz w:val="24"/>
          <w:szCs w:val="24"/>
        </w:rPr>
        <w:t xml:space="preserve"> had acquired pressure injuries in ICU post</w:t>
      </w:r>
      <w:r w:rsidR="0052189F" w:rsidRPr="00653AA8">
        <w:rPr>
          <w:rFonts w:asciiTheme="majorBidi" w:eastAsia="Times New Roman" w:hAnsiTheme="majorBidi" w:cstheme="majorBidi"/>
          <w:sz w:val="24"/>
          <w:szCs w:val="24"/>
        </w:rPr>
        <w:t>-operative phase</w:t>
      </w:r>
      <w:r w:rsidRPr="00653AA8">
        <w:rPr>
          <w:rFonts w:asciiTheme="majorBidi" w:eastAsia="Times New Roman" w:hAnsiTheme="majorBidi" w:cstheme="majorBidi"/>
          <w:sz w:val="24"/>
          <w:szCs w:val="24"/>
        </w:rPr>
        <w:t xml:space="preserve">, </w:t>
      </w:r>
      <w:r w:rsidR="0052189F" w:rsidRPr="00653AA8">
        <w:rPr>
          <w:rFonts w:asciiTheme="majorBidi" w:eastAsia="Times New Roman" w:hAnsiTheme="majorBidi" w:cstheme="majorBidi"/>
          <w:sz w:val="24"/>
          <w:szCs w:val="24"/>
        </w:rPr>
        <w:t>yielding</w:t>
      </w:r>
      <w:r w:rsidRPr="00653AA8">
        <w:rPr>
          <w:rFonts w:asciiTheme="majorBidi" w:eastAsia="Times New Roman" w:hAnsiTheme="majorBidi" w:cstheme="majorBidi"/>
          <w:sz w:val="24"/>
          <w:szCs w:val="24"/>
        </w:rPr>
        <w:t xml:space="preserve"> in an incidence rate of 18.4%. The model constructed in the study was successful and c</w:t>
      </w:r>
      <w:r w:rsidR="0052189F" w:rsidRPr="00653AA8">
        <w:rPr>
          <w:rFonts w:asciiTheme="majorBidi" w:eastAsia="Times New Roman" w:hAnsiTheme="majorBidi" w:cstheme="majorBidi"/>
          <w:sz w:val="24"/>
          <w:szCs w:val="24"/>
        </w:rPr>
        <w:t>ould</w:t>
      </w:r>
      <w:r w:rsidRPr="00653AA8">
        <w:rPr>
          <w:rFonts w:asciiTheme="majorBidi" w:eastAsia="Times New Roman" w:hAnsiTheme="majorBidi" w:cstheme="majorBidi"/>
          <w:sz w:val="24"/>
          <w:szCs w:val="24"/>
        </w:rPr>
        <w:t xml:space="preserve"> predict pressure injury for this group with the following performance metrics: The Youden index was 0.495, sensitivity was 0.635, specificity was 0.860, and AUC under </w:t>
      </w:r>
      <w:r w:rsidR="006D39A9" w:rsidRPr="00653AA8">
        <w:rPr>
          <w:rFonts w:asciiTheme="majorBidi" w:eastAsia="Times New Roman" w:hAnsiTheme="majorBidi" w:cstheme="majorBidi"/>
          <w:sz w:val="24"/>
          <w:szCs w:val="24"/>
        </w:rPr>
        <w:t>receiver operator characteristics (</w:t>
      </w:r>
      <w:r w:rsidRPr="00653AA8">
        <w:rPr>
          <w:rFonts w:asciiTheme="majorBidi" w:eastAsia="Times New Roman" w:hAnsiTheme="majorBidi" w:cstheme="majorBidi"/>
          <w:sz w:val="24"/>
          <w:szCs w:val="24"/>
        </w:rPr>
        <w:t>ROC</w:t>
      </w:r>
      <w:r w:rsidR="006D39A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was 0.74. The study concluded that the predisposing risk factors for the patient who underwent surgeries and transferred to ICU are </w:t>
      </w:r>
      <w:bookmarkStart w:id="153" w:name="_Hlk142252028"/>
      <w:r w:rsidRPr="00653AA8">
        <w:rPr>
          <w:rFonts w:asciiTheme="majorBidi" w:eastAsia="Times New Roman" w:hAnsiTheme="majorBidi" w:cstheme="majorBidi"/>
          <w:sz w:val="24"/>
          <w:szCs w:val="24"/>
        </w:rPr>
        <w:t>High</w:t>
      </w:r>
      <w:r w:rsidR="006D39A9" w:rsidRPr="00653AA8">
        <w:t xml:space="preserve"> </w:t>
      </w:r>
      <w:r w:rsidR="00F13E00" w:rsidRPr="00653AA8">
        <w:rPr>
          <w:rFonts w:asciiTheme="majorBidi" w:hAnsiTheme="majorBidi" w:cstheme="majorBidi"/>
          <w:sz w:val="24"/>
          <w:szCs w:val="24"/>
        </w:rPr>
        <w:t>F</w:t>
      </w:r>
      <w:r w:rsidR="00F13E00" w:rsidRPr="00653AA8">
        <w:rPr>
          <w:rFonts w:asciiTheme="majorBidi" w:eastAsia="Times New Roman" w:hAnsiTheme="majorBidi" w:cstheme="majorBidi"/>
          <w:sz w:val="24"/>
          <w:szCs w:val="24"/>
        </w:rPr>
        <w:t xml:space="preserve">asting Blood Sugar </w:t>
      </w:r>
      <w:r w:rsidR="006D39A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FBS</w:t>
      </w:r>
      <w:r w:rsidR="006D39A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vasoactive drugs, the urgency of the surgery, and the duration of surger</w:t>
      </w:r>
      <w:r w:rsidR="0052189F" w:rsidRPr="00653AA8">
        <w:rPr>
          <w:rFonts w:asciiTheme="majorBidi" w:eastAsia="Times New Roman" w:hAnsiTheme="majorBidi" w:cstheme="majorBidi"/>
          <w:sz w:val="24"/>
          <w:szCs w:val="24"/>
        </w:rPr>
        <w:t>y</w:t>
      </w:r>
      <w:r w:rsidRPr="00653AA8">
        <w:rPr>
          <w:rFonts w:asciiTheme="majorBidi" w:eastAsia="Times New Roman" w:hAnsiTheme="majorBidi" w:cstheme="majorBidi"/>
          <w:sz w:val="24"/>
          <w:szCs w:val="24"/>
        </w:rPr>
        <w:t>.</w:t>
      </w:r>
    </w:p>
    <w:p w14:paraId="074CD73E" w14:textId="1FFE2E32"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rtl/>
        </w:rPr>
      </w:pPr>
      <w:bookmarkStart w:id="154" w:name="_Hlk142252957"/>
      <w:bookmarkEnd w:id="150"/>
      <w:bookmarkEnd w:id="153"/>
      <w:r w:rsidRPr="00653AA8">
        <w:rPr>
          <w:rFonts w:asciiTheme="majorBidi" w:eastAsia="Times New Roman" w:hAnsiTheme="majorBidi" w:cstheme="majorBidi"/>
          <w:sz w:val="24"/>
          <w:szCs w:val="24"/>
        </w:rPr>
        <w:t xml:space="preserve">Sun et al. (2020) </w:t>
      </w:r>
      <w:bookmarkEnd w:id="154"/>
      <w:r w:rsidRPr="00653AA8">
        <w:rPr>
          <w:rFonts w:asciiTheme="majorBidi" w:eastAsia="Times New Roman" w:hAnsiTheme="majorBidi" w:cstheme="majorBidi"/>
          <w:sz w:val="24"/>
          <w:szCs w:val="24"/>
        </w:rPr>
        <w:t>conducted a retrospective study on critically ill patients with cancer to identify the risk factors of pressure injury for th</w:t>
      </w:r>
      <w:r w:rsidR="0052189F" w:rsidRPr="00653AA8">
        <w:rPr>
          <w:rFonts w:asciiTheme="majorBidi" w:eastAsia="Times New Roman" w:hAnsiTheme="majorBidi" w:cstheme="majorBidi"/>
          <w:sz w:val="24"/>
          <w:szCs w:val="24"/>
        </w:rPr>
        <w:t>em</w:t>
      </w:r>
      <w:r w:rsidRPr="00653AA8">
        <w:rPr>
          <w:rFonts w:asciiTheme="majorBidi" w:eastAsia="Times New Roman" w:hAnsiTheme="majorBidi" w:cstheme="majorBidi"/>
          <w:sz w:val="24"/>
          <w:szCs w:val="24"/>
        </w:rPr>
        <w:t xml:space="preserve"> patients. The</w:t>
      </w:r>
      <w:r w:rsidRPr="00653AA8">
        <w:rPr>
          <w:rFonts w:asciiTheme="majorBidi" w:hAnsiTheme="majorBidi" w:cstheme="majorBidi"/>
          <w:sz w:val="24"/>
          <w:szCs w:val="24"/>
          <w:lang w:bidi="ar-JO"/>
        </w:rPr>
        <w:t xml:space="preserve"> data w</w:t>
      </w:r>
      <w:r w:rsidR="0052189F" w:rsidRPr="00653AA8">
        <w:rPr>
          <w:rFonts w:asciiTheme="majorBidi" w:hAnsiTheme="majorBidi" w:cstheme="majorBidi"/>
          <w:sz w:val="24"/>
          <w:szCs w:val="24"/>
          <w:lang w:bidi="ar-JO"/>
        </w:rPr>
        <w:t>as</w:t>
      </w:r>
      <w:r w:rsidRPr="00653AA8">
        <w:rPr>
          <w:rFonts w:asciiTheme="majorBidi" w:hAnsiTheme="majorBidi" w:cstheme="majorBidi"/>
          <w:sz w:val="24"/>
          <w:szCs w:val="24"/>
          <w:lang w:bidi="ar-JO"/>
        </w:rPr>
        <w:t xml:space="preserve"> collected retrospectively for two years (2018 and 2019), and the prediction model was created</w:t>
      </w:r>
      <w:r w:rsidR="0052189F" w:rsidRPr="00653AA8">
        <w:rPr>
          <w:rFonts w:asciiTheme="majorBidi" w:hAnsiTheme="majorBidi" w:cstheme="majorBidi"/>
          <w:sz w:val="24"/>
          <w:szCs w:val="24"/>
          <w:lang w:bidi="ar-JO"/>
        </w:rPr>
        <w:t xml:space="preserve"> based</w:t>
      </w:r>
      <w:r w:rsidRPr="00653AA8">
        <w:rPr>
          <w:rFonts w:asciiTheme="majorBidi" w:hAnsiTheme="majorBidi" w:cstheme="majorBidi"/>
          <w:sz w:val="24"/>
          <w:szCs w:val="24"/>
          <w:lang w:bidi="ar-JO"/>
        </w:rPr>
        <w:t xml:space="preserve"> on 486 patients. The findings indicate that 15 patients acquired pressure injuries during the hospitalization period. </w:t>
      </w:r>
      <w:bookmarkStart w:id="155" w:name="_Hlk142252904"/>
      <w:r w:rsidRPr="00653AA8">
        <w:rPr>
          <w:rFonts w:asciiTheme="majorBidi" w:hAnsiTheme="majorBidi" w:cstheme="majorBidi"/>
          <w:sz w:val="24"/>
          <w:szCs w:val="24"/>
          <w:lang w:bidi="ar-JO"/>
        </w:rPr>
        <w:t>The APACHE score was the highe</w:t>
      </w:r>
      <w:r w:rsidR="0052189F" w:rsidRPr="00653AA8">
        <w:rPr>
          <w:rFonts w:asciiTheme="majorBidi" w:hAnsiTheme="majorBidi" w:cstheme="majorBidi"/>
          <w:sz w:val="24"/>
          <w:szCs w:val="24"/>
          <w:lang w:bidi="ar-JO"/>
        </w:rPr>
        <w:t>st</w:t>
      </w:r>
      <w:r w:rsidRPr="00653AA8">
        <w:rPr>
          <w:rFonts w:asciiTheme="majorBidi" w:hAnsiTheme="majorBidi" w:cstheme="majorBidi"/>
          <w:sz w:val="24"/>
          <w:szCs w:val="24"/>
          <w:lang w:bidi="ar-JO"/>
        </w:rPr>
        <w:t xml:space="preserve"> risk factor that affected those patients (a higher score means more critical), and moist skin and edema </w:t>
      </w:r>
      <w:bookmarkEnd w:id="155"/>
      <w:r w:rsidRPr="00653AA8">
        <w:rPr>
          <w:rFonts w:asciiTheme="majorBidi" w:hAnsiTheme="majorBidi" w:cstheme="majorBidi"/>
          <w:sz w:val="24"/>
          <w:szCs w:val="24"/>
          <w:lang w:bidi="ar-JO"/>
        </w:rPr>
        <w:t>were found to contribute to pressure injury. The model constructed in the study was successful and c</w:t>
      </w:r>
      <w:r w:rsidR="0052189F" w:rsidRPr="00653AA8">
        <w:rPr>
          <w:rFonts w:asciiTheme="majorBidi" w:hAnsiTheme="majorBidi" w:cstheme="majorBidi"/>
          <w:sz w:val="24"/>
          <w:szCs w:val="24"/>
          <w:lang w:bidi="ar-JO"/>
        </w:rPr>
        <w:t>ould</w:t>
      </w:r>
      <w:r w:rsidRPr="00653AA8">
        <w:rPr>
          <w:rFonts w:asciiTheme="majorBidi" w:hAnsiTheme="majorBidi" w:cstheme="majorBidi"/>
          <w:sz w:val="24"/>
          <w:szCs w:val="24"/>
          <w:lang w:bidi="ar-JO"/>
        </w:rPr>
        <w:t xml:space="preserve"> predict pressure injury for th</w:t>
      </w:r>
      <w:r w:rsidR="0052189F" w:rsidRPr="00653AA8">
        <w:rPr>
          <w:rFonts w:asciiTheme="majorBidi" w:hAnsiTheme="majorBidi" w:cstheme="majorBidi"/>
          <w:sz w:val="24"/>
          <w:szCs w:val="24"/>
          <w:lang w:bidi="ar-JO"/>
        </w:rPr>
        <w:t>e</w:t>
      </w:r>
      <w:r w:rsidRPr="00653AA8">
        <w:rPr>
          <w:rFonts w:asciiTheme="majorBidi" w:hAnsiTheme="majorBidi" w:cstheme="majorBidi"/>
          <w:sz w:val="24"/>
          <w:szCs w:val="24"/>
          <w:lang w:bidi="ar-JO"/>
        </w:rPr>
        <w:t xml:space="preserve"> group with the following performance metrics: sensitivity of 100%, specificity of 83.4</w:t>
      </w:r>
      <w:r w:rsidR="0052189F"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and accuracy of 83.4%. </w:t>
      </w:r>
    </w:p>
    <w:p w14:paraId="29EA116F" w14:textId="63B06E17"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A systematic review study was conducted by Jiang et al. (2021) to review the studies related to </w:t>
      </w:r>
      <w:r w:rsidR="0052189F" w:rsidRPr="00653AA8">
        <w:rPr>
          <w:rFonts w:asciiTheme="majorBidi" w:eastAsia="Times New Roman" w:hAnsiTheme="majorBidi" w:cstheme="majorBidi"/>
          <w:sz w:val="24"/>
          <w:szCs w:val="24"/>
        </w:rPr>
        <w:t>ML</w:t>
      </w:r>
      <w:r w:rsidRPr="00653AA8">
        <w:rPr>
          <w:rFonts w:asciiTheme="majorBidi" w:eastAsia="Times New Roman" w:hAnsiTheme="majorBidi" w:cstheme="majorBidi"/>
          <w:sz w:val="24"/>
          <w:szCs w:val="24"/>
        </w:rPr>
        <w:t xml:space="preserve"> to identify pressure injuries. The researcher examined studies from </w:t>
      </w:r>
      <w:r w:rsidR="0052189F" w:rsidRPr="00653AA8">
        <w:rPr>
          <w:rFonts w:asciiTheme="majorBidi" w:eastAsia="Times New Roman" w:hAnsiTheme="majorBidi" w:cstheme="majorBidi"/>
          <w:sz w:val="24"/>
          <w:szCs w:val="24"/>
        </w:rPr>
        <w:t>n</w:t>
      </w:r>
      <w:r w:rsidRPr="00653AA8">
        <w:rPr>
          <w:rFonts w:asciiTheme="majorBidi" w:eastAsia="Times New Roman" w:hAnsiTheme="majorBidi" w:cstheme="majorBidi"/>
          <w:sz w:val="24"/>
          <w:szCs w:val="24"/>
        </w:rPr>
        <w:t xml:space="preserve">ine databases </w:t>
      </w:r>
      <w:r w:rsidR="0052189F" w:rsidRPr="00653AA8">
        <w:rPr>
          <w:rFonts w:asciiTheme="majorBidi" w:eastAsia="Times New Roman" w:hAnsiTheme="majorBidi" w:cstheme="majorBidi"/>
          <w:sz w:val="24"/>
          <w:szCs w:val="24"/>
        </w:rPr>
        <w:t>up to</w:t>
      </w:r>
      <w:r w:rsidRPr="00653AA8">
        <w:rPr>
          <w:rFonts w:asciiTheme="majorBidi" w:eastAsia="Times New Roman" w:hAnsiTheme="majorBidi" w:cstheme="majorBidi"/>
          <w:sz w:val="24"/>
          <w:szCs w:val="24"/>
        </w:rPr>
        <w:t xml:space="preserve"> June 2020, and quality appraisal was used to eliminate the risk of bias. 32 studies </w:t>
      </w:r>
      <w:r w:rsidR="0052189F" w:rsidRPr="00653AA8">
        <w:rPr>
          <w:rFonts w:asciiTheme="majorBidi" w:eastAsia="Times New Roman" w:hAnsiTheme="majorBidi" w:cstheme="majorBidi"/>
          <w:sz w:val="24"/>
          <w:szCs w:val="24"/>
        </w:rPr>
        <w:t>were included</w:t>
      </w:r>
      <w:r w:rsidRPr="00653AA8">
        <w:rPr>
          <w:rFonts w:asciiTheme="majorBidi" w:eastAsia="Times New Roman" w:hAnsiTheme="majorBidi" w:cstheme="majorBidi"/>
          <w:sz w:val="24"/>
          <w:szCs w:val="24"/>
        </w:rPr>
        <w:t xml:space="preserve"> according to the criteria; these studies discussed three topics, 12 studies utilized the ML to identify the risk of pressure injury, </w:t>
      </w:r>
      <w:r w:rsidR="0052189F" w:rsidRPr="00653AA8">
        <w:rPr>
          <w:rFonts w:asciiTheme="majorBidi" w:eastAsia="Times New Roman" w:hAnsiTheme="majorBidi" w:cstheme="majorBidi"/>
          <w:sz w:val="24"/>
          <w:szCs w:val="24"/>
        </w:rPr>
        <w:t xml:space="preserve">9 </w:t>
      </w:r>
      <w:r w:rsidRPr="00653AA8">
        <w:rPr>
          <w:rFonts w:asciiTheme="majorBidi" w:eastAsia="Times New Roman" w:hAnsiTheme="majorBidi" w:cstheme="majorBidi"/>
          <w:sz w:val="24"/>
          <w:szCs w:val="24"/>
        </w:rPr>
        <w:t xml:space="preserve">studies </w:t>
      </w:r>
      <w:r w:rsidRPr="00653AA8">
        <w:rPr>
          <w:rFonts w:asciiTheme="majorBidi" w:eastAsia="Times New Roman" w:hAnsiTheme="majorBidi" w:cstheme="majorBidi"/>
          <w:sz w:val="24"/>
          <w:szCs w:val="24"/>
        </w:rPr>
        <w:lastRenderedPageBreak/>
        <w:t xml:space="preserve">utilized ML </w:t>
      </w:r>
      <w:r w:rsidR="0052189F" w:rsidRPr="00653AA8">
        <w:rPr>
          <w:rFonts w:asciiTheme="majorBidi" w:eastAsia="Times New Roman" w:hAnsiTheme="majorBidi" w:cstheme="majorBidi"/>
          <w:sz w:val="24"/>
          <w:szCs w:val="24"/>
        </w:rPr>
        <w:t>in</w:t>
      </w:r>
      <w:r w:rsidRPr="00653AA8">
        <w:rPr>
          <w:rFonts w:asciiTheme="majorBidi" w:eastAsia="Times New Roman" w:hAnsiTheme="majorBidi" w:cstheme="majorBidi"/>
          <w:sz w:val="24"/>
          <w:szCs w:val="24"/>
        </w:rPr>
        <w:t xml:space="preserve"> the analysis of pressure injury images to classify </w:t>
      </w:r>
      <w:r w:rsidR="0052189F" w:rsidRPr="00653AA8">
        <w:rPr>
          <w:rFonts w:asciiTheme="majorBidi" w:eastAsia="Times New Roman" w:hAnsiTheme="majorBidi" w:cstheme="majorBidi"/>
          <w:sz w:val="24"/>
          <w:szCs w:val="24"/>
        </w:rPr>
        <w:t>them</w:t>
      </w:r>
      <w:r w:rsidRPr="00653AA8">
        <w:rPr>
          <w:rFonts w:asciiTheme="majorBidi" w:eastAsia="Times New Roman" w:hAnsiTheme="majorBidi" w:cstheme="majorBidi"/>
          <w:sz w:val="24"/>
          <w:szCs w:val="24"/>
        </w:rPr>
        <w:t xml:space="preserve">, and 11 studies used ML to detect the pressure injury earlier. The </w:t>
      </w:r>
      <w:r w:rsidR="00D62007" w:rsidRPr="00653AA8">
        <w:rPr>
          <w:rFonts w:asciiTheme="majorBidi" w:eastAsia="Times New Roman" w:hAnsiTheme="majorBidi" w:cstheme="majorBidi"/>
          <w:sz w:val="24"/>
          <w:szCs w:val="24"/>
        </w:rPr>
        <w:t xml:space="preserve">electronic health records ranged </w:t>
      </w:r>
      <w:r w:rsidRPr="00653AA8">
        <w:rPr>
          <w:rFonts w:asciiTheme="majorBidi" w:eastAsia="Times New Roman" w:hAnsiTheme="majorBidi" w:cstheme="majorBidi"/>
          <w:sz w:val="24"/>
          <w:szCs w:val="24"/>
        </w:rPr>
        <w:t>from 147 to 125,000 records, and the minimum incidence of pressure injury rate was 0.6; the decision tree algorithm was the dominant approach. Moreover, the highest accuracy for those studies was 90%, and the lowest was 63%; for the sensitivity, the lowest was 47.8%, and the highest was 84.8%. For specificity, the highest was 94.7%, and the lowest was 70.3%. The study concludes that</w:t>
      </w:r>
      <w:r w:rsidR="0052189F" w:rsidRPr="00653AA8">
        <w:rPr>
          <w:rFonts w:asciiTheme="majorBidi" w:eastAsia="Times New Roman" w:hAnsiTheme="majorBidi" w:cstheme="majorBidi"/>
          <w:sz w:val="24"/>
          <w:szCs w:val="24"/>
        </w:rPr>
        <w:t xml:space="preserve"> using</w:t>
      </w:r>
      <w:r w:rsidRPr="00653AA8">
        <w:rPr>
          <w:rFonts w:asciiTheme="majorBidi" w:eastAsia="Times New Roman" w:hAnsiTheme="majorBidi" w:cstheme="majorBidi"/>
          <w:sz w:val="24"/>
          <w:szCs w:val="24"/>
        </w:rPr>
        <w:t xml:space="preserve"> ML in pressure injury </w:t>
      </w:r>
      <w:r w:rsidR="0052189F" w:rsidRPr="00653AA8">
        <w:rPr>
          <w:rFonts w:asciiTheme="majorBidi" w:eastAsia="Times New Roman" w:hAnsiTheme="majorBidi" w:cstheme="majorBidi"/>
          <w:sz w:val="24"/>
          <w:szCs w:val="24"/>
        </w:rPr>
        <w:t xml:space="preserve">prediction </w:t>
      </w:r>
      <w:r w:rsidRPr="00653AA8">
        <w:rPr>
          <w:rFonts w:asciiTheme="majorBidi" w:eastAsia="Times New Roman" w:hAnsiTheme="majorBidi" w:cstheme="majorBidi"/>
          <w:sz w:val="24"/>
          <w:szCs w:val="24"/>
        </w:rPr>
        <w:t>model</w:t>
      </w:r>
      <w:r w:rsidR="0052189F" w:rsidRPr="00653AA8">
        <w:rPr>
          <w:rFonts w:asciiTheme="majorBidi" w:eastAsia="Times New Roman" w:hAnsiTheme="majorBidi" w:cstheme="majorBidi"/>
          <w:sz w:val="24"/>
          <w:szCs w:val="24"/>
        </w:rPr>
        <w:t>s show</w:t>
      </w:r>
      <w:r w:rsidR="00584FF5" w:rsidRPr="00653AA8">
        <w:rPr>
          <w:rFonts w:asciiTheme="majorBidi" w:eastAsia="Times New Roman" w:hAnsiTheme="majorBidi" w:cstheme="majorBidi"/>
          <w:sz w:val="24"/>
          <w:szCs w:val="24"/>
        </w:rPr>
        <w:t>ed</w:t>
      </w:r>
      <w:r w:rsidR="0052189F" w:rsidRPr="00653AA8">
        <w:rPr>
          <w:rFonts w:asciiTheme="majorBidi" w:eastAsia="Times New Roman" w:hAnsiTheme="majorBidi" w:cstheme="majorBidi"/>
          <w:sz w:val="24"/>
          <w:szCs w:val="24"/>
        </w:rPr>
        <w:t xml:space="preserve"> promising </w:t>
      </w:r>
      <w:r w:rsidRPr="00653AA8">
        <w:rPr>
          <w:rFonts w:asciiTheme="majorBidi" w:eastAsia="Times New Roman" w:hAnsiTheme="majorBidi" w:cstheme="majorBidi"/>
          <w:sz w:val="24"/>
          <w:szCs w:val="24"/>
        </w:rPr>
        <w:t xml:space="preserve">results, and </w:t>
      </w:r>
      <w:r w:rsidR="0052189F" w:rsidRPr="00653AA8">
        <w:rPr>
          <w:rFonts w:asciiTheme="majorBidi" w:eastAsia="Times New Roman" w:hAnsiTheme="majorBidi" w:cstheme="majorBidi"/>
          <w:sz w:val="24"/>
          <w:szCs w:val="24"/>
        </w:rPr>
        <w:t>it</w:t>
      </w:r>
      <w:r w:rsidRPr="00653AA8">
        <w:rPr>
          <w:rFonts w:asciiTheme="majorBidi" w:eastAsia="Times New Roman" w:hAnsiTheme="majorBidi" w:cstheme="majorBidi"/>
          <w:sz w:val="24"/>
          <w:szCs w:val="24"/>
        </w:rPr>
        <w:t xml:space="preserve"> may be used in the future to predict and calculate the burden of pressure injury when it occurs.</w:t>
      </w:r>
    </w:p>
    <w:p w14:paraId="13AB93BD" w14:textId="482B9021"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Hyun et al. (2019) conducted a retrospective cohort study to identify the predictive risk factors of pressure injury in ICU patients and compare the performance of the predictive model with the results of the traditional assessment scale of pressure injury (Braden scale). The researcher utilized the data from electronic medical records from 2007 to 2010, and the power analysis required was calculated to determine sufficient data to conduct the study, which was 5731. The data </w:t>
      </w:r>
      <w:r w:rsidR="00BE1239" w:rsidRPr="00653AA8">
        <w:rPr>
          <w:rFonts w:asciiTheme="majorBidi" w:eastAsia="Times New Roman" w:hAnsiTheme="majorBidi" w:cstheme="majorBidi"/>
          <w:sz w:val="24"/>
          <w:szCs w:val="24"/>
        </w:rPr>
        <w:t xml:space="preserve">was </w:t>
      </w:r>
      <w:r w:rsidRPr="00653AA8">
        <w:rPr>
          <w:rFonts w:asciiTheme="majorBidi" w:eastAsia="Times New Roman" w:hAnsiTheme="majorBidi" w:cstheme="majorBidi"/>
          <w:sz w:val="24"/>
          <w:szCs w:val="24"/>
        </w:rPr>
        <w:t>collected</w:t>
      </w:r>
      <w:r w:rsidR="00447F40" w:rsidRPr="00653AA8">
        <w:rPr>
          <w:rFonts w:asciiTheme="majorBidi" w:eastAsia="Times New Roman" w:hAnsiTheme="majorBidi" w:cstheme="majorBidi"/>
          <w:sz w:val="24"/>
          <w:szCs w:val="24"/>
        </w:rPr>
        <w:t xml:space="preserve"> </w:t>
      </w:r>
      <w:r w:rsidR="00BE1239" w:rsidRPr="00653AA8">
        <w:rPr>
          <w:rFonts w:asciiTheme="majorBidi" w:eastAsia="Times New Roman" w:hAnsiTheme="majorBidi" w:cstheme="majorBidi"/>
          <w:sz w:val="24"/>
          <w:szCs w:val="24"/>
        </w:rPr>
        <w:t>from a</w:t>
      </w:r>
      <w:r w:rsidR="00447F40" w:rsidRPr="00653AA8">
        <w:rPr>
          <w:rFonts w:asciiTheme="majorBidi" w:eastAsia="Times New Roman" w:hAnsiTheme="majorBidi" w:cstheme="majorBidi"/>
          <w:sz w:val="24"/>
          <w:szCs w:val="24"/>
        </w:rPr>
        <w:t xml:space="preserve"> sample </w:t>
      </w:r>
      <w:r w:rsidR="00BE1239" w:rsidRPr="00653AA8">
        <w:rPr>
          <w:rFonts w:asciiTheme="majorBidi" w:eastAsia="Times New Roman" w:hAnsiTheme="majorBidi" w:cstheme="majorBidi"/>
          <w:sz w:val="24"/>
          <w:szCs w:val="24"/>
        </w:rPr>
        <w:t>of</w:t>
      </w:r>
      <w:r w:rsidR="00447F40" w:rsidRPr="00653AA8">
        <w:rPr>
          <w:rFonts w:asciiTheme="majorBidi" w:eastAsia="Times New Roman" w:hAnsiTheme="majorBidi" w:cstheme="majorBidi"/>
          <w:sz w:val="24"/>
          <w:szCs w:val="24"/>
        </w:rPr>
        <w:t xml:space="preserve"> 12654 patient records</w:t>
      </w:r>
      <w:r w:rsidR="00BE123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and analyzed through the frequencies, percentages, chi-squared </w:t>
      </w:r>
      <w:r w:rsidR="00024DF7" w:rsidRPr="00653AA8">
        <w:rPr>
          <w:rFonts w:asciiTheme="majorBidi" w:eastAsia="Times New Roman" w:hAnsiTheme="majorBidi" w:cstheme="majorBidi"/>
          <w:sz w:val="24"/>
          <w:szCs w:val="24"/>
        </w:rPr>
        <w:t>T. Test</w:t>
      </w:r>
      <w:r w:rsidRPr="00653AA8">
        <w:rPr>
          <w:rFonts w:asciiTheme="majorBidi" w:eastAsia="Times New Roman" w:hAnsiTheme="majorBidi" w:cstheme="majorBidi"/>
          <w:sz w:val="24"/>
          <w:szCs w:val="24"/>
        </w:rPr>
        <w:t xml:space="preserve"> univariate, and binary </w:t>
      </w:r>
      <w:r w:rsidR="00122C35" w:rsidRPr="00653AA8">
        <w:rPr>
          <w:rFonts w:asciiTheme="majorBidi" w:eastAsia="Times New Roman" w:hAnsiTheme="majorBidi" w:cstheme="majorBidi"/>
          <w:sz w:val="24"/>
          <w:szCs w:val="24"/>
        </w:rPr>
        <w:t>LR</w:t>
      </w:r>
      <w:r w:rsidRPr="00653AA8">
        <w:rPr>
          <w:rFonts w:asciiTheme="majorBidi" w:eastAsia="Times New Roman" w:hAnsiTheme="majorBidi" w:cstheme="majorBidi"/>
          <w:sz w:val="24"/>
          <w:szCs w:val="24"/>
        </w:rPr>
        <w:t>. The study findings indicate that the pressure injury rate was 5.81 (735 patients), the predictive risk factors were patient</w:t>
      </w:r>
      <w:r w:rsidR="00BE1239" w:rsidRPr="00653AA8">
        <w:rPr>
          <w:rFonts w:asciiTheme="majorBidi" w:eastAsia="Times New Roman" w:hAnsiTheme="majorBidi" w:cstheme="majorBidi"/>
          <w:sz w:val="24"/>
          <w:szCs w:val="24"/>
        </w:rPr>
        <w:t>’s age</w:t>
      </w:r>
      <w:r w:rsidRPr="00653AA8">
        <w:rPr>
          <w:rFonts w:asciiTheme="majorBidi" w:eastAsia="Times New Roman" w:hAnsiTheme="majorBidi" w:cstheme="majorBidi"/>
          <w:sz w:val="24"/>
          <w:szCs w:val="24"/>
        </w:rPr>
        <w:t>, patient’s gender, patient</w:t>
      </w:r>
      <w:r w:rsidR="00BE1239" w:rsidRPr="00653AA8">
        <w:rPr>
          <w:rFonts w:asciiTheme="majorBidi" w:eastAsia="Times New Roman" w:hAnsiTheme="majorBidi" w:cstheme="majorBidi"/>
          <w:sz w:val="24"/>
          <w:szCs w:val="24"/>
        </w:rPr>
        <w:t>s</w:t>
      </w:r>
      <w:r w:rsidRPr="00653AA8">
        <w:rPr>
          <w:rFonts w:asciiTheme="majorBidi" w:eastAsia="Times New Roman" w:hAnsiTheme="majorBidi" w:cstheme="majorBidi"/>
          <w:sz w:val="24"/>
          <w:szCs w:val="24"/>
        </w:rPr>
        <w:t xml:space="preserve"> on ETT, on a mechanical ventilator, patient weight, isolation status, vasopressor medication, Braden score, and number of days</w:t>
      </w:r>
      <w:r w:rsidR="00BE1239" w:rsidRPr="00653AA8">
        <w:rPr>
          <w:rFonts w:asciiTheme="majorBidi" w:eastAsia="Times New Roman" w:hAnsiTheme="majorBidi" w:cstheme="majorBidi"/>
          <w:sz w:val="24"/>
          <w:szCs w:val="24"/>
        </w:rPr>
        <w:t xml:space="preserve"> on a ventilator</w:t>
      </w:r>
      <w:r w:rsidRPr="00653AA8">
        <w:rPr>
          <w:rFonts w:asciiTheme="majorBidi" w:eastAsia="Times New Roman" w:hAnsiTheme="majorBidi" w:cstheme="majorBidi"/>
          <w:sz w:val="24"/>
          <w:szCs w:val="24"/>
        </w:rPr>
        <w:t xml:space="preserve">. The prediction model </w:t>
      </w:r>
      <w:r w:rsidR="0005178E" w:rsidRPr="00653AA8">
        <w:rPr>
          <w:rFonts w:asciiTheme="majorBidi" w:eastAsia="Times New Roman" w:hAnsiTheme="majorBidi" w:cstheme="majorBidi"/>
          <w:sz w:val="24"/>
          <w:szCs w:val="24"/>
        </w:rPr>
        <w:t xml:space="preserve">(LR) </w:t>
      </w:r>
      <w:r w:rsidRPr="00653AA8">
        <w:rPr>
          <w:rFonts w:asciiTheme="majorBidi" w:eastAsia="Times New Roman" w:hAnsiTheme="majorBidi" w:cstheme="majorBidi"/>
          <w:sz w:val="24"/>
          <w:szCs w:val="24"/>
        </w:rPr>
        <w:t>performance metrics are</w:t>
      </w:r>
      <w:r w:rsidR="00BE123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accuracy 91.7</w:t>
      </w:r>
      <w:r w:rsidR="00BE123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sensitivity 65</w:t>
      </w:r>
      <w:r w:rsidR="00BE123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specificity </w:t>
      </w:r>
      <w:r w:rsidR="00BE1239" w:rsidRPr="00653AA8">
        <w:rPr>
          <w:rFonts w:asciiTheme="majorBidi" w:eastAsia="Times New Roman" w:hAnsiTheme="majorBidi" w:cstheme="majorBidi"/>
          <w:sz w:val="24"/>
          <w:szCs w:val="24"/>
        </w:rPr>
        <w:t>6</w:t>
      </w:r>
      <w:r w:rsidRPr="00653AA8">
        <w:rPr>
          <w:rFonts w:asciiTheme="majorBidi" w:eastAsia="Times New Roman" w:hAnsiTheme="majorBidi" w:cstheme="majorBidi"/>
          <w:sz w:val="24"/>
          <w:szCs w:val="24"/>
        </w:rPr>
        <w:t>9</w:t>
      </w:r>
      <w:r w:rsidR="00BE123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PPV </w:t>
      </w:r>
      <w:r w:rsidR="00BE1239" w:rsidRPr="00653AA8">
        <w:rPr>
          <w:rFonts w:asciiTheme="majorBidi" w:eastAsia="Times New Roman" w:hAnsiTheme="majorBidi" w:cstheme="majorBidi"/>
          <w:sz w:val="24"/>
          <w:szCs w:val="24"/>
        </w:rPr>
        <w:t>21%</w:t>
      </w:r>
      <w:r w:rsidRPr="00653AA8">
        <w:rPr>
          <w:rFonts w:asciiTheme="majorBidi" w:eastAsia="Times New Roman" w:hAnsiTheme="majorBidi" w:cstheme="majorBidi"/>
          <w:sz w:val="24"/>
          <w:szCs w:val="24"/>
        </w:rPr>
        <w:t>, NPV 34</w:t>
      </w:r>
      <w:r w:rsidR="00BE123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and AUC 73</w:t>
      </w:r>
      <w:r w:rsidR="00BE123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The study concludes that prediction models may assist healthcare providers in reducing the pressure injury rate.</w:t>
      </w:r>
    </w:p>
    <w:p w14:paraId="384F66EB" w14:textId="1FF8B817"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lastRenderedPageBreak/>
        <w:t>Qu et al. (2022) conducted a systematic review and meta-analysis study to identify the effectiveness of ML in predicting pressure injury and determine the best algorithm utilized by the researchers</w:t>
      </w:r>
      <w:r w:rsidR="00BE123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xml:space="preserve"> </w:t>
      </w:r>
      <w:r w:rsidR="00BE1239" w:rsidRPr="00653AA8">
        <w:rPr>
          <w:rFonts w:asciiTheme="majorBidi" w:eastAsia="Times New Roman" w:hAnsiTheme="majorBidi" w:cstheme="majorBidi"/>
          <w:sz w:val="24"/>
          <w:szCs w:val="24"/>
        </w:rPr>
        <w:t>T</w:t>
      </w:r>
      <w:r w:rsidRPr="00653AA8">
        <w:rPr>
          <w:rFonts w:asciiTheme="majorBidi" w:eastAsia="Times New Roman" w:hAnsiTheme="majorBidi" w:cstheme="majorBidi"/>
          <w:sz w:val="24"/>
          <w:szCs w:val="24"/>
        </w:rPr>
        <w:t>he study reviewed four reputable databases to identify all studies that constructed prediction models from retrospective and prospective approaches, the search process result</w:t>
      </w:r>
      <w:r w:rsidR="00BE1239" w:rsidRPr="00653AA8">
        <w:rPr>
          <w:rFonts w:asciiTheme="majorBidi" w:eastAsia="Times New Roman" w:hAnsiTheme="majorBidi" w:cstheme="majorBidi"/>
          <w:sz w:val="24"/>
          <w:szCs w:val="24"/>
        </w:rPr>
        <w:t>ed in</w:t>
      </w:r>
      <w:r w:rsidRPr="00653AA8">
        <w:rPr>
          <w:rFonts w:asciiTheme="majorBidi" w:eastAsia="Times New Roman" w:hAnsiTheme="majorBidi" w:cstheme="majorBidi"/>
          <w:sz w:val="24"/>
          <w:szCs w:val="24"/>
        </w:rPr>
        <w:t xml:space="preserve"> 25 studies that include 237,397 patients. The study findings showed that five algorithm approaches were utilized (DT, RF, SVM, </w:t>
      </w:r>
      <w:r w:rsidR="006D39A9" w:rsidRPr="00653AA8">
        <w:rPr>
          <w:rFonts w:asciiTheme="majorBidi" w:hAnsiTheme="majorBidi" w:cstheme="majorBidi"/>
          <w:sz w:val="24"/>
          <w:szCs w:val="24"/>
        </w:rPr>
        <w:t>neural network</w:t>
      </w:r>
      <w:r w:rsidR="006D39A9" w:rsidRPr="00653AA8">
        <w:rPr>
          <w:rFonts w:asciiTheme="majorBidi" w:eastAsia="Times New Roman" w:hAnsiTheme="majorBidi" w:cstheme="majorBidi"/>
          <w:sz w:val="24"/>
          <w:szCs w:val="24"/>
        </w:rPr>
        <w:t xml:space="preserve"> (</w:t>
      </w:r>
      <w:r w:rsidRPr="00653AA8">
        <w:rPr>
          <w:rFonts w:asciiTheme="majorBidi" w:eastAsia="Times New Roman" w:hAnsiTheme="majorBidi" w:cstheme="majorBidi"/>
          <w:sz w:val="24"/>
          <w:szCs w:val="24"/>
        </w:rPr>
        <w:t>NN</w:t>
      </w:r>
      <w:r w:rsidR="006D39A9" w:rsidRPr="00653AA8">
        <w:rPr>
          <w:rFonts w:asciiTheme="majorBidi" w:eastAsia="Times New Roman" w:hAnsiTheme="majorBidi" w:cstheme="majorBidi"/>
          <w:sz w:val="24"/>
          <w:szCs w:val="24"/>
        </w:rPr>
        <w:t>)</w:t>
      </w:r>
      <w:r w:rsidRPr="00653AA8">
        <w:rPr>
          <w:rFonts w:asciiTheme="majorBidi" w:eastAsia="Times New Roman" w:hAnsiTheme="majorBidi" w:cstheme="majorBidi"/>
          <w:sz w:val="24"/>
          <w:szCs w:val="24"/>
        </w:rPr>
        <w:t>, and LR), and all algorithms had acceptable and effective prediction models of pressure injuries. The performance metrics of the five approaches’ results are as follows: sensitivity (0.66 – 0.90), specificity (0.78 – 0.96), diagnostic odds ratio (9, 95 – 56.95), and AUC (0.82 - 0.95). Finally, the RF was the best algorithm to predict pressure injury.</w:t>
      </w:r>
    </w:p>
    <w:p w14:paraId="592C141F" w14:textId="0F012234"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In another retrospective cohort study conducted by Cramer et al. (2019) to identify pressure injury risk factors from electronic medical records</w:t>
      </w:r>
      <w:r w:rsidR="00BE1239" w:rsidRPr="00653AA8">
        <w:rPr>
          <w:rFonts w:asciiTheme="majorBidi" w:eastAsia="Times New Roman" w:hAnsiTheme="majorBidi" w:cstheme="majorBidi"/>
          <w:sz w:val="24"/>
          <w:szCs w:val="24"/>
        </w:rPr>
        <w:t>. Data was</w:t>
      </w:r>
      <w:r w:rsidRPr="00653AA8">
        <w:rPr>
          <w:rFonts w:asciiTheme="majorBidi" w:eastAsia="Times New Roman" w:hAnsiTheme="majorBidi" w:cstheme="majorBidi"/>
          <w:sz w:val="24"/>
          <w:szCs w:val="24"/>
        </w:rPr>
        <w:t xml:space="preserve"> extracted </w:t>
      </w:r>
      <w:r w:rsidR="00BE1239" w:rsidRPr="00653AA8">
        <w:rPr>
          <w:rFonts w:asciiTheme="majorBidi" w:eastAsia="Times New Roman" w:hAnsiTheme="majorBidi" w:cstheme="majorBidi"/>
          <w:sz w:val="24"/>
          <w:szCs w:val="24"/>
        </w:rPr>
        <w:t xml:space="preserve">from </w:t>
      </w:r>
      <w:r w:rsidRPr="00653AA8">
        <w:rPr>
          <w:rFonts w:asciiTheme="majorBidi" w:eastAsia="Times New Roman" w:hAnsiTheme="majorBidi" w:cstheme="majorBidi"/>
          <w:sz w:val="24"/>
          <w:szCs w:val="24"/>
        </w:rPr>
        <w:t xml:space="preserve">50,851 admitted patients to </w:t>
      </w:r>
      <w:r w:rsidR="00BE1239" w:rsidRPr="00653AA8">
        <w:rPr>
          <w:rFonts w:asciiTheme="majorBidi" w:eastAsia="Times New Roman" w:hAnsiTheme="majorBidi" w:cstheme="majorBidi"/>
          <w:sz w:val="24"/>
          <w:szCs w:val="24"/>
        </w:rPr>
        <w:t>a</w:t>
      </w:r>
      <w:r w:rsidRPr="00653AA8">
        <w:rPr>
          <w:rFonts w:asciiTheme="majorBidi" w:eastAsia="Times New Roman" w:hAnsiTheme="majorBidi" w:cstheme="majorBidi"/>
          <w:sz w:val="24"/>
          <w:szCs w:val="24"/>
        </w:rPr>
        <w:t xml:space="preserve"> hospital in the USA from 2001 to 2012. The researcher utilized 40 features and excluded patients under 18 years old. The data w</w:t>
      </w:r>
      <w:r w:rsidR="00BE1239" w:rsidRPr="00653AA8">
        <w:rPr>
          <w:rFonts w:asciiTheme="majorBidi" w:eastAsia="Times New Roman" w:hAnsiTheme="majorBidi" w:cstheme="majorBidi"/>
          <w:sz w:val="24"/>
          <w:szCs w:val="24"/>
        </w:rPr>
        <w:t>as</w:t>
      </w:r>
      <w:r w:rsidRPr="00653AA8">
        <w:rPr>
          <w:rFonts w:asciiTheme="majorBidi" w:eastAsia="Times New Roman" w:hAnsiTheme="majorBidi" w:cstheme="majorBidi"/>
          <w:sz w:val="24"/>
          <w:szCs w:val="24"/>
        </w:rPr>
        <w:t xml:space="preserve"> divided into training and testing data, with</w:t>
      </w:r>
      <w:r w:rsidR="00BE1239" w:rsidRPr="00653AA8">
        <w:rPr>
          <w:rFonts w:asciiTheme="majorBidi" w:eastAsia="Times New Roman" w:hAnsiTheme="majorBidi" w:cstheme="majorBidi"/>
          <w:sz w:val="24"/>
          <w:szCs w:val="24"/>
        </w:rPr>
        <w:t xml:space="preserve"> a</w:t>
      </w:r>
      <w:r w:rsidRPr="00653AA8">
        <w:rPr>
          <w:rFonts w:asciiTheme="majorBidi" w:eastAsia="Times New Roman" w:hAnsiTheme="majorBidi" w:cstheme="majorBidi"/>
          <w:sz w:val="24"/>
          <w:szCs w:val="24"/>
        </w:rPr>
        <w:t xml:space="preserve"> ratio </w:t>
      </w:r>
      <w:r w:rsidR="00BE1239" w:rsidRPr="00653AA8">
        <w:rPr>
          <w:rFonts w:asciiTheme="majorBidi" w:eastAsia="Times New Roman" w:hAnsiTheme="majorBidi" w:cstheme="majorBidi"/>
          <w:sz w:val="24"/>
          <w:szCs w:val="24"/>
        </w:rPr>
        <w:t xml:space="preserve">of </w:t>
      </w:r>
      <w:r w:rsidRPr="00653AA8">
        <w:rPr>
          <w:rFonts w:asciiTheme="majorBidi" w:eastAsia="Times New Roman" w:hAnsiTheme="majorBidi" w:cstheme="majorBidi"/>
          <w:sz w:val="24"/>
          <w:szCs w:val="24"/>
        </w:rPr>
        <w:t>(80:20), the analysis</w:t>
      </w:r>
      <w:r w:rsidR="00BE1239" w:rsidRPr="00653AA8">
        <w:rPr>
          <w:rFonts w:asciiTheme="majorBidi" w:eastAsia="Times New Roman" w:hAnsiTheme="majorBidi" w:cstheme="majorBidi"/>
          <w:sz w:val="24"/>
          <w:szCs w:val="24"/>
        </w:rPr>
        <w:t xml:space="preserve"> was included</w:t>
      </w:r>
      <w:r w:rsidRPr="00653AA8">
        <w:rPr>
          <w:rFonts w:asciiTheme="majorBidi" w:eastAsia="Times New Roman" w:hAnsiTheme="majorBidi" w:cstheme="majorBidi"/>
          <w:sz w:val="24"/>
          <w:szCs w:val="24"/>
        </w:rPr>
        <w:t xml:space="preserve"> frequencies, percentages, and binary </w:t>
      </w:r>
      <w:r w:rsidR="00122C35" w:rsidRPr="00653AA8">
        <w:rPr>
          <w:rFonts w:asciiTheme="majorBidi" w:eastAsia="Times New Roman" w:hAnsiTheme="majorBidi" w:cstheme="majorBidi"/>
          <w:sz w:val="24"/>
          <w:szCs w:val="24"/>
        </w:rPr>
        <w:t>LR</w:t>
      </w:r>
      <w:r w:rsidRPr="00653AA8">
        <w:rPr>
          <w:rFonts w:asciiTheme="majorBidi" w:eastAsia="Times New Roman" w:hAnsiTheme="majorBidi" w:cstheme="majorBidi"/>
          <w:sz w:val="24"/>
          <w:szCs w:val="24"/>
        </w:rPr>
        <w:t xml:space="preserve">. </w:t>
      </w:r>
      <w:r w:rsidR="00E927ED" w:rsidRPr="00653AA8">
        <w:rPr>
          <w:rFonts w:asciiTheme="majorBidi" w:eastAsia="Times New Roman" w:hAnsiTheme="majorBidi" w:cstheme="majorBidi"/>
          <w:sz w:val="24"/>
          <w:szCs w:val="24"/>
        </w:rPr>
        <w:t>Six</w:t>
      </w:r>
      <w:r w:rsidRPr="00653AA8">
        <w:rPr>
          <w:rFonts w:asciiTheme="majorBidi" w:eastAsia="Times New Roman" w:hAnsiTheme="majorBidi" w:cstheme="majorBidi"/>
          <w:sz w:val="24"/>
          <w:szCs w:val="24"/>
        </w:rPr>
        <w:t xml:space="preserve"> algorithms were used to develop the prediction model of pressure injury (LR, SV</w:t>
      </w:r>
      <w:r w:rsidR="00D05717" w:rsidRPr="00653AA8">
        <w:rPr>
          <w:rFonts w:asciiTheme="majorBidi" w:eastAsia="Times New Roman" w:hAnsiTheme="majorBidi" w:cstheme="majorBidi"/>
          <w:sz w:val="24"/>
          <w:szCs w:val="24"/>
        </w:rPr>
        <w:t>M</w:t>
      </w:r>
      <w:r w:rsidRPr="00653AA8">
        <w:rPr>
          <w:rFonts w:asciiTheme="majorBidi" w:eastAsia="Times New Roman" w:hAnsiTheme="majorBidi" w:cstheme="majorBidi"/>
          <w:sz w:val="24"/>
          <w:szCs w:val="24"/>
        </w:rPr>
        <w:t xml:space="preserve">, RF, </w:t>
      </w:r>
      <w:r w:rsidR="006D39A9" w:rsidRPr="00653AA8">
        <w:rPr>
          <w:rFonts w:asciiTheme="majorBidi" w:eastAsia="Times New Roman" w:hAnsiTheme="majorBidi" w:cstheme="majorBidi"/>
          <w:sz w:val="24"/>
          <w:szCs w:val="24"/>
        </w:rPr>
        <w:t>gradient boosting machine (GBM)</w:t>
      </w:r>
      <w:r w:rsidRPr="00653AA8">
        <w:rPr>
          <w:rFonts w:asciiTheme="majorBidi" w:eastAsia="Times New Roman" w:hAnsiTheme="majorBidi" w:cstheme="majorBidi"/>
          <w:sz w:val="24"/>
          <w:szCs w:val="24"/>
        </w:rPr>
        <w:t>, NN</w:t>
      </w:r>
      <w:r w:rsidR="00D30E81" w:rsidRPr="00653AA8">
        <w:rPr>
          <w:rFonts w:asciiTheme="majorBidi" w:eastAsia="Times New Roman" w:hAnsiTheme="majorBidi" w:cstheme="majorBidi"/>
          <w:sz w:val="24"/>
          <w:szCs w:val="24"/>
        </w:rPr>
        <w:t>, and Elastic Net</w:t>
      </w:r>
      <w:r w:rsidRPr="00653AA8">
        <w:rPr>
          <w:rFonts w:asciiTheme="majorBidi" w:eastAsia="Times New Roman" w:hAnsiTheme="majorBidi" w:cstheme="majorBidi"/>
          <w:sz w:val="24"/>
          <w:szCs w:val="24"/>
        </w:rPr>
        <w:t>)</w:t>
      </w:r>
      <w:r w:rsidR="005D418B" w:rsidRPr="00653AA8">
        <w:rPr>
          <w:rFonts w:asciiTheme="majorBidi" w:eastAsia="Times New Roman" w:hAnsiTheme="majorBidi" w:cstheme="majorBidi"/>
          <w:sz w:val="24"/>
          <w:szCs w:val="24"/>
        </w:rPr>
        <w:t xml:space="preserve"> and </w:t>
      </w:r>
      <w:r w:rsidR="001B425A" w:rsidRPr="00653AA8">
        <w:rPr>
          <w:rFonts w:asciiTheme="majorBidi" w:eastAsia="Times New Roman" w:hAnsiTheme="majorBidi" w:cstheme="majorBidi"/>
          <w:sz w:val="24"/>
          <w:szCs w:val="24"/>
        </w:rPr>
        <w:t xml:space="preserve">compare the results with the </w:t>
      </w:r>
      <w:r w:rsidR="005D418B" w:rsidRPr="00653AA8">
        <w:rPr>
          <w:rFonts w:asciiTheme="majorBidi" w:eastAsia="Times New Roman" w:hAnsiTheme="majorBidi" w:cstheme="majorBidi"/>
          <w:sz w:val="24"/>
          <w:szCs w:val="24"/>
        </w:rPr>
        <w:t>Braden Score</w:t>
      </w:r>
      <w:r w:rsidRPr="00653AA8">
        <w:rPr>
          <w:rFonts w:asciiTheme="majorBidi" w:eastAsia="Times New Roman" w:hAnsiTheme="majorBidi" w:cstheme="majorBidi"/>
          <w:sz w:val="24"/>
          <w:szCs w:val="24"/>
        </w:rPr>
        <w:t>. The study findings indicate that the pressure injury rate was 7.8 (1,690 patients), and the performance metrics of the model were 0.09 (0.11 – 0.18) for precision and 0.71 (0.17 – 0.52) for recall</w:t>
      </w:r>
      <w:r w:rsidR="001B425A" w:rsidRPr="00653AA8">
        <w:rPr>
          <w:rFonts w:asciiTheme="majorBidi" w:eastAsia="Times New Roman" w:hAnsiTheme="majorBidi" w:cstheme="majorBidi"/>
          <w:sz w:val="24"/>
          <w:szCs w:val="24"/>
        </w:rPr>
        <w:t>; the</w:t>
      </w:r>
      <w:r w:rsidR="00DD3391" w:rsidRPr="00653AA8">
        <w:rPr>
          <w:rFonts w:asciiTheme="majorBidi" w:eastAsia="Times New Roman" w:hAnsiTheme="majorBidi" w:cstheme="majorBidi"/>
          <w:sz w:val="24"/>
          <w:szCs w:val="24"/>
        </w:rPr>
        <w:t xml:space="preserve"> LR was the best algorithm and </w:t>
      </w:r>
      <w:r w:rsidR="00BE1239" w:rsidRPr="00653AA8">
        <w:rPr>
          <w:rFonts w:asciiTheme="majorBidi" w:eastAsia="Times New Roman" w:hAnsiTheme="majorBidi" w:cstheme="majorBidi"/>
          <w:sz w:val="24"/>
          <w:szCs w:val="24"/>
        </w:rPr>
        <w:t xml:space="preserve">was </w:t>
      </w:r>
      <w:r w:rsidR="00DD3391" w:rsidRPr="00653AA8">
        <w:rPr>
          <w:rFonts w:asciiTheme="majorBidi" w:eastAsia="Times New Roman" w:hAnsiTheme="majorBidi" w:cstheme="majorBidi"/>
          <w:sz w:val="24"/>
          <w:szCs w:val="24"/>
        </w:rPr>
        <w:t xml:space="preserve">better than Braden </w:t>
      </w:r>
      <w:r w:rsidR="002E7852" w:rsidRPr="00653AA8">
        <w:rPr>
          <w:rFonts w:asciiTheme="majorBidi" w:eastAsia="Times New Roman" w:hAnsiTheme="majorBidi" w:cstheme="majorBidi"/>
          <w:sz w:val="24"/>
          <w:szCs w:val="24"/>
        </w:rPr>
        <w:t>s</w:t>
      </w:r>
      <w:r w:rsidR="00DD3391" w:rsidRPr="00653AA8">
        <w:rPr>
          <w:rFonts w:asciiTheme="majorBidi" w:eastAsia="Times New Roman" w:hAnsiTheme="majorBidi" w:cstheme="majorBidi"/>
          <w:sz w:val="24"/>
          <w:szCs w:val="24"/>
        </w:rPr>
        <w:t>core prediction.</w:t>
      </w:r>
      <w:r w:rsidRPr="00653AA8">
        <w:rPr>
          <w:rFonts w:asciiTheme="majorBidi" w:eastAsia="Times New Roman" w:hAnsiTheme="majorBidi" w:cstheme="majorBidi"/>
          <w:sz w:val="24"/>
          <w:szCs w:val="24"/>
        </w:rPr>
        <w:t xml:space="preserve"> The study concludes that the model may improve the quality of care and be used as decision support for nurses.</w:t>
      </w:r>
    </w:p>
    <w:p w14:paraId="0B0CBF6F" w14:textId="7097C887"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proofErr w:type="spellStart"/>
      <w:r w:rsidRPr="00653AA8">
        <w:rPr>
          <w:rFonts w:asciiTheme="majorBidi" w:eastAsia="Times New Roman" w:hAnsiTheme="majorBidi" w:cstheme="majorBidi"/>
          <w:sz w:val="24"/>
          <w:szCs w:val="24"/>
        </w:rPr>
        <w:lastRenderedPageBreak/>
        <w:t>Alderden</w:t>
      </w:r>
      <w:proofErr w:type="spellEnd"/>
      <w:r w:rsidRPr="00653AA8">
        <w:rPr>
          <w:rFonts w:asciiTheme="majorBidi" w:eastAsia="Times New Roman" w:hAnsiTheme="majorBidi" w:cstheme="majorBidi"/>
          <w:sz w:val="24"/>
          <w:szCs w:val="24"/>
        </w:rPr>
        <w:t xml:space="preserve"> et al. (2018) conducted a cohort retrospective </w:t>
      </w:r>
      <w:r w:rsidR="00BE1239" w:rsidRPr="00653AA8">
        <w:rPr>
          <w:rFonts w:asciiTheme="majorBidi" w:eastAsia="Times New Roman" w:hAnsiTheme="majorBidi" w:cstheme="majorBidi"/>
          <w:sz w:val="24"/>
          <w:szCs w:val="24"/>
        </w:rPr>
        <w:t xml:space="preserve">study </w:t>
      </w:r>
      <w:r w:rsidRPr="00653AA8">
        <w:rPr>
          <w:rFonts w:asciiTheme="majorBidi" w:eastAsia="Times New Roman" w:hAnsiTheme="majorBidi" w:cstheme="majorBidi"/>
          <w:sz w:val="24"/>
          <w:szCs w:val="24"/>
        </w:rPr>
        <w:t>to construct a prediction model for pressure injury by utilizing electronic medical records from a teaching hospital. The data w</w:t>
      </w:r>
      <w:r w:rsidR="00BE1239" w:rsidRPr="00653AA8">
        <w:rPr>
          <w:rFonts w:asciiTheme="majorBidi" w:eastAsia="Times New Roman" w:hAnsiTheme="majorBidi" w:cstheme="majorBidi"/>
          <w:sz w:val="24"/>
          <w:szCs w:val="24"/>
        </w:rPr>
        <w:t>as</w:t>
      </w:r>
      <w:r w:rsidRPr="00653AA8">
        <w:rPr>
          <w:rFonts w:asciiTheme="majorBidi" w:eastAsia="Times New Roman" w:hAnsiTheme="majorBidi" w:cstheme="majorBidi"/>
          <w:sz w:val="24"/>
          <w:szCs w:val="24"/>
        </w:rPr>
        <w:t xml:space="preserve"> extracted by queries to bring the required data from the data warehouse. The data w</w:t>
      </w:r>
      <w:r w:rsidR="00BE1239" w:rsidRPr="00653AA8">
        <w:rPr>
          <w:rFonts w:asciiTheme="majorBidi" w:eastAsia="Times New Roman" w:hAnsiTheme="majorBidi" w:cstheme="majorBidi"/>
          <w:sz w:val="24"/>
          <w:szCs w:val="24"/>
        </w:rPr>
        <w:t>as</w:t>
      </w:r>
      <w:r w:rsidRPr="00653AA8">
        <w:rPr>
          <w:rFonts w:asciiTheme="majorBidi" w:eastAsia="Times New Roman" w:hAnsiTheme="majorBidi" w:cstheme="majorBidi"/>
          <w:sz w:val="24"/>
          <w:szCs w:val="24"/>
        </w:rPr>
        <w:t xml:space="preserve"> validated by manual check for 30 random sample medical records to validate the results of the data extracted, and the agreement</w:t>
      </w:r>
      <w:r w:rsidR="00941978" w:rsidRPr="00653AA8">
        <w:rPr>
          <w:rFonts w:asciiTheme="majorBidi" w:eastAsia="Times New Roman" w:hAnsiTheme="majorBidi" w:cstheme="majorBidi"/>
          <w:sz w:val="24"/>
          <w:szCs w:val="24"/>
        </w:rPr>
        <w:t xml:space="preserve"> (validation result)</w:t>
      </w:r>
      <w:r w:rsidRPr="00653AA8">
        <w:rPr>
          <w:rFonts w:asciiTheme="majorBidi" w:eastAsia="Times New Roman" w:hAnsiTheme="majorBidi" w:cstheme="majorBidi"/>
          <w:sz w:val="24"/>
          <w:szCs w:val="24"/>
        </w:rPr>
        <w:t xml:space="preserve"> was 100%. The data was cleaned by Stata software version 13 and analyzed by Stata software version 9. The data </w:t>
      </w:r>
      <w:r w:rsidR="00BE1239" w:rsidRPr="00653AA8">
        <w:rPr>
          <w:rFonts w:asciiTheme="majorBidi" w:eastAsia="Times New Roman" w:hAnsiTheme="majorBidi" w:cstheme="majorBidi"/>
          <w:sz w:val="24"/>
          <w:szCs w:val="24"/>
        </w:rPr>
        <w:t xml:space="preserve">included </w:t>
      </w:r>
      <w:r w:rsidRPr="00653AA8">
        <w:rPr>
          <w:rFonts w:asciiTheme="majorBidi" w:eastAsia="Times New Roman" w:hAnsiTheme="majorBidi" w:cstheme="majorBidi"/>
          <w:sz w:val="24"/>
          <w:szCs w:val="24"/>
        </w:rPr>
        <w:t xml:space="preserve">6376 patients per the predetermined inclusion criteria (adult, surgical patients, and admitted to the ICU). The data was split into two sets: 67% for training and 33% for testing the random forest (RF) model. The study findings indicate that the model successfully predicts pressure injury and the AUC measured the performance under the receiver operating curve (ROC), which </w:t>
      </w:r>
      <w:r w:rsidR="00BE1239" w:rsidRPr="00653AA8">
        <w:rPr>
          <w:rFonts w:asciiTheme="majorBidi" w:eastAsia="Times New Roman" w:hAnsiTheme="majorBidi" w:cstheme="majorBidi"/>
          <w:sz w:val="24"/>
          <w:szCs w:val="24"/>
        </w:rPr>
        <w:t xml:space="preserve">yielded in a </w:t>
      </w:r>
      <w:r w:rsidRPr="00653AA8">
        <w:rPr>
          <w:rFonts w:asciiTheme="majorBidi" w:eastAsia="Times New Roman" w:hAnsiTheme="majorBidi" w:cstheme="majorBidi"/>
          <w:sz w:val="24"/>
          <w:szCs w:val="24"/>
        </w:rPr>
        <w:t>result</w:t>
      </w:r>
      <w:r w:rsidR="00BE1239" w:rsidRPr="00653AA8">
        <w:rPr>
          <w:rFonts w:asciiTheme="majorBidi" w:eastAsia="Times New Roman" w:hAnsiTheme="majorBidi" w:cstheme="majorBidi"/>
          <w:sz w:val="24"/>
          <w:szCs w:val="24"/>
        </w:rPr>
        <w:t xml:space="preserve"> of</w:t>
      </w:r>
      <w:r w:rsidRPr="00653AA8">
        <w:rPr>
          <w:rFonts w:asciiTheme="majorBidi" w:eastAsia="Times New Roman" w:hAnsiTheme="majorBidi" w:cstheme="majorBidi"/>
          <w:sz w:val="24"/>
          <w:szCs w:val="24"/>
        </w:rPr>
        <w:t xml:space="preserve"> 0.79. The study concluded that the prediction model of pressure injury is better than the </w:t>
      </w:r>
      <w:r w:rsidR="00BE1239" w:rsidRPr="00653AA8">
        <w:rPr>
          <w:rFonts w:asciiTheme="majorBidi" w:eastAsia="Times New Roman" w:hAnsiTheme="majorBidi" w:cstheme="majorBidi"/>
          <w:sz w:val="24"/>
          <w:szCs w:val="24"/>
        </w:rPr>
        <w:t>traditional</w:t>
      </w:r>
      <w:r w:rsidRPr="00653AA8">
        <w:rPr>
          <w:rFonts w:asciiTheme="majorBidi" w:eastAsia="Times New Roman" w:hAnsiTheme="majorBidi" w:cstheme="majorBidi"/>
          <w:sz w:val="24"/>
          <w:szCs w:val="24"/>
        </w:rPr>
        <w:t xml:space="preserve"> tool </w:t>
      </w:r>
      <w:r w:rsidR="00BE1239" w:rsidRPr="00653AA8">
        <w:rPr>
          <w:rFonts w:asciiTheme="majorBidi" w:eastAsia="Times New Roman" w:hAnsiTheme="majorBidi" w:cstheme="majorBidi"/>
          <w:sz w:val="24"/>
          <w:szCs w:val="24"/>
        </w:rPr>
        <w:t xml:space="preserve">that </w:t>
      </w:r>
      <w:r w:rsidRPr="00653AA8">
        <w:rPr>
          <w:rFonts w:asciiTheme="majorBidi" w:eastAsia="Times New Roman" w:hAnsiTheme="majorBidi" w:cstheme="majorBidi"/>
          <w:sz w:val="24"/>
          <w:szCs w:val="24"/>
        </w:rPr>
        <w:t>relies only on the clinician's input.</w:t>
      </w:r>
    </w:p>
    <w:p w14:paraId="0318B475" w14:textId="271010F8" w:rsidR="00D35C56" w:rsidRPr="00653AA8" w:rsidRDefault="00D35C56" w:rsidP="002A79C1">
      <w:pPr>
        <w:spacing w:after="0" w:line="480" w:lineRule="auto"/>
        <w:ind w:firstLine="567"/>
        <w:jc w:val="both"/>
        <w:rPr>
          <w:rFonts w:asciiTheme="majorBidi" w:hAnsiTheme="majorBidi" w:cstheme="majorBidi"/>
          <w:sz w:val="24"/>
          <w:szCs w:val="24"/>
          <w:shd w:val="clear" w:color="auto" w:fill="FFFFFF"/>
        </w:rPr>
      </w:pPr>
      <w:r w:rsidRPr="00653AA8">
        <w:rPr>
          <w:rFonts w:asciiTheme="majorBidi" w:hAnsiTheme="majorBidi" w:cstheme="majorBidi"/>
          <w:sz w:val="24"/>
          <w:szCs w:val="24"/>
          <w:shd w:val="clear" w:color="auto" w:fill="FFFFFF"/>
        </w:rPr>
        <w:t>An experimental study was conducted by Hu et al. (2020) to construct a prediction model for pressure injury by utilizing data from 2014 to 2016 from a teaching hospital and recruiting the machine learning algorithms; the data collected excluded patients less than 18 years</w:t>
      </w:r>
      <w:r w:rsidR="00BE1239" w:rsidRPr="00653AA8">
        <w:rPr>
          <w:rFonts w:asciiTheme="majorBidi" w:hAnsiTheme="majorBidi" w:cstheme="majorBidi"/>
          <w:sz w:val="24"/>
          <w:szCs w:val="24"/>
          <w:shd w:val="clear" w:color="auto" w:fill="FFFFFF"/>
        </w:rPr>
        <w:t xml:space="preserve"> old</w:t>
      </w:r>
      <w:r w:rsidRPr="00653AA8">
        <w:rPr>
          <w:rFonts w:asciiTheme="majorBidi" w:hAnsiTheme="majorBidi" w:cstheme="majorBidi"/>
          <w:sz w:val="24"/>
          <w:szCs w:val="24"/>
          <w:shd w:val="clear" w:color="auto" w:fill="FFFFFF"/>
        </w:rPr>
        <w:t>, and the sample size was 11677 patients. Th</w:t>
      </w:r>
      <w:r w:rsidR="00BE1239" w:rsidRPr="00653AA8">
        <w:rPr>
          <w:rFonts w:asciiTheme="majorBidi" w:hAnsiTheme="majorBidi" w:cstheme="majorBidi"/>
          <w:sz w:val="24"/>
          <w:szCs w:val="24"/>
          <w:shd w:val="clear" w:color="auto" w:fill="FFFFFF"/>
        </w:rPr>
        <w:t>i</w:t>
      </w:r>
      <w:r w:rsidRPr="00653AA8">
        <w:rPr>
          <w:rFonts w:asciiTheme="majorBidi" w:hAnsiTheme="majorBidi" w:cstheme="majorBidi"/>
          <w:sz w:val="24"/>
          <w:szCs w:val="24"/>
          <w:shd w:val="clear" w:color="auto" w:fill="FFFFFF"/>
        </w:rPr>
        <w:t>s data w</w:t>
      </w:r>
      <w:r w:rsidR="00BE1239" w:rsidRPr="00653AA8">
        <w:rPr>
          <w:rFonts w:asciiTheme="majorBidi" w:hAnsiTheme="majorBidi" w:cstheme="majorBidi"/>
          <w:sz w:val="24"/>
          <w:szCs w:val="24"/>
          <w:shd w:val="clear" w:color="auto" w:fill="FFFFFF"/>
        </w:rPr>
        <w:t>as</w:t>
      </w:r>
      <w:r w:rsidRPr="00653AA8">
        <w:rPr>
          <w:rFonts w:asciiTheme="majorBidi" w:hAnsiTheme="majorBidi" w:cstheme="majorBidi"/>
          <w:sz w:val="24"/>
          <w:szCs w:val="24"/>
          <w:shd w:val="clear" w:color="auto" w:fill="FFFFFF"/>
        </w:rPr>
        <w:t xml:space="preserve"> randomly divided into two </w:t>
      </w:r>
      <w:r w:rsidR="00DD3CC7" w:rsidRPr="00653AA8">
        <w:rPr>
          <w:rFonts w:asciiTheme="majorBidi" w:hAnsiTheme="majorBidi" w:cstheme="majorBidi"/>
          <w:sz w:val="24"/>
          <w:szCs w:val="24"/>
          <w:shd w:val="clear" w:color="auto" w:fill="FFFFFF"/>
        </w:rPr>
        <w:t>dataset</w:t>
      </w:r>
      <w:r w:rsidRPr="00653AA8">
        <w:rPr>
          <w:rFonts w:asciiTheme="majorBidi" w:hAnsiTheme="majorBidi" w:cstheme="majorBidi"/>
          <w:sz w:val="24"/>
          <w:szCs w:val="24"/>
          <w:shd w:val="clear" w:color="auto" w:fill="FFFFFF"/>
        </w:rPr>
        <w:t xml:space="preserve">s (50% training </w:t>
      </w:r>
      <w:r w:rsidR="00DD3CC7" w:rsidRPr="00653AA8">
        <w:rPr>
          <w:rFonts w:asciiTheme="majorBidi" w:hAnsiTheme="majorBidi" w:cstheme="majorBidi"/>
          <w:sz w:val="24"/>
          <w:szCs w:val="24"/>
          <w:shd w:val="clear" w:color="auto" w:fill="FFFFFF"/>
        </w:rPr>
        <w:t>dataset</w:t>
      </w:r>
      <w:r w:rsidRPr="00653AA8">
        <w:rPr>
          <w:rFonts w:asciiTheme="majorBidi" w:hAnsiTheme="majorBidi" w:cstheme="majorBidi"/>
          <w:sz w:val="24"/>
          <w:szCs w:val="24"/>
          <w:shd w:val="clear" w:color="auto" w:fill="FFFFFF"/>
        </w:rPr>
        <w:t xml:space="preserve"> and 50% testing </w:t>
      </w:r>
      <w:r w:rsidR="00DD3CC7" w:rsidRPr="00653AA8">
        <w:rPr>
          <w:rFonts w:asciiTheme="majorBidi" w:hAnsiTheme="majorBidi" w:cstheme="majorBidi"/>
          <w:sz w:val="24"/>
          <w:szCs w:val="24"/>
          <w:shd w:val="clear" w:color="auto" w:fill="FFFFFF"/>
        </w:rPr>
        <w:t>dataset</w:t>
      </w:r>
      <w:r w:rsidRPr="00653AA8">
        <w:rPr>
          <w:rFonts w:asciiTheme="majorBidi" w:hAnsiTheme="majorBidi" w:cstheme="majorBidi"/>
          <w:sz w:val="24"/>
          <w:szCs w:val="24"/>
          <w:shd w:val="clear" w:color="auto" w:fill="FFFFFF"/>
        </w:rPr>
        <w:t xml:space="preserve">) to validate the prediction model, and the prediction models were </w:t>
      </w:r>
      <w:r w:rsidRPr="00653AA8">
        <w:rPr>
          <w:rFonts w:asciiTheme="majorBidi" w:hAnsiTheme="majorBidi" w:cstheme="majorBidi"/>
          <w:sz w:val="24"/>
          <w:szCs w:val="24"/>
        </w:rPr>
        <w:t>DT, LR, and RF for 54 features</w:t>
      </w:r>
      <w:r w:rsidRPr="00653AA8">
        <w:rPr>
          <w:rFonts w:asciiTheme="majorBidi" w:hAnsiTheme="majorBidi" w:cstheme="majorBidi"/>
          <w:sz w:val="24"/>
          <w:szCs w:val="24"/>
          <w:shd w:val="clear" w:color="auto" w:fill="FFFFFF"/>
        </w:rPr>
        <w:t>. The findings of the study indicate that the performance metric</w:t>
      </w:r>
      <w:r w:rsidR="00BE1239" w:rsidRPr="00653AA8">
        <w:rPr>
          <w:rFonts w:asciiTheme="majorBidi" w:hAnsiTheme="majorBidi" w:cstheme="majorBidi"/>
          <w:sz w:val="24"/>
          <w:szCs w:val="24"/>
          <w:shd w:val="clear" w:color="auto" w:fill="FFFFFF"/>
        </w:rPr>
        <w:t>s</w:t>
      </w:r>
      <w:r w:rsidRPr="00653AA8">
        <w:rPr>
          <w:rFonts w:asciiTheme="majorBidi" w:hAnsiTheme="majorBidi" w:cstheme="majorBidi"/>
          <w:sz w:val="24"/>
          <w:szCs w:val="24"/>
          <w:shd w:val="clear" w:color="auto" w:fill="FFFFFF"/>
        </w:rPr>
        <w:t xml:space="preserve"> to measure the results of the experiments </w:t>
      </w:r>
      <w:r w:rsidR="00BE1239" w:rsidRPr="00653AA8">
        <w:rPr>
          <w:rFonts w:asciiTheme="majorBidi" w:hAnsiTheme="majorBidi" w:cstheme="majorBidi"/>
          <w:sz w:val="24"/>
          <w:szCs w:val="24"/>
          <w:shd w:val="clear" w:color="auto" w:fill="FFFFFF"/>
        </w:rPr>
        <w:t>were as</w:t>
      </w:r>
      <w:r w:rsidRPr="00653AA8">
        <w:rPr>
          <w:rFonts w:asciiTheme="majorBidi" w:hAnsiTheme="majorBidi" w:cstheme="majorBidi"/>
          <w:sz w:val="24"/>
          <w:szCs w:val="24"/>
          <w:shd w:val="clear" w:color="auto" w:fill="FFFFFF"/>
        </w:rPr>
        <w:t xml:space="preserve"> follow</w:t>
      </w:r>
      <w:r w:rsidR="00BE1239" w:rsidRPr="00653AA8">
        <w:rPr>
          <w:rFonts w:asciiTheme="majorBidi" w:hAnsiTheme="majorBidi" w:cstheme="majorBidi"/>
          <w:sz w:val="24"/>
          <w:szCs w:val="24"/>
          <w:shd w:val="clear" w:color="auto" w:fill="FFFFFF"/>
        </w:rPr>
        <w:t>s</w:t>
      </w:r>
      <w:r w:rsidRPr="00653AA8">
        <w:rPr>
          <w:rFonts w:asciiTheme="majorBidi" w:hAnsiTheme="majorBidi" w:cstheme="majorBidi"/>
          <w:sz w:val="24"/>
          <w:szCs w:val="24"/>
          <w:shd w:val="clear" w:color="auto" w:fill="FFFFFF"/>
        </w:rPr>
        <w:t>: sensitivity (0.69 – 1), specificity (0.721 – 0.99), precision (0.79 - 0.99), recall (0.82 – 1), and AUC (0.876 – 1)</w:t>
      </w:r>
      <w:r w:rsidR="00BE1239" w:rsidRPr="00653AA8">
        <w:rPr>
          <w:rFonts w:asciiTheme="majorBidi" w:hAnsiTheme="majorBidi" w:cstheme="majorBidi"/>
          <w:sz w:val="24"/>
          <w:szCs w:val="24"/>
          <w:shd w:val="clear" w:color="auto" w:fill="FFFFFF"/>
        </w:rPr>
        <w:t>;</w:t>
      </w:r>
      <w:r w:rsidR="00C93F22" w:rsidRPr="00653AA8">
        <w:rPr>
          <w:rFonts w:asciiTheme="majorBidi" w:hAnsiTheme="majorBidi" w:cstheme="majorBidi"/>
          <w:sz w:val="24"/>
          <w:szCs w:val="24"/>
          <w:shd w:val="clear" w:color="auto" w:fill="FFFFFF"/>
        </w:rPr>
        <w:t xml:space="preserve"> the RF was the best model. </w:t>
      </w:r>
      <w:r w:rsidRPr="00653AA8">
        <w:rPr>
          <w:rFonts w:asciiTheme="majorBidi" w:hAnsiTheme="majorBidi" w:cstheme="majorBidi"/>
          <w:sz w:val="24"/>
          <w:szCs w:val="24"/>
          <w:shd w:val="clear" w:color="auto" w:fill="FFFFFF"/>
        </w:rPr>
        <w:t xml:space="preserve">The study concluded that the quality of care and patient safety </w:t>
      </w:r>
      <w:r w:rsidR="00BE1239" w:rsidRPr="00653AA8">
        <w:rPr>
          <w:rFonts w:asciiTheme="majorBidi" w:hAnsiTheme="majorBidi" w:cstheme="majorBidi"/>
          <w:sz w:val="24"/>
          <w:szCs w:val="24"/>
          <w:shd w:val="clear" w:color="auto" w:fill="FFFFFF"/>
        </w:rPr>
        <w:t>can</w:t>
      </w:r>
      <w:r w:rsidRPr="00653AA8">
        <w:rPr>
          <w:rFonts w:asciiTheme="majorBidi" w:hAnsiTheme="majorBidi" w:cstheme="majorBidi"/>
          <w:sz w:val="24"/>
          <w:szCs w:val="24"/>
          <w:shd w:val="clear" w:color="auto" w:fill="FFFFFF"/>
        </w:rPr>
        <w:t xml:space="preserve"> be maintained through constructing prediction models that identify pressure injury earlier and may be effective </w:t>
      </w:r>
      <w:r w:rsidRPr="00653AA8">
        <w:rPr>
          <w:rFonts w:asciiTheme="majorBidi" w:hAnsiTheme="majorBidi" w:cstheme="majorBidi"/>
          <w:sz w:val="24"/>
          <w:szCs w:val="24"/>
          <w:shd w:val="clear" w:color="auto" w:fill="FFFFFF"/>
        </w:rPr>
        <w:lastRenderedPageBreak/>
        <w:t>solutions for the complexity of the determining risk factors that developed the pressure injury and helping the nurses cover the shortage of qualified nurses serv</w:t>
      </w:r>
      <w:r w:rsidR="00BE1239" w:rsidRPr="00653AA8">
        <w:rPr>
          <w:rFonts w:asciiTheme="majorBidi" w:hAnsiTheme="majorBidi" w:cstheme="majorBidi"/>
          <w:sz w:val="24"/>
          <w:szCs w:val="24"/>
          <w:shd w:val="clear" w:color="auto" w:fill="FFFFFF"/>
        </w:rPr>
        <w:t>ing</w:t>
      </w:r>
      <w:r w:rsidRPr="00653AA8">
        <w:rPr>
          <w:rFonts w:asciiTheme="majorBidi" w:hAnsiTheme="majorBidi" w:cstheme="majorBidi"/>
          <w:sz w:val="24"/>
          <w:szCs w:val="24"/>
          <w:shd w:val="clear" w:color="auto" w:fill="FFFFFF"/>
        </w:rPr>
        <w:t xml:space="preserve"> the patients.</w:t>
      </w:r>
    </w:p>
    <w:p w14:paraId="65CFA9A5" w14:textId="069B5AF0" w:rsidR="00D35C56" w:rsidRPr="00653AA8" w:rsidRDefault="00D35C56" w:rsidP="002A79C1">
      <w:pPr>
        <w:autoSpaceDE w:val="0"/>
        <w:autoSpaceDN w:val="0"/>
        <w:adjustRightInd w:val="0"/>
        <w:spacing w:after="0" w:line="480" w:lineRule="auto"/>
        <w:ind w:firstLine="567"/>
        <w:jc w:val="both"/>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A prospective study was conducted by </w:t>
      </w:r>
      <w:bookmarkStart w:id="156" w:name="_Hlk142253212"/>
      <w:r w:rsidRPr="00653AA8">
        <w:rPr>
          <w:rFonts w:asciiTheme="majorBidi" w:eastAsia="Times New Roman" w:hAnsiTheme="majorBidi" w:cstheme="majorBidi"/>
          <w:sz w:val="24"/>
          <w:szCs w:val="24"/>
        </w:rPr>
        <w:t xml:space="preserve">Deschepper et al. (2022) </w:t>
      </w:r>
      <w:bookmarkEnd w:id="156"/>
      <w:r w:rsidRPr="00653AA8">
        <w:rPr>
          <w:rFonts w:asciiTheme="majorBidi" w:eastAsia="Times New Roman" w:hAnsiTheme="majorBidi" w:cstheme="majorBidi"/>
          <w:sz w:val="24"/>
          <w:szCs w:val="24"/>
        </w:rPr>
        <w:t xml:space="preserve">to determine the risk factors of pressure injury and construct a prediction model in ICU for elective and emergency types; the study included 1110 patients from 89 countries in the world. The data was split into two sets (90% training and 10% testing) to validate the random forest (RF) prediction model of pressure injury. The study’s findings revealed that the risk factors for this study group were identified; </w:t>
      </w:r>
      <w:r w:rsidR="00BE1239" w:rsidRPr="00653AA8">
        <w:rPr>
          <w:rFonts w:asciiTheme="majorBidi" w:eastAsia="Times New Roman" w:hAnsiTheme="majorBidi" w:cstheme="majorBidi"/>
          <w:sz w:val="24"/>
          <w:szCs w:val="24"/>
        </w:rPr>
        <w:t xml:space="preserve">out of </w:t>
      </w:r>
      <w:r w:rsidRPr="00653AA8">
        <w:rPr>
          <w:rFonts w:asciiTheme="majorBidi" w:eastAsia="Times New Roman" w:hAnsiTheme="majorBidi" w:cstheme="majorBidi"/>
          <w:sz w:val="24"/>
          <w:szCs w:val="24"/>
        </w:rPr>
        <w:t xml:space="preserve">42 potential risk factors, the study determined the common risk factors are the </w:t>
      </w:r>
      <w:bookmarkStart w:id="157" w:name="_Hlk142253176"/>
      <w:r w:rsidRPr="00653AA8">
        <w:rPr>
          <w:rFonts w:asciiTheme="majorBidi" w:eastAsia="Times New Roman" w:hAnsiTheme="majorBidi" w:cstheme="majorBidi"/>
          <w:sz w:val="24"/>
          <w:szCs w:val="24"/>
        </w:rPr>
        <w:t>length of stay in the ICU, DM, male gender, BMI, and maximum lactate</w:t>
      </w:r>
      <w:bookmarkEnd w:id="157"/>
      <w:r w:rsidRPr="00653AA8">
        <w:rPr>
          <w:rFonts w:asciiTheme="majorBidi" w:eastAsia="Times New Roman" w:hAnsiTheme="majorBidi" w:cstheme="majorBidi"/>
          <w:sz w:val="24"/>
          <w:szCs w:val="24"/>
        </w:rPr>
        <w:t xml:space="preserve">. Also, the model identified the pressure injury based on the risk factors in the electronic medical record. The performance metrics were measured to evaluate the prediction model of pressure injury: accuracy 0.83 and the AUC (0.785 - 0.792). </w:t>
      </w:r>
    </w:p>
    <w:p w14:paraId="6AAC012C" w14:textId="10FC6E59"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Yang et al. (2020) conducted a synthesis study to set a protocol for a systematic review study to identify the risk factors of pressure injury for immobile patients; the researcher reviewed articles from two databases, a quality appraisal was performed, and the final number of articles was 11. The findings showed that the systematic review provides evidence of the risk of a prediction model.</w:t>
      </w:r>
    </w:p>
    <w:p w14:paraId="63B5EAD8" w14:textId="3A3BE6BF"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bookmarkStart w:id="158" w:name="_Hlk142253282"/>
      <w:r w:rsidRPr="00653AA8">
        <w:rPr>
          <w:rFonts w:asciiTheme="majorBidi" w:hAnsiTheme="majorBidi" w:cstheme="majorBidi"/>
          <w:sz w:val="24"/>
          <w:szCs w:val="24"/>
          <w:lang w:bidi="ar-JO"/>
        </w:rPr>
        <w:t>Walther et al. (2022)</w:t>
      </w:r>
      <w:bookmarkEnd w:id="158"/>
      <w:r w:rsidRPr="00653AA8">
        <w:rPr>
          <w:rFonts w:asciiTheme="majorBidi" w:hAnsiTheme="majorBidi" w:cstheme="majorBidi"/>
          <w:sz w:val="24"/>
          <w:szCs w:val="24"/>
          <w:lang w:bidi="ar-JO"/>
        </w:rPr>
        <w:t xml:space="preserve"> conducted a study to predict the risk factors of pressure injury by utilizing machine learning technology</w:t>
      </w:r>
      <w:r w:rsidR="00BE1239" w:rsidRPr="00653AA8">
        <w:rPr>
          <w:rFonts w:asciiTheme="majorBidi" w:hAnsiTheme="majorBidi" w:cstheme="majorBidi"/>
          <w:sz w:val="24"/>
          <w:szCs w:val="24"/>
          <w:lang w:bidi="ar-JO"/>
        </w:rPr>
        <w:t>. D</w:t>
      </w:r>
      <w:r w:rsidRPr="00653AA8">
        <w:rPr>
          <w:rFonts w:asciiTheme="majorBidi" w:hAnsiTheme="majorBidi" w:cstheme="majorBidi"/>
          <w:sz w:val="24"/>
          <w:szCs w:val="24"/>
          <w:lang w:bidi="ar-JO"/>
        </w:rPr>
        <w:t>ata w</w:t>
      </w:r>
      <w:r w:rsidR="00BE1239" w:rsidRPr="00653AA8">
        <w:rPr>
          <w:rFonts w:asciiTheme="majorBidi" w:hAnsiTheme="majorBidi" w:cstheme="majorBidi"/>
          <w:sz w:val="24"/>
          <w:szCs w:val="24"/>
          <w:lang w:bidi="ar-JO"/>
        </w:rPr>
        <w:t>as</w:t>
      </w:r>
      <w:r w:rsidRPr="00653AA8">
        <w:rPr>
          <w:rFonts w:asciiTheme="majorBidi" w:hAnsiTheme="majorBidi" w:cstheme="majorBidi"/>
          <w:sz w:val="24"/>
          <w:szCs w:val="24"/>
          <w:lang w:bidi="ar-JO"/>
        </w:rPr>
        <w:t xml:space="preserve"> collected retrospectively from 2014 to 2018 from four data warehouses, and the sample size was </w:t>
      </w:r>
      <w:r w:rsidRPr="00653AA8">
        <w:rPr>
          <w:rFonts w:asciiTheme="majorBidi" w:hAnsiTheme="majorBidi" w:cstheme="majorBidi"/>
          <w:sz w:val="24"/>
          <w:szCs w:val="24"/>
        </w:rPr>
        <w:t>149,006</w:t>
      </w:r>
      <w:r w:rsidR="00BE1239"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E1239" w:rsidRPr="00653AA8">
        <w:rPr>
          <w:rFonts w:asciiTheme="majorBidi" w:hAnsiTheme="majorBidi" w:cstheme="majorBidi"/>
          <w:sz w:val="24"/>
          <w:szCs w:val="24"/>
        </w:rPr>
        <w:t>T</w:t>
      </w:r>
      <w:r w:rsidRPr="00653AA8">
        <w:rPr>
          <w:rFonts w:asciiTheme="majorBidi" w:hAnsiTheme="majorBidi" w:cstheme="majorBidi"/>
          <w:sz w:val="24"/>
          <w:szCs w:val="24"/>
          <w:lang w:bidi="ar-JO"/>
        </w:rPr>
        <w:t xml:space="preserve">he machine learning algorithms were LR, RF, and </w:t>
      </w:r>
      <w:r w:rsidR="00C93F22" w:rsidRPr="00653AA8">
        <w:rPr>
          <w:rFonts w:asciiTheme="majorBidi" w:hAnsiTheme="majorBidi" w:cstheme="majorBidi"/>
          <w:sz w:val="24"/>
          <w:szCs w:val="24"/>
          <w:lang w:bidi="ar-JO"/>
        </w:rPr>
        <w:t>Bayesian Additive Regression Trees (</w:t>
      </w:r>
      <w:r w:rsidRPr="00653AA8">
        <w:rPr>
          <w:rFonts w:asciiTheme="majorBidi" w:hAnsiTheme="majorBidi" w:cstheme="majorBidi"/>
          <w:sz w:val="24"/>
          <w:szCs w:val="24"/>
          <w:lang w:bidi="ar-JO"/>
        </w:rPr>
        <w:t>BART</w:t>
      </w:r>
      <w:r w:rsidR="00C93F22" w:rsidRPr="00653AA8">
        <w:rPr>
          <w:rFonts w:asciiTheme="majorBidi" w:hAnsiTheme="majorBidi" w:cstheme="majorBidi"/>
          <w:sz w:val="24"/>
          <w:szCs w:val="24"/>
          <w:lang w:bidi="ar-JO"/>
        </w:rPr>
        <w:t>)</w:t>
      </w:r>
      <w:r w:rsidR="00BE1239"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the data w</w:t>
      </w:r>
      <w:r w:rsidR="00BE1239" w:rsidRPr="00653AA8">
        <w:rPr>
          <w:rFonts w:asciiTheme="majorBidi" w:hAnsiTheme="majorBidi" w:cstheme="majorBidi"/>
          <w:sz w:val="24"/>
          <w:szCs w:val="24"/>
          <w:lang w:bidi="ar-JO"/>
        </w:rPr>
        <w:t>as</w:t>
      </w:r>
      <w:r w:rsidRPr="00653AA8">
        <w:rPr>
          <w:rFonts w:asciiTheme="majorBidi" w:hAnsiTheme="majorBidi" w:cstheme="majorBidi"/>
          <w:sz w:val="24"/>
          <w:szCs w:val="24"/>
          <w:lang w:bidi="ar-JO"/>
        </w:rPr>
        <w:t xml:space="preserve"> split into two sets (training 80% and testing 20%). The study's results showed the incidence of pressure injury related to </w:t>
      </w:r>
      <w:bookmarkStart w:id="159" w:name="_Hlk142253252"/>
      <w:r w:rsidRPr="00653AA8">
        <w:rPr>
          <w:rFonts w:asciiTheme="majorBidi" w:hAnsiTheme="majorBidi" w:cstheme="majorBidi"/>
          <w:sz w:val="24"/>
          <w:szCs w:val="24"/>
          <w:lang w:bidi="ar-JO"/>
        </w:rPr>
        <w:t>ventilation, anesthesia, age</w:t>
      </w:r>
      <w:bookmarkEnd w:id="159"/>
      <w:r w:rsidRPr="00653AA8">
        <w:rPr>
          <w:rFonts w:asciiTheme="majorBidi" w:hAnsiTheme="majorBidi" w:cstheme="majorBidi"/>
          <w:sz w:val="24"/>
          <w:szCs w:val="24"/>
          <w:lang w:bidi="ar-JO"/>
        </w:rPr>
        <w:t xml:space="preserve">, </w:t>
      </w:r>
      <w:r w:rsidRPr="00653AA8">
        <w:rPr>
          <w:rFonts w:asciiTheme="majorBidi" w:hAnsiTheme="majorBidi" w:cstheme="majorBidi"/>
          <w:sz w:val="24"/>
          <w:szCs w:val="24"/>
          <w:lang w:bidi="ar-JO"/>
        </w:rPr>
        <w:lastRenderedPageBreak/>
        <w:t>and type of department, and the performance metrics to evaluate the prediction model were</w:t>
      </w:r>
      <w:r w:rsidR="00BE1239"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accuracy (0.52 – 0.55), sensitivity (0.04 – 0.10), specificity (1), PPV (0.39 – 0.58), NPV (0.98 – 0.99), and AUC</w:t>
      </w:r>
      <w:r w:rsidR="006D39A9" w:rsidRPr="00653AA8">
        <w:rPr>
          <w:rFonts w:asciiTheme="majorBidi" w:hAnsiTheme="majorBidi" w:cstheme="majorBidi"/>
          <w:sz w:val="24"/>
          <w:szCs w:val="24"/>
          <w:lang w:bidi="ar-JO"/>
        </w:rPr>
        <w:t xml:space="preserve"> </w:t>
      </w:r>
      <w:r w:rsidRPr="00653AA8">
        <w:rPr>
          <w:rFonts w:asciiTheme="majorBidi" w:hAnsiTheme="majorBidi" w:cstheme="majorBidi"/>
          <w:sz w:val="24"/>
          <w:szCs w:val="24"/>
          <w:lang w:bidi="ar-JO"/>
        </w:rPr>
        <w:t>(0.89 – 0.90)</w:t>
      </w:r>
      <w:r w:rsidR="00BE1239" w:rsidRPr="00653AA8">
        <w:rPr>
          <w:rFonts w:asciiTheme="majorBidi" w:hAnsiTheme="majorBidi" w:cstheme="majorBidi"/>
          <w:sz w:val="24"/>
          <w:szCs w:val="24"/>
          <w:lang w:bidi="ar-JO"/>
        </w:rPr>
        <w:t>;</w:t>
      </w:r>
      <w:r w:rsidR="00B85E27" w:rsidRPr="00653AA8">
        <w:rPr>
          <w:rFonts w:asciiTheme="majorBidi" w:hAnsiTheme="majorBidi" w:cstheme="majorBidi"/>
          <w:sz w:val="24"/>
          <w:szCs w:val="24"/>
          <w:lang w:bidi="ar-JO"/>
        </w:rPr>
        <w:t xml:space="preserve"> BART was the best algorithm</w:t>
      </w:r>
      <w:r w:rsidRPr="00653AA8">
        <w:rPr>
          <w:rFonts w:asciiTheme="majorBidi" w:hAnsiTheme="majorBidi" w:cstheme="majorBidi"/>
          <w:sz w:val="24"/>
          <w:szCs w:val="24"/>
          <w:lang w:bidi="ar-JO"/>
        </w:rPr>
        <w:t>. The study conclude</w:t>
      </w:r>
      <w:r w:rsidR="00BE1239" w:rsidRPr="00653AA8">
        <w:rPr>
          <w:rFonts w:asciiTheme="majorBidi" w:hAnsiTheme="majorBidi" w:cstheme="majorBidi"/>
          <w:sz w:val="24"/>
          <w:szCs w:val="24"/>
          <w:lang w:bidi="ar-JO"/>
        </w:rPr>
        <w:t>d</w:t>
      </w:r>
      <w:r w:rsidRPr="00653AA8">
        <w:rPr>
          <w:rFonts w:asciiTheme="majorBidi" w:hAnsiTheme="majorBidi" w:cstheme="majorBidi"/>
          <w:sz w:val="24"/>
          <w:szCs w:val="24"/>
          <w:lang w:bidi="ar-JO"/>
        </w:rPr>
        <w:t xml:space="preserve"> that the routine data may be a challenge to the sensitivity of the prediction model.</w:t>
      </w:r>
    </w:p>
    <w:p w14:paraId="54FF55F5" w14:textId="7A9045E3" w:rsidR="00D35C56" w:rsidRPr="00653AA8" w:rsidRDefault="00D35C56" w:rsidP="002A79C1">
      <w:pPr>
        <w:spacing w:after="0" w:line="480" w:lineRule="auto"/>
        <w:ind w:firstLine="567"/>
        <w:jc w:val="both"/>
        <w:rPr>
          <w:rFonts w:asciiTheme="majorBidi" w:hAnsiTheme="majorBidi" w:cstheme="majorBidi"/>
          <w:sz w:val="24"/>
          <w:szCs w:val="24"/>
          <w:shd w:val="clear" w:color="auto" w:fill="FFFFFF"/>
        </w:rPr>
      </w:pPr>
      <w:r w:rsidRPr="00653AA8">
        <w:rPr>
          <w:rFonts w:asciiTheme="majorBidi" w:hAnsiTheme="majorBidi" w:cstheme="majorBidi"/>
          <w:sz w:val="24"/>
          <w:szCs w:val="24"/>
          <w:shd w:val="clear" w:color="auto" w:fill="FFFFFF"/>
        </w:rPr>
        <w:t xml:space="preserve">James (2021) conducted a retrospective cohort study in the USA to construct a prediction model for pressure injury </w:t>
      </w:r>
      <w:r w:rsidR="00BE1239" w:rsidRPr="00653AA8">
        <w:rPr>
          <w:rFonts w:asciiTheme="majorBidi" w:hAnsiTheme="majorBidi" w:cstheme="majorBidi"/>
          <w:sz w:val="24"/>
          <w:szCs w:val="24"/>
          <w:shd w:val="clear" w:color="auto" w:fill="FFFFFF"/>
        </w:rPr>
        <w:t xml:space="preserve">through a </w:t>
      </w:r>
      <w:r w:rsidRPr="00653AA8">
        <w:rPr>
          <w:rFonts w:asciiTheme="majorBidi" w:hAnsiTheme="majorBidi" w:cstheme="majorBidi"/>
          <w:sz w:val="24"/>
          <w:szCs w:val="24"/>
          <w:shd w:val="clear" w:color="auto" w:fill="FFFFFF"/>
        </w:rPr>
        <w:t xml:space="preserve">time series </w:t>
      </w:r>
      <w:r w:rsidR="00BE1239" w:rsidRPr="00653AA8">
        <w:rPr>
          <w:rFonts w:asciiTheme="majorBidi" w:hAnsiTheme="majorBidi" w:cstheme="majorBidi"/>
          <w:sz w:val="24"/>
          <w:szCs w:val="24"/>
          <w:shd w:val="clear" w:color="auto" w:fill="FFFFFF"/>
        </w:rPr>
        <w:t>up to</w:t>
      </w:r>
      <w:r w:rsidRPr="00653AA8">
        <w:rPr>
          <w:rFonts w:asciiTheme="majorBidi" w:hAnsiTheme="majorBidi" w:cstheme="majorBidi"/>
          <w:sz w:val="24"/>
          <w:szCs w:val="24"/>
          <w:shd w:val="clear" w:color="auto" w:fill="FFFFFF"/>
        </w:rPr>
        <w:t xml:space="preserve"> 72 hours </w:t>
      </w:r>
      <w:r w:rsidR="00BE1239" w:rsidRPr="00653AA8">
        <w:rPr>
          <w:rFonts w:asciiTheme="majorBidi" w:hAnsiTheme="majorBidi" w:cstheme="majorBidi"/>
          <w:sz w:val="24"/>
          <w:szCs w:val="24"/>
          <w:shd w:val="clear" w:color="auto" w:fill="FFFFFF"/>
        </w:rPr>
        <w:t>after</w:t>
      </w:r>
      <w:r w:rsidRPr="00653AA8">
        <w:rPr>
          <w:rFonts w:asciiTheme="majorBidi" w:hAnsiTheme="majorBidi" w:cstheme="majorBidi"/>
          <w:sz w:val="24"/>
          <w:szCs w:val="24"/>
          <w:shd w:val="clear" w:color="auto" w:fill="FFFFFF"/>
        </w:rPr>
        <w:t xml:space="preserve"> admission. </w:t>
      </w:r>
      <w:r w:rsidR="001029AD" w:rsidRPr="00653AA8">
        <w:rPr>
          <w:rFonts w:asciiTheme="majorBidi" w:hAnsiTheme="majorBidi" w:cstheme="majorBidi"/>
          <w:sz w:val="24"/>
          <w:szCs w:val="24"/>
          <w:shd w:val="clear" w:color="auto" w:fill="FFFFFF"/>
        </w:rPr>
        <w:t>The</w:t>
      </w:r>
      <w:r w:rsidRPr="00653AA8">
        <w:rPr>
          <w:rFonts w:asciiTheme="majorBidi" w:hAnsiTheme="majorBidi" w:cstheme="majorBidi"/>
          <w:sz w:val="24"/>
          <w:szCs w:val="24"/>
          <w:shd w:val="clear" w:color="auto" w:fill="FFFFFF"/>
        </w:rPr>
        <w:t xml:space="preserve"> data was collected based on the predetermined inclusion criteria: adult patients over 18 years </w:t>
      </w:r>
      <w:r w:rsidR="00BE1239" w:rsidRPr="00653AA8">
        <w:rPr>
          <w:rFonts w:asciiTheme="majorBidi" w:hAnsiTheme="majorBidi" w:cstheme="majorBidi"/>
          <w:sz w:val="24"/>
          <w:szCs w:val="24"/>
          <w:shd w:val="clear" w:color="auto" w:fill="FFFFFF"/>
        </w:rPr>
        <w:t xml:space="preserve">with </w:t>
      </w:r>
      <w:r w:rsidRPr="00653AA8">
        <w:rPr>
          <w:rFonts w:asciiTheme="majorBidi" w:hAnsiTheme="majorBidi" w:cstheme="majorBidi"/>
          <w:sz w:val="24"/>
          <w:szCs w:val="24"/>
          <w:shd w:val="clear" w:color="auto" w:fill="FFFFFF"/>
        </w:rPr>
        <w:t>no pressure injury at the admission time. The researcher extracted the data from two data warehouses at different times; the first</w:t>
      </w:r>
      <w:r w:rsidR="00BE1239" w:rsidRPr="00653AA8">
        <w:rPr>
          <w:rFonts w:asciiTheme="majorBidi" w:hAnsiTheme="majorBidi" w:cstheme="majorBidi"/>
          <w:sz w:val="24"/>
          <w:szCs w:val="24"/>
          <w:shd w:val="clear" w:color="auto" w:fill="FFFFFF"/>
        </w:rPr>
        <w:t xml:space="preserve"> set of</w:t>
      </w:r>
      <w:r w:rsidRPr="00653AA8">
        <w:rPr>
          <w:rFonts w:asciiTheme="majorBidi" w:hAnsiTheme="majorBidi" w:cstheme="majorBidi"/>
          <w:sz w:val="24"/>
          <w:szCs w:val="24"/>
          <w:shd w:val="clear" w:color="auto" w:fill="FFFFFF"/>
        </w:rPr>
        <w:t xml:space="preserve"> data was for the patients</w:t>
      </w:r>
      <w:r w:rsidR="00BE1239"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xml:space="preserve"> information, after 24 hours of admission, </w:t>
      </w:r>
      <w:r w:rsidR="00BE1239" w:rsidRPr="00653AA8">
        <w:rPr>
          <w:rFonts w:asciiTheme="majorBidi" w:hAnsiTheme="majorBidi" w:cstheme="majorBidi"/>
          <w:sz w:val="24"/>
          <w:szCs w:val="24"/>
          <w:shd w:val="clear" w:color="auto" w:fill="FFFFFF"/>
        </w:rPr>
        <w:t>and set after from</w:t>
      </w:r>
      <w:r w:rsidRPr="00653AA8">
        <w:rPr>
          <w:rFonts w:asciiTheme="majorBidi" w:hAnsiTheme="majorBidi" w:cstheme="majorBidi"/>
          <w:sz w:val="24"/>
          <w:szCs w:val="24"/>
          <w:shd w:val="clear" w:color="auto" w:fill="FFFFFF"/>
        </w:rPr>
        <w:t xml:space="preserve"> 24 to 72 hours. The sample size was 100,355, and the extracted data w</w:t>
      </w:r>
      <w:r w:rsidR="00BE1239" w:rsidRPr="00653AA8">
        <w:rPr>
          <w:rFonts w:asciiTheme="majorBidi" w:hAnsiTheme="majorBidi" w:cstheme="majorBidi"/>
          <w:sz w:val="24"/>
          <w:szCs w:val="24"/>
          <w:shd w:val="clear" w:color="auto" w:fill="FFFFFF"/>
        </w:rPr>
        <w:t>as</w:t>
      </w:r>
      <w:r w:rsidRPr="00653AA8">
        <w:rPr>
          <w:rFonts w:asciiTheme="majorBidi" w:hAnsiTheme="majorBidi" w:cstheme="majorBidi"/>
          <w:sz w:val="24"/>
          <w:szCs w:val="24"/>
          <w:shd w:val="clear" w:color="auto" w:fill="FFFFFF"/>
        </w:rPr>
        <w:t xml:space="preserve"> validated manually by two trained staff </w:t>
      </w:r>
      <w:r w:rsidR="00BE1239" w:rsidRPr="00653AA8">
        <w:rPr>
          <w:rFonts w:asciiTheme="majorBidi" w:hAnsiTheme="majorBidi" w:cstheme="majorBidi"/>
          <w:sz w:val="24"/>
          <w:szCs w:val="24"/>
          <w:shd w:val="clear" w:color="auto" w:fill="FFFFFF"/>
        </w:rPr>
        <w:t>by</w:t>
      </w:r>
      <w:r w:rsidRPr="00653AA8">
        <w:rPr>
          <w:rFonts w:asciiTheme="majorBidi" w:hAnsiTheme="majorBidi" w:cstheme="majorBidi"/>
          <w:sz w:val="24"/>
          <w:szCs w:val="24"/>
          <w:shd w:val="clear" w:color="auto" w:fill="FFFFFF"/>
        </w:rPr>
        <w:t xml:space="preserve"> compare</w:t>
      </w:r>
      <w:r w:rsidR="00BE1239" w:rsidRPr="00653AA8">
        <w:rPr>
          <w:rFonts w:asciiTheme="majorBidi" w:hAnsiTheme="majorBidi" w:cstheme="majorBidi"/>
          <w:sz w:val="24"/>
          <w:szCs w:val="24"/>
          <w:shd w:val="clear" w:color="auto" w:fill="FFFFFF"/>
        </w:rPr>
        <w:t>d</w:t>
      </w:r>
      <w:r w:rsidRPr="00653AA8">
        <w:rPr>
          <w:rFonts w:asciiTheme="majorBidi" w:hAnsiTheme="majorBidi" w:cstheme="majorBidi"/>
          <w:sz w:val="24"/>
          <w:szCs w:val="24"/>
          <w:shd w:val="clear" w:color="auto" w:fill="FFFFFF"/>
        </w:rPr>
        <w:t xml:space="preserve"> data of 10 patients (five with a pressure injury and five without a pressure injury). The researcher utilized three machine learning algorithms (</w:t>
      </w:r>
      <w:r w:rsidR="00FE1B54" w:rsidRPr="00653AA8">
        <w:rPr>
          <w:rFonts w:asciiTheme="majorBidi" w:hAnsiTheme="majorBidi" w:cstheme="majorBidi"/>
          <w:sz w:val="24"/>
          <w:szCs w:val="24"/>
          <w:shd w:val="clear" w:color="auto" w:fill="FFFFFF"/>
        </w:rPr>
        <w:t>explainable boosting machine (</w:t>
      </w:r>
      <w:r w:rsidRPr="00653AA8">
        <w:rPr>
          <w:rFonts w:asciiTheme="majorBidi" w:hAnsiTheme="majorBidi" w:cstheme="majorBidi"/>
          <w:sz w:val="24"/>
          <w:szCs w:val="24"/>
          <w:shd w:val="clear" w:color="auto" w:fill="FFFFFF"/>
        </w:rPr>
        <w:t>EBM</w:t>
      </w:r>
      <w:r w:rsidR="00FE1B54"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DT, LR)</w:t>
      </w:r>
      <w:r w:rsidR="001A5843" w:rsidRPr="00653AA8">
        <w:rPr>
          <w:rFonts w:asciiTheme="majorBidi" w:hAnsiTheme="majorBidi" w:cstheme="majorBidi"/>
          <w:sz w:val="24"/>
          <w:szCs w:val="24"/>
          <w:shd w:val="clear" w:color="auto" w:fill="FFFFFF"/>
        </w:rPr>
        <w:t xml:space="preserve">; the </w:t>
      </w:r>
      <w:r w:rsidR="00980108" w:rsidRPr="00653AA8">
        <w:rPr>
          <w:rFonts w:asciiTheme="majorBidi" w:hAnsiTheme="majorBidi" w:cstheme="majorBidi"/>
          <w:sz w:val="24"/>
          <w:szCs w:val="24"/>
          <w:shd w:val="clear" w:color="auto" w:fill="FFFFFF"/>
        </w:rPr>
        <w:t>EBM was the best model</w:t>
      </w:r>
      <w:r w:rsidRPr="00653AA8">
        <w:rPr>
          <w:rFonts w:asciiTheme="majorBidi" w:hAnsiTheme="majorBidi" w:cstheme="majorBidi"/>
          <w:sz w:val="24"/>
          <w:szCs w:val="24"/>
          <w:shd w:val="clear" w:color="auto" w:fill="FFFFFF"/>
        </w:rPr>
        <w:t>. The study findings indicate that 29 out of 139 features were included in the prediction model of pressure injury, and the evaluation of the model was measured by the AUC (0.60 – 0.79). The study conclude</w:t>
      </w:r>
      <w:r w:rsidR="00BE1239" w:rsidRPr="00653AA8">
        <w:rPr>
          <w:rFonts w:asciiTheme="majorBidi" w:hAnsiTheme="majorBidi" w:cstheme="majorBidi"/>
          <w:sz w:val="24"/>
          <w:szCs w:val="24"/>
          <w:shd w:val="clear" w:color="auto" w:fill="FFFFFF"/>
        </w:rPr>
        <w:t>d</w:t>
      </w:r>
      <w:r w:rsidRPr="00653AA8">
        <w:rPr>
          <w:rFonts w:asciiTheme="majorBidi" w:hAnsiTheme="majorBidi" w:cstheme="majorBidi"/>
          <w:sz w:val="24"/>
          <w:szCs w:val="24"/>
          <w:shd w:val="clear" w:color="auto" w:fill="FFFFFF"/>
        </w:rPr>
        <w:t xml:space="preserve"> that the </w:t>
      </w:r>
      <w:r w:rsidR="00BE1239" w:rsidRPr="00653AA8">
        <w:rPr>
          <w:rFonts w:asciiTheme="majorBidi" w:hAnsiTheme="majorBidi" w:cstheme="majorBidi"/>
          <w:sz w:val="24"/>
          <w:szCs w:val="24"/>
          <w:shd w:val="clear" w:color="auto" w:fill="FFFFFF"/>
        </w:rPr>
        <w:t xml:space="preserve">impact of </w:t>
      </w:r>
      <w:r w:rsidRPr="00653AA8">
        <w:rPr>
          <w:rFonts w:asciiTheme="majorBidi" w:hAnsiTheme="majorBidi" w:cstheme="majorBidi"/>
          <w:sz w:val="24"/>
          <w:szCs w:val="24"/>
          <w:shd w:val="clear" w:color="auto" w:fill="FFFFFF"/>
        </w:rPr>
        <w:t xml:space="preserve">time series </w:t>
      </w:r>
      <w:r w:rsidR="00BE1239" w:rsidRPr="00653AA8">
        <w:rPr>
          <w:rFonts w:asciiTheme="majorBidi" w:hAnsiTheme="majorBidi" w:cstheme="majorBidi"/>
          <w:sz w:val="24"/>
          <w:szCs w:val="24"/>
          <w:shd w:val="clear" w:color="auto" w:fill="FFFFFF"/>
        </w:rPr>
        <w:t xml:space="preserve">on acquiring pressure injury </w:t>
      </w:r>
      <w:r w:rsidRPr="00653AA8">
        <w:rPr>
          <w:rFonts w:asciiTheme="majorBidi" w:hAnsiTheme="majorBidi" w:cstheme="majorBidi"/>
          <w:sz w:val="24"/>
          <w:szCs w:val="24"/>
          <w:shd w:val="clear" w:color="auto" w:fill="FFFFFF"/>
        </w:rPr>
        <w:t>is implemented in the prediction model.</w:t>
      </w:r>
    </w:p>
    <w:p w14:paraId="62916AA6" w14:textId="3A3EEA0D" w:rsidR="00D35C56" w:rsidRPr="00653AA8" w:rsidRDefault="00D35C56" w:rsidP="002A79C1">
      <w:pPr>
        <w:spacing w:after="0" w:line="480" w:lineRule="auto"/>
        <w:ind w:firstLine="567"/>
        <w:jc w:val="both"/>
        <w:rPr>
          <w:rFonts w:asciiTheme="majorBidi" w:hAnsiTheme="majorBidi" w:cstheme="majorBidi"/>
          <w:sz w:val="24"/>
          <w:szCs w:val="24"/>
          <w:shd w:val="clear" w:color="auto" w:fill="FFFFFF"/>
        </w:rPr>
      </w:pPr>
      <w:r w:rsidRPr="00653AA8">
        <w:rPr>
          <w:rFonts w:asciiTheme="majorBidi" w:hAnsiTheme="majorBidi" w:cstheme="majorBidi"/>
          <w:sz w:val="24"/>
          <w:szCs w:val="24"/>
          <w:shd w:val="clear" w:color="auto" w:fill="FFFFFF"/>
        </w:rPr>
        <w:t>In another retrospective cohort study conducted by Xu et al. (2022) to construct a nomogram early prediction model of pressure injury in the ICU</w:t>
      </w:r>
      <w:r w:rsidR="00BE1239"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xml:space="preserve"> </w:t>
      </w:r>
      <w:r w:rsidR="00BE1239" w:rsidRPr="00653AA8">
        <w:rPr>
          <w:rFonts w:asciiTheme="majorBidi" w:hAnsiTheme="majorBidi" w:cstheme="majorBidi"/>
          <w:sz w:val="24"/>
          <w:szCs w:val="24"/>
          <w:shd w:val="clear" w:color="auto" w:fill="FFFFFF"/>
        </w:rPr>
        <w:t>T</w:t>
      </w:r>
      <w:r w:rsidRPr="00653AA8">
        <w:rPr>
          <w:rFonts w:asciiTheme="majorBidi" w:hAnsiTheme="majorBidi" w:cstheme="majorBidi"/>
          <w:sz w:val="24"/>
          <w:szCs w:val="24"/>
          <w:shd w:val="clear" w:color="auto" w:fill="FFFFFF"/>
        </w:rPr>
        <w:t>he data</w:t>
      </w:r>
      <w:r w:rsidR="00BE1239" w:rsidRPr="00653AA8">
        <w:rPr>
          <w:rFonts w:asciiTheme="majorBidi" w:hAnsiTheme="majorBidi" w:cstheme="majorBidi"/>
          <w:sz w:val="24"/>
          <w:szCs w:val="24"/>
          <w:shd w:val="clear" w:color="auto" w:fill="FFFFFF"/>
        </w:rPr>
        <w:t xml:space="preserve"> was</w:t>
      </w:r>
      <w:r w:rsidRPr="00653AA8">
        <w:rPr>
          <w:rFonts w:asciiTheme="majorBidi" w:hAnsiTheme="majorBidi" w:cstheme="majorBidi"/>
          <w:sz w:val="24"/>
          <w:szCs w:val="24"/>
          <w:shd w:val="clear" w:color="auto" w:fill="FFFFFF"/>
        </w:rPr>
        <w:t xml:space="preserve"> collected from electronic medical records from the data warehouse of the general hospital and the sample size was 618 patients</w:t>
      </w:r>
      <w:r w:rsidR="00BE1239"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xml:space="preserve"> </w:t>
      </w:r>
      <w:r w:rsidR="00BE1239" w:rsidRPr="00653AA8">
        <w:rPr>
          <w:rFonts w:asciiTheme="majorBidi" w:hAnsiTheme="majorBidi" w:cstheme="majorBidi"/>
          <w:sz w:val="24"/>
          <w:szCs w:val="24"/>
          <w:shd w:val="clear" w:color="auto" w:fill="FFFFFF"/>
        </w:rPr>
        <w:t>T</w:t>
      </w:r>
      <w:r w:rsidRPr="00653AA8">
        <w:rPr>
          <w:rFonts w:asciiTheme="majorBidi" w:hAnsiTheme="majorBidi" w:cstheme="majorBidi"/>
          <w:sz w:val="24"/>
          <w:szCs w:val="24"/>
          <w:shd w:val="clear" w:color="auto" w:fill="FFFFFF"/>
        </w:rPr>
        <w:t xml:space="preserve">he predetermined inclusion criteria </w:t>
      </w:r>
      <w:r w:rsidR="00BE1239" w:rsidRPr="00653AA8">
        <w:rPr>
          <w:rFonts w:asciiTheme="majorBidi" w:hAnsiTheme="majorBidi" w:cstheme="majorBidi"/>
          <w:sz w:val="24"/>
          <w:szCs w:val="24"/>
          <w:shd w:val="clear" w:color="auto" w:fill="FFFFFF"/>
        </w:rPr>
        <w:t>were:</w:t>
      </w:r>
      <w:r w:rsidRPr="00653AA8">
        <w:rPr>
          <w:rFonts w:asciiTheme="majorBidi" w:hAnsiTheme="majorBidi" w:cstheme="majorBidi"/>
          <w:sz w:val="24"/>
          <w:szCs w:val="24"/>
          <w:shd w:val="clear" w:color="auto" w:fill="FFFFFF"/>
        </w:rPr>
        <w:t xml:space="preserve"> adult patient</w:t>
      </w:r>
      <w:r w:rsidR="00BE1239" w:rsidRPr="00653AA8">
        <w:rPr>
          <w:rFonts w:asciiTheme="majorBidi" w:hAnsiTheme="majorBidi" w:cstheme="majorBidi"/>
          <w:sz w:val="24"/>
          <w:szCs w:val="24"/>
          <w:shd w:val="clear" w:color="auto" w:fill="FFFFFF"/>
        </w:rPr>
        <w:t xml:space="preserve">s who were </w:t>
      </w:r>
      <w:r w:rsidRPr="00653AA8">
        <w:rPr>
          <w:rFonts w:asciiTheme="majorBidi" w:hAnsiTheme="majorBidi" w:cstheme="majorBidi"/>
          <w:sz w:val="24"/>
          <w:szCs w:val="24"/>
          <w:shd w:val="clear" w:color="auto" w:fill="FFFFFF"/>
        </w:rPr>
        <w:t xml:space="preserve">admitted to the ICU. The researcher utilized </w:t>
      </w:r>
      <w:r w:rsidR="00BE1239" w:rsidRPr="00653AA8">
        <w:rPr>
          <w:rFonts w:asciiTheme="majorBidi" w:hAnsiTheme="majorBidi" w:cstheme="majorBidi"/>
          <w:sz w:val="24"/>
          <w:szCs w:val="24"/>
          <w:shd w:val="clear" w:color="auto" w:fill="FFFFFF"/>
        </w:rPr>
        <w:t xml:space="preserve">the </w:t>
      </w:r>
      <w:r w:rsidRPr="00653AA8">
        <w:rPr>
          <w:rFonts w:asciiTheme="majorBidi" w:hAnsiTheme="majorBidi" w:cstheme="majorBidi"/>
          <w:sz w:val="24"/>
          <w:szCs w:val="24"/>
          <w:shd w:val="clear" w:color="auto" w:fill="FFFFFF"/>
        </w:rPr>
        <w:t xml:space="preserve">machine learning algorithms </w:t>
      </w:r>
      <w:r w:rsidRPr="00653AA8">
        <w:rPr>
          <w:rFonts w:asciiTheme="majorBidi" w:hAnsiTheme="majorBidi" w:cstheme="majorBidi"/>
          <w:sz w:val="24"/>
          <w:szCs w:val="24"/>
          <w:shd w:val="clear" w:color="auto" w:fill="FFFFFF"/>
        </w:rPr>
        <w:lastRenderedPageBreak/>
        <w:t xml:space="preserve">LR, DT, and RF. The data was split into two sets (training 70% and testing 30%). The prediction model </w:t>
      </w:r>
      <w:r w:rsidR="00BE1239" w:rsidRPr="00653AA8">
        <w:rPr>
          <w:rFonts w:asciiTheme="majorBidi" w:hAnsiTheme="majorBidi" w:cstheme="majorBidi"/>
          <w:sz w:val="24"/>
          <w:szCs w:val="24"/>
          <w:shd w:val="clear" w:color="auto" w:fill="FFFFFF"/>
        </w:rPr>
        <w:t>wa</w:t>
      </w:r>
      <w:r w:rsidRPr="00653AA8">
        <w:rPr>
          <w:rFonts w:asciiTheme="majorBidi" w:hAnsiTheme="majorBidi" w:cstheme="majorBidi"/>
          <w:sz w:val="24"/>
          <w:szCs w:val="24"/>
          <w:shd w:val="clear" w:color="auto" w:fill="FFFFFF"/>
        </w:rPr>
        <w:t>s evaluated through accuracy (0.68 – 0.75), sensitivity (0.39 – 0.61), specificity (0.59 – 0.66), PPV (0.80 – 0.91), NPV (0.74 – 0.82), and the AUC (0.72 – 0.82)</w:t>
      </w:r>
      <w:r w:rsidR="00BE1239" w:rsidRPr="00653AA8">
        <w:rPr>
          <w:rFonts w:asciiTheme="majorBidi" w:hAnsiTheme="majorBidi" w:cstheme="majorBidi"/>
          <w:sz w:val="24"/>
          <w:szCs w:val="24"/>
          <w:shd w:val="clear" w:color="auto" w:fill="FFFFFF"/>
        </w:rPr>
        <w:t>;</w:t>
      </w:r>
      <w:r w:rsidR="001715FF" w:rsidRPr="00653AA8">
        <w:rPr>
          <w:rFonts w:asciiTheme="majorBidi" w:hAnsiTheme="majorBidi" w:cstheme="majorBidi"/>
          <w:sz w:val="24"/>
          <w:szCs w:val="24"/>
          <w:shd w:val="clear" w:color="auto" w:fill="FFFFFF"/>
        </w:rPr>
        <w:t xml:space="preserve"> LR was the best model</w:t>
      </w:r>
      <w:r w:rsidRPr="00653AA8">
        <w:rPr>
          <w:rFonts w:asciiTheme="majorBidi" w:hAnsiTheme="majorBidi" w:cstheme="majorBidi"/>
          <w:sz w:val="24"/>
          <w:szCs w:val="24"/>
          <w:shd w:val="clear" w:color="auto" w:fill="FFFFFF"/>
        </w:rPr>
        <w:t>. The study conclude</w:t>
      </w:r>
      <w:r w:rsidR="00BE1239" w:rsidRPr="00653AA8">
        <w:rPr>
          <w:rFonts w:asciiTheme="majorBidi" w:hAnsiTheme="majorBidi" w:cstheme="majorBidi"/>
          <w:sz w:val="24"/>
          <w:szCs w:val="24"/>
          <w:shd w:val="clear" w:color="auto" w:fill="FFFFFF"/>
        </w:rPr>
        <w:t>d</w:t>
      </w:r>
      <w:r w:rsidRPr="00653AA8">
        <w:rPr>
          <w:rFonts w:asciiTheme="majorBidi" w:hAnsiTheme="majorBidi" w:cstheme="majorBidi"/>
          <w:sz w:val="24"/>
          <w:szCs w:val="24"/>
          <w:shd w:val="clear" w:color="auto" w:fill="FFFFFF"/>
        </w:rPr>
        <w:t xml:space="preserve"> that routine clinical data in electronic medical records may substitute for traditional pressure injury assessment.</w:t>
      </w:r>
    </w:p>
    <w:p w14:paraId="7FB5498D" w14:textId="5AD776BC"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bookmarkStart w:id="160" w:name="_Hlk142253385"/>
      <w:proofErr w:type="spellStart"/>
      <w:r w:rsidRPr="00653AA8">
        <w:rPr>
          <w:rFonts w:asciiTheme="majorBidi" w:hAnsiTheme="majorBidi" w:cstheme="majorBidi"/>
          <w:sz w:val="24"/>
          <w:szCs w:val="24"/>
          <w:lang w:bidi="ar-JO"/>
        </w:rPr>
        <w:t>Šín</w:t>
      </w:r>
      <w:proofErr w:type="spellEnd"/>
      <w:r w:rsidRPr="00653AA8">
        <w:rPr>
          <w:rFonts w:asciiTheme="majorBidi" w:hAnsiTheme="majorBidi" w:cstheme="majorBidi"/>
          <w:sz w:val="24"/>
          <w:szCs w:val="24"/>
          <w:lang w:bidi="ar-JO"/>
        </w:rPr>
        <w:t xml:space="preserve"> et al. (2022) </w:t>
      </w:r>
      <w:bookmarkEnd w:id="160"/>
      <w:r w:rsidRPr="00653AA8">
        <w:rPr>
          <w:rFonts w:asciiTheme="majorBidi" w:hAnsiTheme="majorBidi" w:cstheme="majorBidi"/>
          <w:sz w:val="24"/>
          <w:szCs w:val="24"/>
          <w:lang w:bidi="ar-JO"/>
        </w:rPr>
        <w:t xml:space="preserve">conducted a retrospective cohort study in Czech </w:t>
      </w:r>
      <w:r w:rsidR="00BE1239" w:rsidRPr="00653AA8">
        <w:rPr>
          <w:rFonts w:asciiTheme="majorBidi" w:hAnsiTheme="majorBidi" w:cstheme="majorBidi"/>
          <w:sz w:val="24"/>
          <w:szCs w:val="24"/>
          <w:lang w:bidi="ar-JO"/>
        </w:rPr>
        <w:t xml:space="preserve">Republic </w:t>
      </w:r>
      <w:r w:rsidRPr="00653AA8">
        <w:rPr>
          <w:rFonts w:asciiTheme="majorBidi" w:hAnsiTheme="majorBidi" w:cstheme="majorBidi"/>
          <w:sz w:val="24"/>
          <w:szCs w:val="24"/>
          <w:lang w:bidi="ar-JO"/>
        </w:rPr>
        <w:t>to develop a practical prediction model of pressure injury and extract the data from two data warehouses (electronic health record and intensive care units) from two hospitals</w:t>
      </w:r>
      <w:r w:rsidR="00BE1239"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the total patient was 4,652. The researcher utilized five approaches of the machine learning algorithms in this study: LR, KNN, RF, BN, and SVM. The study findings indicate that the performance metrics </w:t>
      </w:r>
      <w:r w:rsidR="00BE1239" w:rsidRPr="00653AA8">
        <w:rPr>
          <w:rFonts w:asciiTheme="majorBidi" w:hAnsiTheme="majorBidi" w:cstheme="majorBidi"/>
          <w:sz w:val="24"/>
          <w:szCs w:val="24"/>
          <w:lang w:bidi="ar-JO"/>
        </w:rPr>
        <w:t>we</w:t>
      </w:r>
      <w:r w:rsidRPr="00653AA8">
        <w:rPr>
          <w:rFonts w:asciiTheme="majorBidi" w:hAnsiTheme="majorBidi" w:cstheme="majorBidi"/>
          <w:sz w:val="24"/>
          <w:szCs w:val="24"/>
          <w:lang w:bidi="ar-JO"/>
        </w:rPr>
        <w:t>re</w:t>
      </w:r>
      <w:r w:rsidR="00BE1239"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accuracy (0.84 – 0.96), precision (0.75 – 0.94), recall (0.59 – 0.91), and AUC (0.77 – 0.94)</w:t>
      </w:r>
      <w:r w:rsidR="00A54ECA" w:rsidRPr="00653AA8">
        <w:rPr>
          <w:rFonts w:asciiTheme="majorBidi" w:hAnsiTheme="majorBidi" w:cstheme="majorBidi"/>
          <w:sz w:val="24"/>
          <w:szCs w:val="24"/>
          <w:lang w:bidi="ar-JO"/>
        </w:rPr>
        <w:t>; RF</w:t>
      </w:r>
      <w:r w:rsidR="005A60FC" w:rsidRPr="00653AA8">
        <w:rPr>
          <w:rFonts w:asciiTheme="majorBidi" w:hAnsiTheme="majorBidi" w:cstheme="majorBidi"/>
          <w:sz w:val="24"/>
          <w:szCs w:val="24"/>
          <w:lang w:bidi="ar-JO"/>
        </w:rPr>
        <w:t xml:space="preserve"> was the best model. </w:t>
      </w:r>
      <w:r w:rsidRPr="00653AA8">
        <w:rPr>
          <w:rFonts w:asciiTheme="majorBidi" w:hAnsiTheme="majorBidi" w:cstheme="majorBidi"/>
          <w:sz w:val="24"/>
          <w:szCs w:val="24"/>
          <w:lang w:bidi="ar-JO"/>
        </w:rPr>
        <w:t>The study conclude</w:t>
      </w:r>
      <w:r w:rsidR="00BE1239" w:rsidRPr="00653AA8">
        <w:rPr>
          <w:rFonts w:asciiTheme="majorBidi" w:hAnsiTheme="majorBidi" w:cstheme="majorBidi"/>
          <w:sz w:val="24"/>
          <w:szCs w:val="24"/>
          <w:lang w:bidi="ar-JO"/>
        </w:rPr>
        <w:t>d</w:t>
      </w:r>
      <w:r w:rsidRPr="00653AA8">
        <w:rPr>
          <w:rFonts w:asciiTheme="majorBidi" w:hAnsiTheme="majorBidi" w:cstheme="majorBidi"/>
          <w:sz w:val="24"/>
          <w:szCs w:val="24"/>
          <w:lang w:bidi="ar-JO"/>
        </w:rPr>
        <w:t xml:space="preserve"> that the most predictive factor for the prediction model of pressure injury </w:t>
      </w:r>
      <w:bookmarkStart w:id="161" w:name="_Hlk142253360"/>
      <w:r w:rsidRPr="00653AA8">
        <w:rPr>
          <w:rFonts w:asciiTheme="majorBidi" w:hAnsiTheme="majorBidi" w:cstheme="majorBidi"/>
          <w:sz w:val="24"/>
          <w:szCs w:val="24"/>
          <w:lang w:bidi="ar-JO"/>
        </w:rPr>
        <w:t xml:space="preserve">is the length of the patient’s stay </w:t>
      </w:r>
      <w:bookmarkEnd w:id="161"/>
      <w:r w:rsidRPr="00653AA8">
        <w:rPr>
          <w:rFonts w:asciiTheme="majorBidi" w:hAnsiTheme="majorBidi" w:cstheme="majorBidi"/>
          <w:sz w:val="24"/>
          <w:szCs w:val="24"/>
          <w:lang w:bidi="ar-JO"/>
        </w:rPr>
        <w:t>in the ICU and fluid balance.</w:t>
      </w:r>
    </w:p>
    <w:p w14:paraId="68D3B1F6" w14:textId="435127FF"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proofErr w:type="spellStart"/>
      <w:r w:rsidRPr="00653AA8">
        <w:rPr>
          <w:rFonts w:asciiTheme="majorBidi" w:hAnsiTheme="majorBidi" w:cstheme="majorBidi"/>
          <w:sz w:val="24"/>
          <w:szCs w:val="24"/>
          <w:lang w:bidi="ar-JO"/>
        </w:rPr>
        <w:t>Nakagami</w:t>
      </w:r>
      <w:proofErr w:type="spellEnd"/>
      <w:r w:rsidRPr="00653AA8">
        <w:rPr>
          <w:rFonts w:asciiTheme="majorBidi" w:hAnsiTheme="majorBidi" w:cstheme="majorBidi"/>
          <w:sz w:val="24"/>
          <w:szCs w:val="24"/>
          <w:lang w:bidi="ar-JO"/>
        </w:rPr>
        <w:t xml:space="preserve"> et al. (2021) conducted a retrospective cohort study in Japan to develop a pressure injury prediction model from data available in the electronic medical record in a teaching hospital. The data was collected from 2010 to 2017, </w:t>
      </w:r>
      <w:r w:rsidR="00BE1239" w:rsidRPr="00653AA8">
        <w:rPr>
          <w:rFonts w:asciiTheme="majorBidi" w:hAnsiTheme="majorBidi" w:cstheme="majorBidi"/>
          <w:sz w:val="24"/>
          <w:szCs w:val="24"/>
          <w:lang w:bidi="ar-JO"/>
        </w:rPr>
        <w:t>the i</w:t>
      </w:r>
      <w:r w:rsidRPr="00653AA8">
        <w:rPr>
          <w:rFonts w:asciiTheme="majorBidi" w:hAnsiTheme="majorBidi" w:cstheme="majorBidi"/>
          <w:sz w:val="24"/>
          <w:szCs w:val="24"/>
          <w:lang w:bidi="ar-JO"/>
        </w:rPr>
        <w:t>nclusion criteria</w:t>
      </w:r>
      <w:r w:rsidR="00BE1239" w:rsidRPr="00653AA8">
        <w:rPr>
          <w:rFonts w:asciiTheme="majorBidi" w:hAnsiTheme="majorBidi" w:cstheme="majorBidi"/>
          <w:sz w:val="24"/>
          <w:szCs w:val="24"/>
          <w:lang w:bidi="ar-JO"/>
        </w:rPr>
        <w:t xml:space="preserve"> was: </w:t>
      </w:r>
      <w:r w:rsidRPr="00653AA8">
        <w:rPr>
          <w:rFonts w:asciiTheme="majorBidi" w:hAnsiTheme="majorBidi" w:cstheme="majorBidi"/>
          <w:sz w:val="24"/>
          <w:szCs w:val="24"/>
          <w:lang w:bidi="ar-JO"/>
        </w:rPr>
        <w:t xml:space="preserve">adult patients </w:t>
      </w:r>
      <w:r w:rsidR="00FE1B54" w:rsidRPr="00653AA8">
        <w:rPr>
          <w:rFonts w:asciiTheme="majorBidi" w:hAnsiTheme="majorBidi" w:cstheme="majorBidi"/>
          <w:sz w:val="24"/>
          <w:szCs w:val="24"/>
          <w:lang w:bidi="ar-JO"/>
        </w:rPr>
        <w:t>over</w:t>
      </w:r>
      <w:r w:rsidRPr="00653AA8">
        <w:rPr>
          <w:rFonts w:asciiTheme="majorBidi" w:hAnsiTheme="majorBidi" w:cstheme="majorBidi"/>
          <w:sz w:val="24"/>
          <w:szCs w:val="24"/>
          <w:lang w:bidi="ar-JO"/>
        </w:rPr>
        <w:t xml:space="preserve"> 20 years</w:t>
      </w:r>
      <w:r w:rsidR="00BE1239" w:rsidRPr="00653AA8">
        <w:rPr>
          <w:rFonts w:asciiTheme="majorBidi" w:hAnsiTheme="majorBidi" w:cstheme="majorBidi"/>
          <w:sz w:val="24"/>
          <w:szCs w:val="24"/>
          <w:lang w:bidi="ar-JO"/>
        </w:rPr>
        <w:t xml:space="preserve"> old,</w:t>
      </w:r>
      <w:r w:rsidRPr="00653AA8">
        <w:rPr>
          <w:rFonts w:asciiTheme="majorBidi" w:hAnsiTheme="majorBidi" w:cstheme="majorBidi"/>
          <w:sz w:val="24"/>
          <w:szCs w:val="24"/>
          <w:lang w:bidi="ar-JO"/>
        </w:rPr>
        <w:t xml:space="preserve"> and the sample size was 75,353 </w:t>
      </w:r>
      <w:r w:rsidR="00BE1239" w:rsidRPr="00653AA8">
        <w:rPr>
          <w:rFonts w:asciiTheme="majorBidi" w:hAnsiTheme="majorBidi" w:cstheme="majorBidi"/>
          <w:sz w:val="24"/>
          <w:szCs w:val="24"/>
          <w:lang w:bidi="ar-JO"/>
        </w:rPr>
        <w:t>patient’s</w:t>
      </w:r>
      <w:r w:rsidRPr="00653AA8">
        <w:rPr>
          <w:rFonts w:asciiTheme="majorBidi" w:hAnsiTheme="majorBidi" w:cstheme="majorBidi"/>
          <w:sz w:val="24"/>
          <w:szCs w:val="24"/>
          <w:lang w:bidi="ar-JO"/>
        </w:rPr>
        <w:t xml:space="preserve"> records; the data was divided into two </w:t>
      </w:r>
      <w:r w:rsidR="00DD3CC7" w:rsidRPr="00653AA8">
        <w:rPr>
          <w:rFonts w:asciiTheme="majorBidi" w:hAnsiTheme="majorBidi" w:cstheme="majorBidi"/>
          <w:sz w:val="24"/>
          <w:szCs w:val="24"/>
          <w:lang w:bidi="ar-JO"/>
        </w:rPr>
        <w:t>dataset</w:t>
      </w:r>
      <w:r w:rsidRPr="00653AA8">
        <w:rPr>
          <w:rFonts w:asciiTheme="majorBidi" w:hAnsiTheme="majorBidi" w:cstheme="majorBidi"/>
          <w:sz w:val="24"/>
          <w:szCs w:val="24"/>
          <w:lang w:bidi="ar-JO"/>
        </w:rPr>
        <w:t xml:space="preserve">s (70% training and 30% testing). The researcher utilized four machine learning approaches: LR, RF, SVM, and </w:t>
      </w:r>
      <w:proofErr w:type="spellStart"/>
      <w:r w:rsidRPr="00653AA8">
        <w:rPr>
          <w:rFonts w:asciiTheme="majorBidi" w:hAnsiTheme="majorBidi" w:cstheme="majorBidi"/>
          <w:sz w:val="24"/>
          <w:szCs w:val="24"/>
          <w:lang w:bidi="ar-JO"/>
        </w:rPr>
        <w:t>XGBoost</w:t>
      </w:r>
      <w:proofErr w:type="spellEnd"/>
      <w:r w:rsidRPr="00653AA8">
        <w:rPr>
          <w:rFonts w:asciiTheme="majorBidi" w:hAnsiTheme="majorBidi" w:cstheme="majorBidi"/>
          <w:sz w:val="24"/>
          <w:szCs w:val="24"/>
          <w:lang w:bidi="ar-JO"/>
        </w:rPr>
        <w:t>. The study findings indicate that the prediction model</w:t>
      </w:r>
      <w:r w:rsidR="00BE1239" w:rsidRPr="00653AA8">
        <w:rPr>
          <w:rFonts w:asciiTheme="majorBidi" w:hAnsiTheme="majorBidi" w:cstheme="majorBidi"/>
          <w:sz w:val="24"/>
          <w:szCs w:val="24"/>
          <w:lang w:bidi="ar-JO"/>
        </w:rPr>
        <w:t xml:space="preserve"> was</w:t>
      </w:r>
      <w:r w:rsidRPr="00653AA8">
        <w:rPr>
          <w:rFonts w:asciiTheme="majorBidi" w:hAnsiTheme="majorBidi" w:cstheme="majorBidi"/>
          <w:sz w:val="24"/>
          <w:szCs w:val="24"/>
          <w:lang w:bidi="ar-JO"/>
        </w:rPr>
        <w:t xml:space="preserve"> evaluated </w:t>
      </w:r>
      <w:r w:rsidR="00BE1239" w:rsidRPr="00653AA8">
        <w:rPr>
          <w:rFonts w:asciiTheme="majorBidi" w:hAnsiTheme="majorBidi" w:cstheme="majorBidi"/>
          <w:sz w:val="24"/>
          <w:szCs w:val="24"/>
          <w:lang w:bidi="ar-JO"/>
        </w:rPr>
        <w:t>with following</w:t>
      </w:r>
      <w:r w:rsidRPr="00653AA8">
        <w:rPr>
          <w:rFonts w:asciiTheme="majorBidi" w:hAnsiTheme="majorBidi" w:cstheme="majorBidi"/>
          <w:sz w:val="24"/>
          <w:szCs w:val="24"/>
          <w:lang w:bidi="ar-JO"/>
        </w:rPr>
        <w:t xml:space="preserve"> performance metrics</w:t>
      </w:r>
      <w:r w:rsidR="00BE1239"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sensitivity (0.66 – 0.79), specificity (0.69 – 0.81), PPV (0.013 – 0.019), NPV (0.998), and AUC (0.76 – 0.82)</w:t>
      </w:r>
      <w:r w:rsidR="00BE1239" w:rsidRPr="00653AA8">
        <w:rPr>
          <w:rFonts w:asciiTheme="majorBidi" w:hAnsiTheme="majorBidi" w:cstheme="majorBidi"/>
          <w:sz w:val="24"/>
          <w:szCs w:val="24"/>
          <w:lang w:bidi="ar-JO"/>
        </w:rPr>
        <w:t>:</w:t>
      </w:r>
      <w:r w:rsidR="00074F02" w:rsidRPr="00653AA8">
        <w:rPr>
          <w:rFonts w:asciiTheme="majorBidi" w:hAnsiTheme="majorBidi" w:cstheme="majorBidi"/>
          <w:sz w:val="24"/>
          <w:szCs w:val="24"/>
          <w:lang w:bidi="ar-JO"/>
        </w:rPr>
        <w:t xml:space="preserve"> </w:t>
      </w:r>
      <w:proofErr w:type="spellStart"/>
      <w:r w:rsidR="00074F02" w:rsidRPr="00653AA8">
        <w:rPr>
          <w:rFonts w:asciiTheme="majorBidi" w:hAnsiTheme="majorBidi" w:cstheme="majorBidi"/>
          <w:sz w:val="24"/>
          <w:szCs w:val="24"/>
          <w:lang w:bidi="ar-JO"/>
        </w:rPr>
        <w:t>XGBoost</w:t>
      </w:r>
      <w:proofErr w:type="spellEnd"/>
      <w:r w:rsidR="00074F02" w:rsidRPr="00653AA8">
        <w:rPr>
          <w:rFonts w:asciiTheme="majorBidi" w:hAnsiTheme="majorBidi" w:cstheme="majorBidi"/>
          <w:sz w:val="24"/>
          <w:szCs w:val="24"/>
          <w:lang w:bidi="ar-JO"/>
        </w:rPr>
        <w:t xml:space="preserve"> was the best model</w:t>
      </w:r>
      <w:r w:rsidRPr="00653AA8">
        <w:rPr>
          <w:rFonts w:asciiTheme="majorBidi" w:hAnsiTheme="majorBidi" w:cstheme="majorBidi"/>
          <w:sz w:val="24"/>
          <w:szCs w:val="24"/>
          <w:lang w:bidi="ar-JO"/>
        </w:rPr>
        <w:t>. The study conclude</w:t>
      </w:r>
      <w:r w:rsidR="00BE1239" w:rsidRPr="00653AA8">
        <w:rPr>
          <w:rFonts w:asciiTheme="majorBidi" w:hAnsiTheme="majorBidi" w:cstheme="majorBidi"/>
          <w:sz w:val="24"/>
          <w:szCs w:val="24"/>
          <w:lang w:bidi="ar-JO"/>
        </w:rPr>
        <w:t>d</w:t>
      </w:r>
      <w:r w:rsidRPr="00653AA8">
        <w:rPr>
          <w:rFonts w:asciiTheme="majorBidi" w:hAnsiTheme="majorBidi" w:cstheme="majorBidi"/>
          <w:sz w:val="24"/>
          <w:szCs w:val="24"/>
          <w:lang w:bidi="ar-JO"/>
        </w:rPr>
        <w:t xml:space="preserve"> that </w:t>
      </w:r>
      <w:r w:rsidRPr="00653AA8">
        <w:rPr>
          <w:rFonts w:asciiTheme="majorBidi" w:hAnsiTheme="majorBidi" w:cstheme="majorBidi"/>
          <w:sz w:val="24"/>
          <w:szCs w:val="24"/>
          <w:lang w:bidi="ar-JO"/>
        </w:rPr>
        <w:lastRenderedPageBreak/>
        <w:t xml:space="preserve">the prediction model is </w:t>
      </w:r>
      <w:r w:rsidR="0057373B" w:rsidRPr="00653AA8">
        <w:rPr>
          <w:rFonts w:asciiTheme="majorBidi" w:hAnsiTheme="majorBidi" w:cstheme="majorBidi"/>
          <w:sz w:val="24"/>
          <w:szCs w:val="24"/>
          <w:lang w:bidi="ar-JO"/>
        </w:rPr>
        <w:t>successful</w:t>
      </w:r>
      <w:r w:rsidRPr="00653AA8">
        <w:rPr>
          <w:rFonts w:asciiTheme="majorBidi" w:hAnsiTheme="majorBidi" w:cstheme="majorBidi"/>
          <w:sz w:val="24"/>
          <w:szCs w:val="24"/>
          <w:lang w:bidi="ar-JO"/>
        </w:rPr>
        <w:t xml:space="preserve"> and that the routine health data utilized can predict pressure injury.</w:t>
      </w:r>
    </w:p>
    <w:p w14:paraId="1C5F216E" w14:textId="411B9702"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8"/>
          <w:szCs w:val="28"/>
          <w:lang w:bidi="ar-JO"/>
        </w:rPr>
      </w:pPr>
      <w:r w:rsidRPr="00653AA8">
        <w:rPr>
          <w:rFonts w:asciiTheme="majorBidi" w:hAnsiTheme="majorBidi" w:cstheme="majorBidi"/>
          <w:sz w:val="24"/>
          <w:szCs w:val="24"/>
        </w:rPr>
        <w:t>Cheng et al. (2020) conducted a case-control study on 2341 patients in China to construct a nomogram of</w:t>
      </w:r>
      <w:r w:rsidR="00122C35" w:rsidRPr="00653AA8">
        <w:rPr>
          <w:rFonts w:asciiTheme="majorBidi" w:hAnsiTheme="majorBidi" w:cstheme="majorBidi"/>
          <w:sz w:val="24"/>
          <w:szCs w:val="24"/>
        </w:rPr>
        <w:t xml:space="preserve"> a</w:t>
      </w:r>
      <w:r w:rsidRPr="00653AA8">
        <w:rPr>
          <w:rFonts w:asciiTheme="majorBidi" w:hAnsiTheme="majorBidi" w:cstheme="majorBidi"/>
          <w:sz w:val="24"/>
          <w:szCs w:val="24"/>
        </w:rPr>
        <w:t xml:space="preserve"> prediction model of pressure injury</w:t>
      </w:r>
      <w:r w:rsidR="00122C35" w:rsidRPr="00653AA8">
        <w:rPr>
          <w:rFonts w:asciiTheme="majorBidi" w:hAnsiTheme="majorBidi" w:cstheme="majorBidi"/>
          <w:sz w:val="24"/>
          <w:szCs w:val="24"/>
        </w:rPr>
        <w:t>,</w:t>
      </w:r>
      <w:r w:rsidRPr="00653AA8">
        <w:rPr>
          <w:rFonts w:asciiTheme="majorBidi" w:hAnsiTheme="majorBidi" w:cstheme="majorBidi"/>
          <w:sz w:val="24"/>
          <w:szCs w:val="24"/>
        </w:rPr>
        <w:t xml:space="preserve"> and the data</w:t>
      </w:r>
      <w:r w:rsidR="00122C35" w:rsidRPr="00653AA8">
        <w:rPr>
          <w:rFonts w:asciiTheme="majorBidi" w:hAnsiTheme="majorBidi" w:cstheme="majorBidi"/>
          <w:sz w:val="24"/>
          <w:szCs w:val="24"/>
        </w:rPr>
        <w:t xml:space="preserve"> was</w:t>
      </w:r>
      <w:r w:rsidRPr="00653AA8">
        <w:rPr>
          <w:rFonts w:asciiTheme="majorBidi" w:hAnsiTheme="majorBidi" w:cstheme="majorBidi"/>
          <w:sz w:val="24"/>
          <w:szCs w:val="24"/>
        </w:rPr>
        <w:t xml:space="preserve"> collected from </w:t>
      </w:r>
      <w:r w:rsidR="00122C35" w:rsidRPr="00653AA8">
        <w:rPr>
          <w:rFonts w:asciiTheme="majorBidi" w:hAnsiTheme="majorBidi" w:cstheme="majorBidi"/>
          <w:sz w:val="24"/>
          <w:szCs w:val="24"/>
        </w:rPr>
        <w:t xml:space="preserve">electronic medical records of </w:t>
      </w:r>
      <w:r w:rsidRPr="00653AA8">
        <w:rPr>
          <w:rFonts w:asciiTheme="majorBidi" w:hAnsiTheme="majorBidi" w:cstheme="majorBidi"/>
          <w:sz w:val="24"/>
          <w:szCs w:val="24"/>
        </w:rPr>
        <w:t>university hospitals between 2018 and 2019 (18 months). Furthermore, the data w</w:t>
      </w:r>
      <w:r w:rsidR="00122C35" w:rsidRPr="00653AA8">
        <w:rPr>
          <w:rFonts w:asciiTheme="majorBidi" w:hAnsiTheme="majorBidi" w:cstheme="majorBidi"/>
          <w:sz w:val="24"/>
          <w:szCs w:val="24"/>
        </w:rPr>
        <w:t>as</w:t>
      </w:r>
      <w:r w:rsidRPr="00653AA8">
        <w:rPr>
          <w:rFonts w:asciiTheme="majorBidi" w:hAnsiTheme="majorBidi" w:cstheme="majorBidi"/>
          <w:sz w:val="24"/>
          <w:szCs w:val="24"/>
        </w:rPr>
        <w:t xml:space="preserve"> split randomly into two sets (training 83% and testing 17%). The machine learning approach was LR. The study findings indicate</w:t>
      </w:r>
      <w:r w:rsidR="00122C35" w:rsidRPr="00653AA8">
        <w:rPr>
          <w:rFonts w:asciiTheme="majorBidi" w:hAnsiTheme="majorBidi" w:cstheme="majorBidi"/>
          <w:sz w:val="24"/>
          <w:szCs w:val="24"/>
        </w:rPr>
        <w:t>d</w:t>
      </w:r>
      <w:r w:rsidRPr="00653AA8">
        <w:rPr>
          <w:rFonts w:asciiTheme="majorBidi" w:hAnsiTheme="majorBidi" w:cstheme="majorBidi"/>
          <w:sz w:val="24"/>
          <w:szCs w:val="24"/>
        </w:rPr>
        <w:t xml:space="preserve"> that AUC of LR was (0.87 -</w:t>
      </w:r>
      <w:r w:rsidRPr="00653AA8">
        <w:rPr>
          <w:sz w:val="24"/>
          <w:szCs w:val="24"/>
        </w:rPr>
        <w:t xml:space="preserve"> </w:t>
      </w:r>
      <w:r w:rsidRPr="00653AA8">
        <w:rPr>
          <w:rFonts w:asciiTheme="majorBidi" w:hAnsiTheme="majorBidi" w:cstheme="majorBidi"/>
          <w:sz w:val="24"/>
          <w:szCs w:val="24"/>
        </w:rPr>
        <w:t>0.94). The study conclude</w:t>
      </w:r>
      <w:r w:rsidR="00122C35" w:rsidRPr="00653AA8">
        <w:rPr>
          <w:rFonts w:asciiTheme="majorBidi" w:hAnsiTheme="majorBidi" w:cstheme="majorBidi"/>
          <w:sz w:val="24"/>
          <w:szCs w:val="24"/>
        </w:rPr>
        <w:t>d</w:t>
      </w:r>
      <w:r w:rsidRPr="00653AA8">
        <w:rPr>
          <w:rFonts w:asciiTheme="majorBidi" w:hAnsiTheme="majorBidi" w:cstheme="majorBidi"/>
          <w:sz w:val="24"/>
          <w:szCs w:val="24"/>
        </w:rPr>
        <w:t xml:space="preserve"> that the constructed model is reliable for predicting pressure injury risk factors.</w:t>
      </w:r>
    </w:p>
    <w:p w14:paraId="0892447E" w14:textId="5705C1BC"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Choi et al. (2020) conducted a prospective cohort study to identify risk factors for oral-mucosal pressure injury and construct a prediction model of pressure injury </w:t>
      </w:r>
      <w:r w:rsidR="00122C35" w:rsidRPr="00653AA8">
        <w:rPr>
          <w:rFonts w:asciiTheme="majorBidi" w:hAnsiTheme="majorBidi" w:cstheme="majorBidi"/>
          <w:sz w:val="24"/>
          <w:szCs w:val="24"/>
          <w:lang w:bidi="ar-JO"/>
        </w:rPr>
        <w:t>for</w:t>
      </w:r>
      <w:r w:rsidRPr="00653AA8">
        <w:rPr>
          <w:rFonts w:asciiTheme="majorBidi" w:hAnsiTheme="majorBidi" w:cstheme="majorBidi"/>
          <w:sz w:val="24"/>
          <w:szCs w:val="24"/>
          <w:lang w:bidi="ar-JO"/>
        </w:rPr>
        <w:t xml:space="preserve"> oral mucosal. The data w</w:t>
      </w:r>
      <w:r w:rsidR="00122C35" w:rsidRPr="00653AA8">
        <w:rPr>
          <w:rFonts w:asciiTheme="majorBidi" w:hAnsiTheme="majorBidi" w:cstheme="majorBidi"/>
          <w:sz w:val="24"/>
          <w:szCs w:val="24"/>
          <w:lang w:bidi="ar-JO"/>
        </w:rPr>
        <w:t>as</w:t>
      </w:r>
      <w:r w:rsidRPr="00653AA8">
        <w:rPr>
          <w:rFonts w:asciiTheme="majorBidi" w:hAnsiTheme="majorBidi" w:cstheme="majorBidi"/>
          <w:sz w:val="24"/>
          <w:szCs w:val="24"/>
          <w:lang w:bidi="ar-JO"/>
        </w:rPr>
        <w:t xml:space="preserve"> collected between 2017 to 2019 from surgical ICU and medical ICU patients at secondary and tertiary hospitals. The study inclusion criteria </w:t>
      </w:r>
      <w:proofErr w:type="gramStart"/>
      <w:r w:rsidRPr="00653AA8">
        <w:rPr>
          <w:rFonts w:asciiTheme="majorBidi" w:hAnsiTheme="majorBidi" w:cstheme="majorBidi"/>
          <w:sz w:val="24"/>
          <w:szCs w:val="24"/>
          <w:lang w:bidi="ar-JO"/>
        </w:rPr>
        <w:t>w</w:t>
      </w:r>
      <w:r w:rsidR="00122C35" w:rsidRPr="00653AA8">
        <w:rPr>
          <w:rFonts w:asciiTheme="majorBidi" w:hAnsiTheme="majorBidi" w:cstheme="majorBidi"/>
          <w:sz w:val="24"/>
          <w:szCs w:val="24"/>
          <w:lang w:bidi="ar-JO"/>
        </w:rPr>
        <w:t>as</w:t>
      </w:r>
      <w:proofErr w:type="gramEnd"/>
      <w:r w:rsidR="00122C35"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patients over 18 years old, patients </w:t>
      </w:r>
      <w:r w:rsidR="00122C35" w:rsidRPr="00653AA8">
        <w:rPr>
          <w:rFonts w:asciiTheme="majorBidi" w:hAnsiTheme="majorBidi" w:cstheme="majorBidi"/>
          <w:sz w:val="24"/>
          <w:szCs w:val="24"/>
          <w:lang w:bidi="ar-JO"/>
        </w:rPr>
        <w:t xml:space="preserve">with orally-attached </w:t>
      </w:r>
      <w:r w:rsidRPr="00653AA8">
        <w:rPr>
          <w:rFonts w:asciiTheme="majorBidi" w:hAnsiTheme="majorBidi" w:cstheme="majorBidi"/>
          <w:sz w:val="24"/>
          <w:szCs w:val="24"/>
          <w:lang w:bidi="ar-JO"/>
        </w:rPr>
        <w:t xml:space="preserve">endotracheal tube (ETT), and patients’ families agreeing to participate. The data was split into </w:t>
      </w:r>
      <w:r w:rsidR="00122C35" w:rsidRPr="00653AA8">
        <w:rPr>
          <w:rFonts w:asciiTheme="majorBidi" w:hAnsiTheme="majorBidi" w:cstheme="majorBidi"/>
          <w:sz w:val="24"/>
          <w:szCs w:val="24"/>
          <w:lang w:bidi="ar-JO"/>
        </w:rPr>
        <w:t xml:space="preserve">two </w:t>
      </w:r>
      <w:r w:rsidRPr="00653AA8">
        <w:rPr>
          <w:rFonts w:asciiTheme="majorBidi" w:hAnsiTheme="majorBidi" w:cstheme="majorBidi"/>
          <w:sz w:val="24"/>
          <w:szCs w:val="24"/>
          <w:lang w:bidi="ar-JO"/>
        </w:rPr>
        <w:t>sets (80% training and 20% testing). The sample size was 194 patients, and the researcher utilized two machine learning algorithms (Gaussian Naïve Bayes and LR). The study findings indicate that the performance metrics of the prediction model were</w:t>
      </w:r>
      <w:r w:rsidR="00122C35"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accuracy (0.79), sensitivity (0.60 – 0.85), specificity (0.76 – 0.89), precision (0.86), recall (0.91), and AUC (0.68 – 0.82). The study conclude</w:t>
      </w:r>
      <w:r w:rsidR="00122C35" w:rsidRPr="00653AA8">
        <w:rPr>
          <w:rFonts w:asciiTheme="majorBidi" w:hAnsiTheme="majorBidi" w:cstheme="majorBidi"/>
          <w:sz w:val="24"/>
          <w:szCs w:val="24"/>
          <w:lang w:bidi="ar-JO"/>
        </w:rPr>
        <w:t>d</w:t>
      </w:r>
      <w:r w:rsidRPr="00653AA8">
        <w:rPr>
          <w:rFonts w:asciiTheme="majorBidi" w:hAnsiTheme="majorBidi" w:cstheme="majorBidi"/>
          <w:sz w:val="24"/>
          <w:szCs w:val="24"/>
          <w:lang w:bidi="ar-JO"/>
        </w:rPr>
        <w:t xml:space="preserve"> that the large data required to decrease the sensitivity of the predictive model and the predictive factors were poor nutrition, corticosteroids, and immobility.</w:t>
      </w:r>
    </w:p>
    <w:p w14:paraId="6E5A4CD8" w14:textId="243A12C4"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Shui et al. (2021) conducted a retrospective cohort study in the USA to develop a prediction model of pressure injury for Adult ICU patients. The data </w:t>
      </w:r>
      <w:r w:rsidR="00122C35" w:rsidRPr="00653AA8">
        <w:rPr>
          <w:rFonts w:asciiTheme="majorBidi" w:hAnsiTheme="majorBidi" w:cstheme="majorBidi"/>
          <w:sz w:val="24"/>
          <w:szCs w:val="24"/>
        </w:rPr>
        <w:t xml:space="preserve">was </w:t>
      </w:r>
      <w:r w:rsidRPr="00653AA8">
        <w:rPr>
          <w:rFonts w:asciiTheme="majorBidi" w:hAnsiTheme="majorBidi" w:cstheme="majorBidi"/>
          <w:sz w:val="24"/>
          <w:szCs w:val="24"/>
        </w:rPr>
        <w:t xml:space="preserve">collected from </w:t>
      </w:r>
      <w:r w:rsidRPr="00653AA8">
        <w:rPr>
          <w:rFonts w:asciiTheme="majorBidi" w:hAnsiTheme="majorBidi" w:cstheme="majorBidi"/>
          <w:sz w:val="24"/>
          <w:szCs w:val="24"/>
        </w:rPr>
        <w:lastRenderedPageBreak/>
        <w:t>tertiary hospitals for ICU patients between 2013 to 2017 and the required data w</w:t>
      </w:r>
      <w:r w:rsidR="00122C35" w:rsidRPr="00653AA8">
        <w:rPr>
          <w:rFonts w:asciiTheme="majorBidi" w:hAnsiTheme="majorBidi" w:cstheme="majorBidi"/>
          <w:sz w:val="24"/>
          <w:szCs w:val="24"/>
        </w:rPr>
        <w:t>as</w:t>
      </w:r>
      <w:r w:rsidRPr="00653AA8">
        <w:rPr>
          <w:rFonts w:asciiTheme="majorBidi" w:hAnsiTheme="majorBidi" w:cstheme="majorBidi"/>
          <w:sz w:val="24"/>
          <w:szCs w:val="24"/>
        </w:rPr>
        <w:t xml:space="preserve"> extracted from electronic medical records for five major aspects (demographics, laboratory tests, administered medications, diagnosis, date of pressure injury, and </w:t>
      </w:r>
      <w:r w:rsidR="00447B24" w:rsidRPr="00653AA8">
        <w:rPr>
          <w:rFonts w:asciiTheme="majorBidi" w:hAnsiTheme="majorBidi" w:cstheme="majorBidi"/>
          <w:sz w:val="24"/>
          <w:szCs w:val="24"/>
        </w:rPr>
        <w:t>v</w:t>
      </w:r>
      <w:r w:rsidRPr="00653AA8">
        <w:rPr>
          <w:rFonts w:asciiTheme="majorBidi" w:hAnsiTheme="majorBidi" w:cstheme="majorBidi"/>
          <w:sz w:val="24"/>
          <w:szCs w:val="24"/>
        </w:rPr>
        <w:t>ital signs). Th</w:t>
      </w:r>
      <w:r w:rsidR="00122C35" w:rsidRPr="00653AA8">
        <w:rPr>
          <w:rFonts w:asciiTheme="majorBidi" w:hAnsiTheme="majorBidi" w:cstheme="majorBidi"/>
          <w:sz w:val="24"/>
          <w:szCs w:val="24"/>
        </w:rPr>
        <w:t>is</w:t>
      </w:r>
      <w:r w:rsidRPr="00653AA8">
        <w:rPr>
          <w:rFonts w:asciiTheme="majorBidi" w:hAnsiTheme="majorBidi" w:cstheme="majorBidi"/>
          <w:sz w:val="24"/>
          <w:szCs w:val="24"/>
        </w:rPr>
        <w:t xml:space="preserve"> data w</w:t>
      </w:r>
      <w:r w:rsidR="00122C35" w:rsidRPr="00653AA8">
        <w:rPr>
          <w:rFonts w:asciiTheme="majorBidi" w:hAnsiTheme="majorBidi" w:cstheme="majorBidi"/>
          <w:sz w:val="24"/>
          <w:szCs w:val="24"/>
        </w:rPr>
        <w:t>as</w:t>
      </w:r>
      <w:r w:rsidRPr="00653AA8">
        <w:rPr>
          <w:rFonts w:asciiTheme="majorBidi" w:hAnsiTheme="majorBidi" w:cstheme="majorBidi"/>
          <w:sz w:val="24"/>
          <w:szCs w:val="24"/>
        </w:rPr>
        <w:t xml:space="preserve"> categorized into three levels (24 hours, 72 hours, and 168 hours</w:t>
      </w:r>
      <w:r w:rsidR="00122C35" w:rsidRPr="00653AA8">
        <w:rPr>
          <w:rFonts w:asciiTheme="majorBidi" w:hAnsiTheme="majorBidi" w:cstheme="majorBidi"/>
          <w:sz w:val="24"/>
          <w:szCs w:val="24"/>
        </w:rPr>
        <w:t xml:space="preserve"> of ICU stays</w:t>
      </w:r>
      <w:r w:rsidRPr="00653AA8">
        <w:rPr>
          <w:rFonts w:asciiTheme="majorBidi" w:hAnsiTheme="majorBidi" w:cstheme="majorBidi"/>
          <w:sz w:val="24"/>
          <w:szCs w:val="24"/>
        </w:rPr>
        <w:t>). The sample size was 18,019 ICU patients based on the inclusion criteria</w:t>
      </w:r>
      <w:r w:rsidR="00122C3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122C35" w:rsidRPr="00653AA8">
        <w:rPr>
          <w:rFonts w:asciiTheme="majorBidi" w:hAnsiTheme="majorBidi" w:cstheme="majorBidi"/>
          <w:sz w:val="24"/>
          <w:szCs w:val="24"/>
        </w:rPr>
        <w:t>t</w:t>
      </w:r>
      <w:r w:rsidRPr="00653AA8">
        <w:rPr>
          <w:rFonts w:asciiTheme="majorBidi" w:hAnsiTheme="majorBidi" w:cstheme="majorBidi"/>
          <w:sz w:val="24"/>
          <w:szCs w:val="24"/>
        </w:rPr>
        <w:t xml:space="preserve">he data was split into two sets (70% training and 30% testing). The researcher utilized the Fine-Gray Model to develop the prediction model. The study findings indicate the prediction model’s performance success, valid results, and </w:t>
      </w:r>
      <w:r w:rsidR="00122C35" w:rsidRPr="00653AA8">
        <w:rPr>
          <w:rFonts w:asciiTheme="majorBidi" w:hAnsiTheme="majorBidi" w:cstheme="majorBidi"/>
          <w:sz w:val="24"/>
          <w:szCs w:val="24"/>
        </w:rPr>
        <w:t>an</w:t>
      </w:r>
      <w:r w:rsidRPr="00653AA8">
        <w:rPr>
          <w:rFonts w:asciiTheme="majorBidi" w:hAnsiTheme="majorBidi" w:cstheme="majorBidi"/>
          <w:sz w:val="24"/>
          <w:szCs w:val="24"/>
        </w:rPr>
        <w:t xml:space="preserve"> AUC </w:t>
      </w:r>
      <w:r w:rsidR="00122C35" w:rsidRPr="00653AA8">
        <w:rPr>
          <w:rFonts w:asciiTheme="majorBidi" w:hAnsiTheme="majorBidi" w:cstheme="majorBidi"/>
          <w:sz w:val="24"/>
          <w:szCs w:val="24"/>
        </w:rPr>
        <w:t xml:space="preserve">of </w:t>
      </w:r>
      <w:r w:rsidRPr="00653AA8">
        <w:rPr>
          <w:rFonts w:asciiTheme="majorBidi" w:hAnsiTheme="majorBidi" w:cstheme="majorBidi"/>
          <w:sz w:val="24"/>
          <w:szCs w:val="24"/>
        </w:rPr>
        <w:t>(0.56 – 0.92). The study conclude</w:t>
      </w:r>
      <w:r w:rsidR="00122C35" w:rsidRPr="00653AA8">
        <w:rPr>
          <w:rFonts w:asciiTheme="majorBidi" w:hAnsiTheme="majorBidi" w:cstheme="majorBidi"/>
          <w:sz w:val="24"/>
          <w:szCs w:val="24"/>
        </w:rPr>
        <w:t>d</w:t>
      </w:r>
      <w:r w:rsidRPr="00653AA8">
        <w:rPr>
          <w:rFonts w:asciiTheme="majorBidi" w:hAnsiTheme="majorBidi" w:cstheme="majorBidi"/>
          <w:sz w:val="24"/>
          <w:szCs w:val="24"/>
        </w:rPr>
        <w:t xml:space="preserve"> that this model can help clinicians predict the ICU patients who are at risk</w:t>
      </w:r>
      <w:r w:rsidR="00122C35" w:rsidRPr="00653AA8">
        <w:rPr>
          <w:rFonts w:asciiTheme="majorBidi" w:hAnsiTheme="majorBidi" w:cstheme="majorBidi"/>
          <w:sz w:val="24"/>
          <w:szCs w:val="24"/>
        </w:rPr>
        <w:t>, in order</w:t>
      </w:r>
      <w:r w:rsidRPr="00653AA8">
        <w:rPr>
          <w:rFonts w:asciiTheme="majorBidi" w:hAnsiTheme="majorBidi" w:cstheme="majorBidi"/>
          <w:sz w:val="24"/>
          <w:szCs w:val="24"/>
        </w:rPr>
        <w:t xml:space="preserve"> to pay more attention to those patients.</w:t>
      </w:r>
    </w:p>
    <w:p w14:paraId="1942E7B8" w14:textId="6E7E761C"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rPr>
      </w:pPr>
      <w:r w:rsidRPr="00653AA8">
        <w:rPr>
          <w:rFonts w:asciiTheme="majorBidi" w:hAnsiTheme="majorBidi" w:cstheme="majorBidi"/>
          <w:sz w:val="24"/>
          <w:szCs w:val="24"/>
        </w:rPr>
        <w:t>Do et al. (2022)</w:t>
      </w:r>
      <w:r w:rsidRPr="00653AA8">
        <w:rPr>
          <w:sz w:val="24"/>
          <w:szCs w:val="24"/>
        </w:rPr>
        <w:t xml:space="preserve"> </w:t>
      </w:r>
      <w:r w:rsidRPr="00653AA8">
        <w:rPr>
          <w:rFonts w:asciiTheme="majorBidi" w:hAnsiTheme="majorBidi" w:cstheme="majorBidi"/>
          <w:sz w:val="24"/>
          <w:szCs w:val="24"/>
        </w:rPr>
        <w:t>conducted a retrospective cohort study in the USA to identify the patients at risk of developing a pressure injury; the data w</w:t>
      </w:r>
      <w:r w:rsidR="00122C35" w:rsidRPr="00653AA8">
        <w:rPr>
          <w:rFonts w:asciiTheme="majorBidi" w:hAnsiTheme="majorBidi" w:cstheme="majorBidi"/>
          <w:sz w:val="24"/>
          <w:szCs w:val="24"/>
        </w:rPr>
        <w:t>as</w:t>
      </w:r>
      <w:r w:rsidRPr="00653AA8">
        <w:rPr>
          <w:rFonts w:asciiTheme="majorBidi" w:hAnsiTheme="majorBidi" w:cstheme="majorBidi"/>
          <w:sz w:val="24"/>
          <w:szCs w:val="24"/>
        </w:rPr>
        <w:t xml:space="preserve"> extracted from electronic medical records for the patients with and without pressure injury for the period between 2017 to 2020; the sample size was 6,742 patients. The data was split into </w:t>
      </w:r>
      <w:r w:rsidR="00122C35" w:rsidRPr="00653AA8">
        <w:rPr>
          <w:rFonts w:asciiTheme="majorBidi" w:hAnsiTheme="majorBidi" w:cstheme="majorBidi"/>
          <w:sz w:val="24"/>
          <w:szCs w:val="24"/>
        </w:rPr>
        <w:t xml:space="preserve">two </w:t>
      </w:r>
      <w:r w:rsidRPr="00653AA8">
        <w:rPr>
          <w:rFonts w:asciiTheme="majorBidi" w:hAnsiTheme="majorBidi" w:cstheme="majorBidi"/>
          <w:sz w:val="24"/>
          <w:szCs w:val="24"/>
        </w:rPr>
        <w:t xml:space="preserve">sets (70% training and 30% testing). The researcher utilized five machine learning algorithms (LR, KNN, </w:t>
      </w:r>
      <w:r w:rsidR="00FE1B54" w:rsidRPr="00653AA8">
        <w:rPr>
          <w:rFonts w:asciiTheme="majorBidi" w:hAnsiTheme="majorBidi" w:cstheme="majorBidi"/>
          <w:sz w:val="24"/>
          <w:szCs w:val="24"/>
        </w:rPr>
        <w:t>naive bayes (</w:t>
      </w:r>
      <w:r w:rsidRPr="00653AA8">
        <w:rPr>
          <w:rFonts w:asciiTheme="majorBidi" w:hAnsiTheme="majorBidi" w:cstheme="majorBidi"/>
          <w:sz w:val="24"/>
          <w:szCs w:val="24"/>
        </w:rPr>
        <w:t>NB</w:t>
      </w:r>
      <w:r w:rsidR="00FE1B54" w:rsidRPr="00653AA8">
        <w:rPr>
          <w:rFonts w:asciiTheme="majorBidi" w:hAnsiTheme="majorBidi" w:cstheme="majorBidi"/>
          <w:sz w:val="24"/>
          <w:szCs w:val="24"/>
        </w:rPr>
        <w:t>)</w:t>
      </w:r>
      <w:r w:rsidRPr="00653AA8">
        <w:rPr>
          <w:rFonts w:asciiTheme="majorBidi" w:hAnsiTheme="majorBidi" w:cstheme="majorBidi"/>
          <w:sz w:val="24"/>
          <w:szCs w:val="24"/>
        </w:rPr>
        <w:t>, DT, and RF), and 24 features were included in the prediction model. The study findings indicate the performance metrics of the prediction model were excellent</w:t>
      </w:r>
      <w:r w:rsidR="00122C35" w:rsidRPr="00653AA8">
        <w:rPr>
          <w:rFonts w:asciiTheme="majorBidi" w:hAnsiTheme="majorBidi" w:cstheme="majorBidi"/>
          <w:sz w:val="24"/>
          <w:szCs w:val="24"/>
        </w:rPr>
        <w:t>,</w:t>
      </w:r>
      <w:r w:rsidRPr="00653AA8">
        <w:rPr>
          <w:rFonts w:asciiTheme="majorBidi" w:hAnsiTheme="majorBidi" w:cstheme="majorBidi"/>
          <w:sz w:val="24"/>
          <w:szCs w:val="24"/>
        </w:rPr>
        <w:t xml:space="preserve"> as follow</w:t>
      </w:r>
      <w:r w:rsidR="00122C35" w:rsidRPr="00653AA8">
        <w:rPr>
          <w:rFonts w:asciiTheme="majorBidi" w:hAnsiTheme="majorBidi" w:cstheme="majorBidi"/>
          <w:sz w:val="24"/>
          <w:szCs w:val="24"/>
        </w:rPr>
        <w:t>s:</w:t>
      </w:r>
      <w:r w:rsidRPr="00653AA8">
        <w:rPr>
          <w:rFonts w:asciiTheme="majorBidi" w:hAnsiTheme="majorBidi" w:cstheme="majorBidi"/>
          <w:sz w:val="24"/>
          <w:szCs w:val="24"/>
        </w:rPr>
        <w:t xml:space="preserve"> accuracy (0.90 – 0.97), sensitivity (0.86 – 0.98), specificity (0.87 – 0.97), precision (0.81 – 0.96), recall (0.92 – 0.99), and AUC (0.90 – 0.97)</w:t>
      </w:r>
      <w:r w:rsidR="00122C35" w:rsidRPr="00653AA8">
        <w:rPr>
          <w:rFonts w:asciiTheme="majorBidi" w:hAnsiTheme="majorBidi" w:cstheme="majorBidi"/>
          <w:sz w:val="24"/>
          <w:szCs w:val="24"/>
        </w:rPr>
        <w:t>;</w:t>
      </w:r>
      <w:r w:rsidR="00447B24" w:rsidRPr="00653AA8">
        <w:rPr>
          <w:rFonts w:asciiTheme="majorBidi" w:hAnsiTheme="majorBidi" w:cstheme="majorBidi"/>
          <w:sz w:val="24"/>
          <w:szCs w:val="24"/>
        </w:rPr>
        <w:t xml:space="preserve"> the DT and RF model</w:t>
      </w:r>
      <w:r w:rsidR="00122C35" w:rsidRPr="00653AA8">
        <w:rPr>
          <w:rFonts w:asciiTheme="majorBidi" w:hAnsiTheme="majorBidi" w:cstheme="majorBidi"/>
          <w:sz w:val="24"/>
          <w:szCs w:val="24"/>
        </w:rPr>
        <w:t>s</w:t>
      </w:r>
      <w:r w:rsidR="00447B24" w:rsidRPr="00653AA8">
        <w:rPr>
          <w:rFonts w:asciiTheme="majorBidi" w:hAnsiTheme="majorBidi" w:cstheme="majorBidi"/>
          <w:sz w:val="24"/>
          <w:szCs w:val="24"/>
        </w:rPr>
        <w:t xml:space="preserve"> </w:t>
      </w:r>
      <w:r w:rsidR="00122C35" w:rsidRPr="00653AA8">
        <w:rPr>
          <w:rFonts w:asciiTheme="majorBidi" w:hAnsiTheme="majorBidi" w:cstheme="majorBidi"/>
          <w:sz w:val="24"/>
          <w:szCs w:val="24"/>
        </w:rPr>
        <w:t xml:space="preserve">had the highest metrics </w:t>
      </w:r>
      <w:r w:rsidR="00447B24" w:rsidRPr="00653AA8">
        <w:rPr>
          <w:rFonts w:asciiTheme="majorBidi" w:hAnsiTheme="majorBidi" w:cstheme="majorBidi"/>
          <w:sz w:val="24"/>
          <w:szCs w:val="24"/>
        </w:rPr>
        <w:t xml:space="preserve">among the </w:t>
      </w:r>
      <w:r w:rsidR="00122C35" w:rsidRPr="00653AA8">
        <w:rPr>
          <w:rFonts w:asciiTheme="majorBidi" w:hAnsiTheme="majorBidi" w:cstheme="majorBidi"/>
          <w:sz w:val="24"/>
          <w:szCs w:val="24"/>
        </w:rPr>
        <w:t>rest</w:t>
      </w:r>
      <w:r w:rsidRPr="00653AA8">
        <w:rPr>
          <w:rFonts w:asciiTheme="majorBidi" w:hAnsiTheme="majorBidi" w:cstheme="majorBidi"/>
          <w:sz w:val="24"/>
          <w:szCs w:val="24"/>
        </w:rPr>
        <w:t>. The study conclude</w:t>
      </w:r>
      <w:r w:rsidR="00122C35" w:rsidRPr="00653AA8">
        <w:rPr>
          <w:rFonts w:asciiTheme="majorBidi" w:hAnsiTheme="majorBidi" w:cstheme="majorBidi"/>
          <w:sz w:val="24"/>
          <w:szCs w:val="24"/>
        </w:rPr>
        <w:t>d</w:t>
      </w:r>
      <w:r w:rsidRPr="00653AA8">
        <w:rPr>
          <w:rFonts w:asciiTheme="majorBidi" w:hAnsiTheme="majorBidi" w:cstheme="majorBidi"/>
          <w:sz w:val="24"/>
          <w:szCs w:val="24"/>
        </w:rPr>
        <w:t xml:space="preserve"> that the pressure injury prediction model applies mainly to large healthcare facilities and large data.</w:t>
      </w:r>
      <w:r w:rsidRPr="00653AA8">
        <w:rPr>
          <w:rFonts w:asciiTheme="majorBidi" w:hAnsiTheme="majorBidi" w:cstheme="majorBidi"/>
        </w:rPr>
        <w:tab/>
      </w:r>
    </w:p>
    <w:p w14:paraId="36C02B07" w14:textId="0D232FDF" w:rsidR="00D35C56" w:rsidRPr="00653AA8" w:rsidRDefault="00D35C56" w:rsidP="002A79C1">
      <w:pPr>
        <w:pStyle w:val="Default"/>
        <w:spacing w:line="480" w:lineRule="auto"/>
        <w:ind w:firstLine="567"/>
        <w:jc w:val="both"/>
        <w:rPr>
          <w:rFonts w:asciiTheme="majorBidi" w:hAnsiTheme="majorBidi" w:cstheme="majorBidi"/>
          <w:color w:val="auto"/>
        </w:rPr>
      </w:pPr>
      <w:r w:rsidRPr="00653AA8">
        <w:rPr>
          <w:rFonts w:asciiTheme="majorBidi" w:hAnsiTheme="majorBidi" w:cstheme="majorBidi"/>
          <w:color w:val="auto"/>
        </w:rPr>
        <w:t>Ji-Yu et al. (2021)</w:t>
      </w:r>
      <w:r w:rsidRPr="00653AA8">
        <w:rPr>
          <w:color w:val="auto"/>
        </w:rPr>
        <w:t xml:space="preserve"> </w:t>
      </w:r>
      <w:r w:rsidRPr="00653AA8">
        <w:rPr>
          <w:rFonts w:asciiTheme="majorBidi" w:hAnsiTheme="majorBidi" w:cstheme="majorBidi"/>
          <w:color w:val="auto"/>
        </w:rPr>
        <w:t>conducted a prospective cohort study in China to develop a prediction model of pressure injury for patients who underwent surger</w:t>
      </w:r>
      <w:r w:rsidR="00122C35" w:rsidRPr="00653AA8">
        <w:rPr>
          <w:rFonts w:asciiTheme="majorBidi" w:hAnsiTheme="majorBidi" w:cstheme="majorBidi"/>
          <w:color w:val="auto"/>
        </w:rPr>
        <w:t>y</w:t>
      </w:r>
      <w:r w:rsidRPr="00653AA8">
        <w:rPr>
          <w:rFonts w:asciiTheme="majorBidi" w:hAnsiTheme="majorBidi" w:cstheme="majorBidi"/>
          <w:color w:val="auto"/>
        </w:rPr>
        <w:t xml:space="preserve">; the study </w:t>
      </w:r>
      <w:r w:rsidR="00122C35" w:rsidRPr="00653AA8">
        <w:rPr>
          <w:rFonts w:asciiTheme="majorBidi" w:hAnsiTheme="majorBidi" w:cstheme="majorBidi"/>
          <w:color w:val="auto"/>
        </w:rPr>
        <w:t xml:space="preserve">was </w:t>
      </w:r>
      <w:r w:rsidR="00122C35" w:rsidRPr="00653AA8">
        <w:rPr>
          <w:rFonts w:asciiTheme="majorBidi" w:hAnsiTheme="majorBidi" w:cstheme="majorBidi"/>
          <w:color w:val="auto"/>
        </w:rPr>
        <w:lastRenderedPageBreak/>
        <w:t>set</w:t>
      </w:r>
      <w:r w:rsidRPr="00653AA8">
        <w:rPr>
          <w:rFonts w:asciiTheme="majorBidi" w:hAnsiTheme="majorBidi" w:cstheme="majorBidi"/>
          <w:color w:val="auto"/>
        </w:rPr>
        <w:t xml:space="preserve"> in a teaching hospital, and the data extracted from electronic health records, 149 patients were followed prospectively. The researcher used the </w:t>
      </w:r>
      <w:proofErr w:type="spellStart"/>
      <w:r w:rsidRPr="00653AA8">
        <w:rPr>
          <w:rFonts w:asciiTheme="majorBidi" w:hAnsiTheme="majorBidi" w:cstheme="majorBidi"/>
          <w:color w:val="auto"/>
        </w:rPr>
        <w:t>XGBoost</w:t>
      </w:r>
      <w:proofErr w:type="spellEnd"/>
      <w:r w:rsidRPr="00653AA8">
        <w:rPr>
          <w:rFonts w:asciiTheme="majorBidi" w:hAnsiTheme="majorBidi" w:cstheme="majorBidi"/>
          <w:color w:val="auto"/>
        </w:rPr>
        <w:t xml:space="preserve"> as a machine learning algorithm in the prediction model</w:t>
      </w:r>
      <w:r w:rsidR="00122C35" w:rsidRPr="00653AA8">
        <w:rPr>
          <w:rFonts w:asciiTheme="majorBidi" w:hAnsiTheme="majorBidi" w:cstheme="majorBidi"/>
          <w:color w:val="auto"/>
        </w:rPr>
        <w:t>,</w:t>
      </w:r>
      <w:r w:rsidRPr="00653AA8">
        <w:rPr>
          <w:rFonts w:asciiTheme="majorBidi" w:hAnsiTheme="majorBidi" w:cstheme="majorBidi"/>
          <w:color w:val="auto"/>
        </w:rPr>
        <w:t xml:space="preserve"> and performed a secondary data analysis method. The study findings indicate that the performance metric</w:t>
      </w:r>
      <w:r w:rsidR="00122C35" w:rsidRPr="00653AA8">
        <w:rPr>
          <w:rFonts w:asciiTheme="majorBidi" w:hAnsiTheme="majorBidi" w:cstheme="majorBidi"/>
          <w:color w:val="auto"/>
        </w:rPr>
        <w:t>s</w:t>
      </w:r>
      <w:r w:rsidRPr="00653AA8">
        <w:rPr>
          <w:rFonts w:asciiTheme="majorBidi" w:hAnsiTheme="majorBidi" w:cstheme="majorBidi"/>
          <w:color w:val="auto"/>
        </w:rPr>
        <w:t xml:space="preserve"> of the prediction model w</w:t>
      </w:r>
      <w:r w:rsidR="00122C35" w:rsidRPr="00653AA8">
        <w:rPr>
          <w:rFonts w:asciiTheme="majorBidi" w:hAnsiTheme="majorBidi" w:cstheme="majorBidi"/>
          <w:color w:val="auto"/>
        </w:rPr>
        <w:t>ere:</w:t>
      </w:r>
      <w:r w:rsidRPr="00653AA8">
        <w:rPr>
          <w:rFonts w:asciiTheme="majorBidi" w:hAnsiTheme="majorBidi" w:cstheme="majorBidi"/>
          <w:color w:val="auto"/>
        </w:rPr>
        <w:t xml:space="preserve"> accuracy (0.80), sensitivity (0.81), specificity (1), PPV (1), NPV (0.76), and AUC (0.50 - 1)</w:t>
      </w:r>
      <w:r w:rsidR="00122C35" w:rsidRPr="00653AA8">
        <w:rPr>
          <w:rFonts w:asciiTheme="majorBidi" w:hAnsiTheme="majorBidi" w:cstheme="majorBidi"/>
          <w:color w:val="auto"/>
        </w:rPr>
        <w:t>;</w:t>
      </w:r>
      <w:r w:rsidRPr="00653AA8">
        <w:rPr>
          <w:rFonts w:asciiTheme="majorBidi" w:hAnsiTheme="majorBidi" w:cstheme="majorBidi"/>
          <w:color w:val="auto"/>
        </w:rPr>
        <w:t xml:space="preserve"> the Youden Index was 0.081. The study conclude</w:t>
      </w:r>
      <w:r w:rsidR="00122C35" w:rsidRPr="00653AA8">
        <w:rPr>
          <w:rFonts w:asciiTheme="majorBidi" w:hAnsiTheme="majorBidi" w:cstheme="majorBidi"/>
          <w:color w:val="auto"/>
        </w:rPr>
        <w:t>d</w:t>
      </w:r>
      <w:r w:rsidRPr="00653AA8">
        <w:rPr>
          <w:rFonts w:asciiTheme="majorBidi" w:hAnsiTheme="majorBidi" w:cstheme="majorBidi"/>
          <w:color w:val="auto"/>
        </w:rPr>
        <w:t xml:space="preserve"> that utilizing this prediction model will give </w:t>
      </w:r>
      <w:r w:rsidR="00692590" w:rsidRPr="00653AA8">
        <w:rPr>
          <w:rFonts w:asciiTheme="majorBidi" w:hAnsiTheme="majorBidi" w:cstheme="majorBidi"/>
          <w:color w:val="auto"/>
        </w:rPr>
        <w:t xml:space="preserve">a </w:t>
      </w:r>
      <w:r w:rsidRPr="00653AA8">
        <w:rPr>
          <w:rFonts w:asciiTheme="majorBidi" w:hAnsiTheme="majorBidi" w:cstheme="majorBidi"/>
          <w:color w:val="auto"/>
        </w:rPr>
        <w:t xml:space="preserve">better </w:t>
      </w:r>
      <w:r w:rsidR="00692590" w:rsidRPr="00653AA8">
        <w:rPr>
          <w:rFonts w:asciiTheme="majorBidi" w:hAnsiTheme="majorBidi" w:cstheme="majorBidi"/>
          <w:color w:val="auto"/>
        </w:rPr>
        <w:t>chance</w:t>
      </w:r>
      <w:r w:rsidRPr="00653AA8">
        <w:rPr>
          <w:rFonts w:asciiTheme="majorBidi" w:hAnsiTheme="majorBidi" w:cstheme="majorBidi"/>
          <w:color w:val="auto"/>
        </w:rPr>
        <w:t xml:space="preserve"> </w:t>
      </w:r>
      <w:r w:rsidR="00A90276" w:rsidRPr="00653AA8">
        <w:rPr>
          <w:rFonts w:asciiTheme="majorBidi" w:hAnsiTheme="majorBidi" w:cstheme="majorBidi"/>
          <w:color w:val="auto"/>
        </w:rPr>
        <w:t>of</w:t>
      </w:r>
      <w:r w:rsidRPr="00653AA8">
        <w:rPr>
          <w:rFonts w:asciiTheme="majorBidi" w:hAnsiTheme="majorBidi" w:cstheme="majorBidi"/>
          <w:color w:val="auto"/>
        </w:rPr>
        <w:t xml:space="preserve"> identifying pressure injury for the patients who underwent surgeries </w:t>
      </w:r>
      <w:r w:rsidR="00692590" w:rsidRPr="00653AA8">
        <w:rPr>
          <w:rFonts w:asciiTheme="majorBidi" w:hAnsiTheme="majorBidi" w:cstheme="majorBidi"/>
          <w:color w:val="auto"/>
        </w:rPr>
        <w:t>early</w:t>
      </w:r>
      <w:r w:rsidR="00122C35" w:rsidRPr="00653AA8">
        <w:rPr>
          <w:rFonts w:asciiTheme="majorBidi" w:hAnsiTheme="majorBidi" w:cstheme="majorBidi"/>
          <w:color w:val="auto"/>
        </w:rPr>
        <w:t>,</w:t>
      </w:r>
      <w:r w:rsidR="00692590" w:rsidRPr="00653AA8">
        <w:rPr>
          <w:rFonts w:asciiTheme="majorBidi" w:hAnsiTheme="majorBidi" w:cstheme="majorBidi"/>
          <w:color w:val="auto"/>
        </w:rPr>
        <w:t xml:space="preserve"> </w:t>
      </w:r>
      <w:r w:rsidRPr="00653AA8">
        <w:rPr>
          <w:rFonts w:asciiTheme="majorBidi" w:hAnsiTheme="majorBidi" w:cstheme="majorBidi"/>
          <w:color w:val="auto"/>
        </w:rPr>
        <w:t>and provide the required intervention to prevent pressure injury.</w:t>
      </w:r>
    </w:p>
    <w:p w14:paraId="053F7354" w14:textId="05CFFCBE" w:rsidR="00D35C56" w:rsidRPr="00653AA8" w:rsidRDefault="00D35C56" w:rsidP="002A79C1">
      <w:pPr>
        <w:pStyle w:val="Default"/>
        <w:spacing w:line="480" w:lineRule="auto"/>
        <w:ind w:firstLine="567"/>
        <w:jc w:val="both"/>
        <w:rPr>
          <w:rFonts w:asciiTheme="majorBidi" w:hAnsiTheme="majorBidi" w:cstheme="majorBidi"/>
          <w:color w:val="auto"/>
        </w:rPr>
      </w:pPr>
      <w:r w:rsidRPr="00653AA8">
        <w:rPr>
          <w:rFonts w:asciiTheme="majorBidi" w:hAnsiTheme="majorBidi" w:cstheme="majorBidi"/>
          <w:color w:val="auto"/>
        </w:rPr>
        <w:t xml:space="preserve">Song et al. (2021) conducted a retrospective cohort study in the USA to develop a pressure injury prediction model; this study extracted data from a data warehouse of five hospitals with a sample size was 15,130 patients. The hospital-acquired pressure injury (HAPI) and community-acquired pressure injury were compared and used in the prediction model of pressure injury. The data was split into </w:t>
      </w:r>
      <w:r w:rsidR="00122C35" w:rsidRPr="00653AA8">
        <w:rPr>
          <w:rFonts w:asciiTheme="majorBidi" w:hAnsiTheme="majorBidi" w:cstheme="majorBidi"/>
          <w:color w:val="auto"/>
        </w:rPr>
        <w:t xml:space="preserve">two </w:t>
      </w:r>
      <w:r w:rsidRPr="00653AA8">
        <w:rPr>
          <w:rFonts w:asciiTheme="majorBidi" w:hAnsiTheme="majorBidi" w:cstheme="majorBidi"/>
          <w:color w:val="auto"/>
        </w:rPr>
        <w:t>sets (80% training and 20% testing). The researcher utilized five machine learning algorithms (LR, SV</w:t>
      </w:r>
      <w:r w:rsidR="00FE1B54" w:rsidRPr="00653AA8">
        <w:rPr>
          <w:rFonts w:asciiTheme="majorBidi" w:hAnsiTheme="majorBidi" w:cstheme="majorBidi"/>
          <w:color w:val="auto"/>
        </w:rPr>
        <w:t>R</w:t>
      </w:r>
      <w:r w:rsidRPr="00653AA8">
        <w:rPr>
          <w:rFonts w:asciiTheme="majorBidi" w:hAnsiTheme="majorBidi" w:cstheme="majorBidi"/>
          <w:color w:val="auto"/>
        </w:rPr>
        <w:t xml:space="preserve">, NN, and RF). The study findings indicate </w:t>
      </w:r>
      <w:r w:rsidR="00122C35" w:rsidRPr="00653AA8">
        <w:rPr>
          <w:rFonts w:asciiTheme="majorBidi" w:hAnsiTheme="majorBidi" w:cstheme="majorBidi"/>
          <w:color w:val="auto"/>
        </w:rPr>
        <w:t xml:space="preserve">that </w:t>
      </w:r>
      <w:r w:rsidRPr="00653AA8">
        <w:rPr>
          <w:rFonts w:asciiTheme="majorBidi" w:hAnsiTheme="majorBidi" w:cstheme="majorBidi"/>
          <w:color w:val="auto"/>
        </w:rPr>
        <w:t>the performance metrics of the prediction model were excellent</w:t>
      </w:r>
      <w:r w:rsidR="00122C35" w:rsidRPr="00653AA8">
        <w:rPr>
          <w:rFonts w:asciiTheme="majorBidi" w:hAnsiTheme="majorBidi" w:cstheme="majorBidi"/>
          <w:color w:val="auto"/>
        </w:rPr>
        <w:t>,</w:t>
      </w:r>
      <w:r w:rsidRPr="00653AA8">
        <w:rPr>
          <w:rFonts w:asciiTheme="majorBidi" w:hAnsiTheme="majorBidi" w:cstheme="majorBidi"/>
          <w:color w:val="auto"/>
        </w:rPr>
        <w:t xml:space="preserve"> as follow</w:t>
      </w:r>
      <w:r w:rsidR="00122C35" w:rsidRPr="00653AA8">
        <w:rPr>
          <w:rFonts w:asciiTheme="majorBidi" w:hAnsiTheme="majorBidi" w:cstheme="majorBidi"/>
          <w:color w:val="auto"/>
        </w:rPr>
        <w:t>s</w:t>
      </w:r>
      <w:r w:rsidRPr="00653AA8">
        <w:rPr>
          <w:rFonts w:asciiTheme="majorBidi" w:hAnsiTheme="majorBidi" w:cstheme="majorBidi"/>
          <w:color w:val="auto"/>
        </w:rPr>
        <w:t>: accuracy (0.78 – 0.91), sensitivity (0.77 – 0.87), specificity (0.79 – 0.88), and AUC (0.80 – 0.94)</w:t>
      </w:r>
      <w:r w:rsidR="00122C35" w:rsidRPr="00653AA8">
        <w:rPr>
          <w:rFonts w:asciiTheme="majorBidi" w:hAnsiTheme="majorBidi" w:cstheme="majorBidi"/>
          <w:color w:val="auto"/>
        </w:rPr>
        <w:t>;</w:t>
      </w:r>
      <w:r w:rsidRPr="00653AA8">
        <w:rPr>
          <w:rFonts w:asciiTheme="majorBidi" w:hAnsiTheme="majorBidi" w:cstheme="majorBidi"/>
          <w:color w:val="auto"/>
        </w:rPr>
        <w:t xml:space="preserve"> </w:t>
      </w:r>
      <w:r w:rsidR="00122C35" w:rsidRPr="00653AA8">
        <w:rPr>
          <w:rFonts w:asciiTheme="majorBidi" w:hAnsiTheme="majorBidi" w:cstheme="majorBidi"/>
          <w:color w:val="auto"/>
        </w:rPr>
        <w:t>t</w:t>
      </w:r>
      <w:r w:rsidRPr="00653AA8">
        <w:rPr>
          <w:rFonts w:asciiTheme="majorBidi" w:hAnsiTheme="majorBidi" w:cstheme="majorBidi"/>
          <w:color w:val="auto"/>
        </w:rPr>
        <w:t>he random forest was the best machine learning algorithm among the four algorithms utilized. The study concludes that the prediction model of pressure injury will help the nurses identify the patient at risk of pressure injury and determine the most predictive risk factors.</w:t>
      </w:r>
    </w:p>
    <w:p w14:paraId="6E381170" w14:textId="172D1A80" w:rsidR="00D35C56" w:rsidRPr="00653AA8" w:rsidRDefault="00D35C56" w:rsidP="002A79C1">
      <w:pPr>
        <w:autoSpaceDE w:val="0"/>
        <w:autoSpaceDN w:val="0"/>
        <w:adjustRightInd w:val="0"/>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Xu et al. (2022) conducted a retrospective cohort study in the USA to develop a nomogram prediction model for pressure injury</w:t>
      </w:r>
      <w:r w:rsidR="00122C3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122C35" w:rsidRPr="00653AA8">
        <w:rPr>
          <w:rFonts w:asciiTheme="majorBidi" w:hAnsiTheme="majorBidi" w:cstheme="majorBidi"/>
          <w:sz w:val="24"/>
          <w:szCs w:val="24"/>
        </w:rPr>
        <w:t>T</w:t>
      </w:r>
      <w:r w:rsidRPr="00653AA8">
        <w:rPr>
          <w:rFonts w:asciiTheme="majorBidi" w:hAnsiTheme="majorBidi" w:cstheme="majorBidi"/>
          <w:sz w:val="24"/>
          <w:szCs w:val="24"/>
        </w:rPr>
        <w:t>he data w</w:t>
      </w:r>
      <w:r w:rsidR="00122C35" w:rsidRPr="00653AA8">
        <w:rPr>
          <w:rFonts w:asciiTheme="majorBidi" w:hAnsiTheme="majorBidi" w:cstheme="majorBidi"/>
          <w:sz w:val="24"/>
          <w:szCs w:val="24"/>
        </w:rPr>
        <w:t>as</w:t>
      </w:r>
      <w:r w:rsidRPr="00653AA8">
        <w:rPr>
          <w:rFonts w:asciiTheme="majorBidi" w:hAnsiTheme="majorBidi" w:cstheme="majorBidi"/>
          <w:sz w:val="24"/>
          <w:szCs w:val="24"/>
        </w:rPr>
        <w:t xml:space="preserve"> extracted from a public data warehouse for ICU patients, and the sample size was 9,644 patients based on the </w:t>
      </w:r>
      <w:r w:rsidR="00122C35" w:rsidRPr="00653AA8">
        <w:rPr>
          <w:rFonts w:asciiTheme="majorBidi" w:hAnsiTheme="majorBidi" w:cstheme="majorBidi"/>
          <w:sz w:val="24"/>
          <w:szCs w:val="24"/>
        </w:rPr>
        <w:lastRenderedPageBreak/>
        <w:t xml:space="preserve">following </w:t>
      </w:r>
      <w:r w:rsidRPr="00653AA8">
        <w:rPr>
          <w:rFonts w:asciiTheme="majorBidi" w:hAnsiTheme="majorBidi" w:cstheme="majorBidi"/>
          <w:sz w:val="24"/>
          <w:szCs w:val="24"/>
        </w:rPr>
        <w:t>inclusion criteria</w:t>
      </w:r>
      <w:r w:rsidR="00122C35" w:rsidRPr="00653AA8">
        <w:rPr>
          <w:rFonts w:asciiTheme="majorBidi" w:hAnsiTheme="majorBidi" w:cstheme="majorBidi"/>
          <w:sz w:val="24"/>
          <w:szCs w:val="24"/>
        </w:rPr>
        <w:t>:</w:t>
      </w:r>
      <w:r w:rsidRPr="00653AA8">
        <w:rPr>
          <w:rFonts w:asciiTheme="majorBidi" w:hAnsiTheme="majorBidi" w:cstheme="majorBidi"/>
          <w:sz w:val="24"/>
          <w:szCs w:val="24"/>
        </w:rPr>
        <w:t xml:space="preserve"> (ICU patients, </w:t>
      </w:r>
      <w:r w:rsidR="00122C35" w:rsidRPr="00653AA8">
        <w:rPr>
          <w:rFonts w:asciiTheme="majorBidi" w:hAnsiTheme="majorBidi" w:cstheme="majorBidi"/>
          <w:sz w:val="24"/>
          <w:szCs w:val="24"/>
        </w:rPr>
        <w:t xml:space="preserve">who had </w:t>
      </w:r>
      <w:r w:rsidRPr="00653AA8">
        <w:rPr>
          <w:rFonts w:asciiTheme="majorBidi" w:hAnsiTheme="majorBidi" w:cstheme="majorBidi"/>
          <w:sz w:val="24"/>
          <w:szCs w:val="24"/>
        </w:rPr>
        <w:t>stay</w:t>
      </w:r>
      <w:r w:rsidR="00122C35" w:rsidRPr="00653AA8">
        <w:rPr>
          <w:rFonts w:asciiTheme="majorBidi" w:hAnsiTheme="majorBidi" w:cstheme="majorBidi"/>
          <w:sz w:val="24"/>
          <w:szCs w:val="24"/>
        </w:rPr>
        <w:t>ed</w:t>
      </w:r>
      <w:r w:rsidRPr="00653AA8">
        <w:rPr>
          <w:rFonts w:asciiTheme="majorBidi" w:hAnsiTheme="majorBidi" w:cstheme="majorBidi"/>
          <w:sz w:val="24"/>
          <w:szCs w:val="24"/>
        </w:rPr>
        <w:t xml:space="preserve"> at least one day in the ICU, assessed on admission for pressure injury, and have a diagnosis). The data was split into training and testing (</w:t>
      </w:r>
      <w:r w:rsidRPr="00653AA8">
        <w:rPr>
          <w:rFonts w:asciiTheme="majorBidi" w:hAnsiTheme="majorBidi" w:cstheme="majorBidi"/>
          <w:sz w:val="24"/>
          <w:szCs w:val="24"/>
          <w:shd w:val="clear" w:color="auto" w:fill="FFFFFF"/>
        </w:rPr>
        <w:t>67% and 33%). The study analyzed the data through frequencies, percentages, means, SD, T.</w:t>
      </w:r>
      <w:r w:rsidR="0057373B" w:rsidRPr="00653AA8">
        <w:rPr>
          <w:rFonts w:asciiTheme="majorBidi" w:hAnsiTheme="majorBidi" w:cstheme="majorBidi"/>
          <w:sz w:val="24"/>
          <w:szCs w:val="24"/>
          <w:shd w:val="clear" w:color="auto" w:fill="FFFFFF"/>
        </w:rPr>
        <w:t xml:space="preserve"> </w:t>
      </w:r>
      <w:r w:rsidRPr="00653AA8">
        <w:rPr>
          <w:rFonts w:asciiTheme="majorBidi" w:hAnsiTheme="majorBidi" w:cstheme="majorBidi"/>
          <w:sz w:val="24"/>
          <w:szCs w:val="24"/>
          <w:shd w:val="clear" w:color="auto" w:fill="FFFFFF"/>
        </w:rPr>
        <w:t xml:space="preserve">Test, chi-squared, and AUC. </w:t>
      </w:r>
      <w:r w:rsidRPr="00653AA8">
        <w:rPr>
          <w:rFonts w:asciiTheme="majorBidi" w:hAnsiTheme="majorBidi" w:cstheme="majorBidi"/>
          <w:sz w:val="24"/>
          <w:szCs w:val="24"/>
        </w:rPr>
        <w:t>The researcher utilized the LR to predict pressure injury. The study findings indicate that the performance metrics of the prediction model were excellent</w:t>
      </w:r>
      <w:r w:rsidR="00122C35" w:rsidRPr="00653AA8">
        <w:rPr>
          <w:rFonts w:asciiTheme="majorBidi" w:hAnsiTheme="majorBidi" w:cstheme="majorBidi"/>
          <w:sz w:val="24"/>
          <w:szCs w:val="24"/>
        </w:rPr>
        <w:t>,</w:t>
      </w:r>
      <w:r w:rsidRPr="00653AA8">
        <w:rPr>
          <w:rFonts w:asciiTheme="majorBidi" w:hAnsiTheme="majorBidi" w:cstheme="majorBidi"/>
          <w:sz w:val="24"/>
          <w:szCs w:val="24"/>
        </w:rPr>
        <w:t xml:space="preserve"> as follow</w:t>
      </w:r>
      <w:r w:rsidR="00122C35" w:rsidRPr="00653AA8">
        <w:rPr>
          <w:rFonts w:asciiTheme="majorBidi" w:hAnsiTheme="majorBidi" w:cstheme="majorBidi"/>
          <w:sz w:val="24"/>
          <w:szCs w:val="24"/>
        </w:rPr>
        <w:t>s:</w:t>
      </w:r>
      <w:r w:rsidRPr="00653AA8">
        <w:rPr>
          <w:rFonts w:asciiTheme="majorBidi" w:hAnsiTheme="majorBidi" w:cstheme="majorBidi"/>
          <w:sz w:val="24"/>
          <w:szCs w:val="24"/>
        </w:rPr>
        <w:t xml:space="preserve"> sensitivity (</w:t>
      </w:r>
      <w:r w:rsidRPr="00653AA8">
        <w:rPr>
          <w:rFonts w:asciiTheme="majorBidi" w:hAnsiTheme="majorBidi" w:cstheme="majorBidi"/>
          <w:sz w:val="24"/>
          <w:szCs w:val="24"/>
          <w:shd w:val="clear" w:color="auto" w:fill="FFFFFF"/>
        </w:rPr>
        <w:t>0.69</w:t>
      </w:r>
      <w:r w:rsidRPr="00653AA8">
        <w:rPr>
          <w:rFonts w:asciiTheme="majorBidi" w:hAnsiTheme="majorBidi" w:cstheme="majorBidi"/>
          <w:sz w:val="24"/>
          <w:szCs w:val="24"/>
        </w:rPr>
        <w:t xml:space="preserve">), specificity (0.72), and AUC (0.77). The study concludes that the prediction model of pressure injury </w:t>
      </w:r>
      <w:r w:rsidR="00122C35" w:rsidRPr="00653AA8">
        <w:rPr>
          <w:rFonts w:asciiTheme="majorBidi" w:hAnsiTheme="majorBidi" w:cstheme="majorBidi"/>
          <w:sz w:val="24"/>
          <w:szCs w:val="24"/>
        </w:rPr>
        <w:t>can be</w:t>
      </w:r>
      <w:r w:rsidRPr="00653AA8">
        <w:rPr>
          <w:rFonts w:asciiTheme="majorBidi" w:hAnsiTheme="majorBidi" w:cstheme="majorBidi"/>
          <w:sz w:val="24"/>
          <w:szCs w:val="24"/>
        </w:rPr>
        <w:t xml:space="preserve"> used to prevent pressure injury.</w:t>
      </w:r>
    </w:p>
    <w:p w14:paraId="7801F12B" w14:textId="421C99BA" w:rsidR="00D35C56" w:rsidRPr="00653AA8" w:rsidRDefault="00D35C56" w:rsidP="002A79C1">
      <w:pPr>
        <w:pStyle w:val="Default"/>
        <w:spacing w:line="480" w:lineRule="auto"/>
        <w:ind w:firstLine="567"/>
        <w:jc w:val="both"/>
        <w:rPr>
          <w:rFonts w:asciiTheme="majorBidi" w:hAnsiTheme="majorBidi" w:cstheme="majorBidi"/>
          <w:color w:val="auto"/>
        </w:rPr>
      </w:pPr>
      <w:r w:rsidRPr="00653AA8">
        <w:rPr>
          <w:rFonts w:asciiTheme="majorBidi" w:hAnsiTheme="majorBidi" w:cstheme="majorBidi"/>
          <w:color w:val="auto"/>
          <w:shd w:val="clear" w:color="auto" w:fill="FFFFFF"/>
        </w:rPr>
        <w:t xml:space="preserve">Another retrospective cohort study was conducted by </w:t>
      </w:r>
      <w:proofErr w:type="spellStart"/>
      <w:r w:rsidRPr="00653AA8">
        <w:rPr>
          <w:rFonts w:asciiTheme="majorBidi" w:hAnsiTheme="majorBidi" w:cstheme="majorBidi"/>
          <w:color w:val="auto"/>
          <w:shd w:val="clear" w:color="auto" w:fill="FFFFFF"/>
        </w:rPr>
        <w:t>Alderden</w:t>
      </w:r>
      <w:proofErr w:type="spellEnd"/>
      <w:r w:rsidRPr="00653AA8">
        <w:rPr>
          <w:rFonts w:asciiTheme="majorBidi" w:hAnsiTheme="majorBidi" w:cstheme="majorBidi"/>
          <w:color w:val="auto"/>
          <w:shd w:val="clear" w:color="auto" w:fill="FFFFFF"/>
        </w:rPr>
        <w:t xml:space="preserve"> et al. (2021) in the USA to construct a prediction model of pressure injury for surgical ICU patients. The data was collected between 2014 </w:t>
      </w:r>
      <w:r w:rsidR="00122C35" w:rsidRPr="00653AA8">
        <w:rPr>
          <w:rFonts w:asciiTheme="majorBidi" w:hAnsiTheme="majorBidi" w:cstheme="majorBidi"/>
          <w:color w:val="auto"/>
          <w:shd w:val="clear" w:color="auto" w:fill="FFFFFF"/>
        </w:rPr>
        <w:t>and</w:t>
      </w:r>
      <w:r w:rsidRPr="00653AA8">
        <w:rPr>
          <w:rFonts w:asciiTheme="majorBidi" w:hAnsiTheme="majorBidi" w:cstheme="majorBidi"/>
          <w:color w:val="auto"/>
          <w:shd w:val="clear" w:color="auto" w:fill="FFFFFF"/>
        </w:rPr>
        <w:t xml:space="preserve"> 2018 from electronic medical records for cardiovascular surgical ICU through special queries from data warehouses. The sample size was </w:t>
      </w:r>
      <w:r w:rsidRPr="00653AA8">
        <w:rPr>
          <w:rFonts w:asciiTheme="majorBidi" w:hAnsiTheme="majorBidi" w:cstheme="majorBidi"/>
          <w:color w:val="auto"/>
        </w:rPr>
        <w:t>5,101 patients, and the data w</w:t>
      </w:r>
      <w:r w:rsidR="00122C35" w:rsidRPr="00653AA8">
        <w:rPr>
          <w:rFonts w:asciiTheme="majorBidi" w:hAnsiTheme="majorBidi" w:cstheme="majorBidi"/>
          <w:color w:val="auto"/>
        </w:rPr>
        <w:t>as</w:t>
      </w:r>
      <w:r w:rsidRPr="00653AA8">
        <w:rPr>
          <w:rFonts w:asciiTheme="majorBidi" w:hAnsiTheme="majorBidi" w:cstheme="majorBidi"/>
          <w:color w:val="auto"/>
        </w:rPr>
        <w:t xml:space="preserve"> divided into two sets (80% training and 20% testing). The researcher utilized five machine learning algorithms (</w:t>
      </w:r>
      <w:r w:rsidRPr="00653AA8">
        <w:rPr>
          <w:rFonts w:asciiTheme="majorBidi" w:hAnsiTheme="majorBidi" w:cstheme="majorBidi"/>
          <w:color w:val="auto"/>
          <w:shd w:val="clear" w:color="auto" w:fill="FFFFFF"/>
        </w:rPr>
        <w:t xml:space="preserve">NN, LR, RF, GB, and </w:t>
      </w:r>
      <w:proofErr w:type="spellStart"/>
      <w:r w:rsidRPr="00653AA8">
        <w:rPr>
          <w:rFonts w:asciiTheme="majorBidi" w:hAnsiTheme="majorBidi" w:cstheme="majorBidi"/>
          <w:color w:val="auto"/>
          <w:shd w:val="clear" w:color="auto" w:fill="FFFFFF"/>
        </w:rPr>
        <w:t>Adaboost</w:t>
      </w:r>
      <w:proofErr w:type="spellEnd"/>
      <w:r w:rsidRPr="00653AA8">
        <w:rPr>
          <w:rFonts w:asciiTheme="majorBidi" w:hAnsiTheme="majorBidi" w:cstheme="majorBidi"/>
          <w:color w:val="auto"/>
          <w:shd w:val="clear" w:color="auto" w:fill="FFFFFF"/>
        </w:rPr>
        <w:t xml:space="preserve">) to construct the prediction model of pressure injury. </w:t>
      </w:r>
      <w:r w:rsidRPr="00653AA8">
        <w:rPr>
          <w:rFonts w:asciiTheme="majorBidi" w:hAnsiTheme="majorBidi" w:cstheme="majorBidi"/>
          <w:color w:val="auto"/>
        </w:rPr>
        <w:t>The study findings indicate</w:t>
      </w:r>
      <w:r w:rsidR="00122C35" w:rsidRPr="00653AA8">
        <w:rPr>
          <w:rFonts w:asciiTheme="majorBidi" w:hAnsiTheme="majorBidi" w:cstheme="majorBidi"/>
          <w:color w:val="auto"/>
        </w:rPr>
        <w:t>d</w:t>
      </w:r>
      <w:r w:rsidRPr="00653AA8">
        <w:rPr>
          <w:rFonts w:asciiTheme="majorBidi" w:hAnsiTheme="majorBidi" w:cstheme="majorBidi"/>
          <w:color w:val="auto"/>
        </w:rPr>
        <w:t xml:space="preserve"> that the performance metrics of the prediction model were as excellent as the AUC (0.76 – 0.81)</w:t>
      </w:r>
      <w:r w:rsidR="00122C35" w:rsidRPr="00653AA8">
        <w:rPr>
          <w:rFonts w:asciiTheme="majorBidi" w:hAnsiTheme="majorBidi" w:cstheme="majorBidi"/>
          <w:color w:val="auto"/>
        </w:rPr>
        <w:t>;</w:t>
      </w:r>
      <w:r w:rsidR="00762454" w:rsidRPr="00653AA8">
        <w:rPr>
          <w:rFonts w:asciiTheme="majorBidi" w:hAnsiTheme="majorBidi" w:cstheme="majorBidi"/>
          <w:color w:val="auto"/>
        </w:rPr>
        <w:t xml:space="preserve"> </w:t>
      </w:r>
      <w:r w:rsidR="00A90276" w:rsidRPr="00653AA8">
        <w:rPr>
          <w:rFonts w:asciiTheme="majorBidi" w:hAnsiTheme="majorBidi" w:cstheme="majorBidi"/>
          <w:color w:val="auto"/>
        </w:rPr>
        <w:t xml:space="preserve">and the RF and LR </w:t>
      </w:r>
      <w:r w:rsidR="00122C35" w:rsidRPr="00653AA8">
        <w:rPr>
          <w:rFonts w:asciiTheme="majorBidi" w:hAnsiTheme="majorBidi" w:cstheme="majorBidi"/>
          <w:color w:val="auto"/>
        </w:rPr>
        <w:t>had</w:t>
      </w:r>
      <w:r w:rsidR="00A90276" w:rsidRPr="00653AA8">
        <w:rPr>
          <w:rFonts w:asciiTheme="majorBidi" w:hAnsiTheme="majorBidi" w:cstheme="majorBidi"/>
          <w:color w:val="auto"/>
        </w:rPr>
        <w:t xml:space="preserve"> the highest scores</w:t>
      </w:r>
      <w:r w:rsidR="00762454" w:rsidRPr="00653AA8">
        <w:rPr>
          <w:rFonts w:asciiTheme="majorBidi" w:hAnsiTheme="majorBidi" w:cstheme="majorBidi"/>
          <w:color w:val="auto"/>
        </w:rPr>
        <w:t xml:space="preserve"> among the models</w:t>
      </w:r>
      <w:r w:rsidRPr="00653AA8">
        <w:rPr>
          <w:rFonts w:asciiTheme="majorBidi" w:hAnsiTheme="majorBidi" w:cstheme="majorBidi"/>
          <w:color w:val="auto"/>
        </w:rPr>
        <w:t>. The study conclude</w:t>
      </w:r>
      <w:r w:rsidR="00122C35" w:rsidRPr="00653AA8">
        <w:rPr>
          <w:rFonts w:asciiTheme="majorBidi" w:hAnsiTheme="majorBidi" w:cstheme="majorBidi"/>
          <w:color w:val="auto"/>
        </w:rPr>
        <w:t>d</w:t>
      </w:r>
      <w:r w:rsidRPr="00653AA8">
        <w:rPr>
          <w:rFonts w:asciiTheme="majorBidi" w:hAnsiTheme="majorBidi" w:cstheme="majorBidi"/>
          <w:color w:val="auto"/>
        </w:rPr>
        <w:t xml:space="preserve"> that the prediction model of pressure injury is good and can predict the predictable factors of pressure injury. </w:t>
      </w:r>
    </w:p>
    <w:p w14:paraId="7D8DE5A5" w14:textId="7033B6BC" w:rsidR="00D35C56" w:rsidRPr="00653AA8" w:rsidRDefault="00D35C56" w:rsidP="002A79C1">
      <w:pPr>
        <w:spacing w:after="0" w:line="480" w:lineRule="auto"/>
        <w:ind w:firstLine="567"/>
        <w:jc w:val="both"/>
        <w:rPr>
          <w:rFonts w:asciiTheme="majorBidi" w:hAnsiTheme="majorBidi" w:cstheme="majorBidi"/>
          <w:sz w:val="24"/>
          <w:szCs w:val="24"/>
          <w:shd w:val="clear" w:color="auto" w:fill="FFFFFF"/>
        </w:rPr>
      </w:pPr>
      <w:r w:rsidRPr="00653AA8">
        <w:rPr>
          <w:rFonts w:asciiTheme="majorBidi" w:hAnsiTheme="majorBidi" w:cstheme="majorBidi"/>
          <w:sz w:val="24"/>
          <w:szCs w:val="24"/>
        </w:rPr>
        <w:t>Tschannen &amp; Anderson (2020) conducted a literature review and conceptual framework study to investigate the literature on prediction models with evidence-based available</w:t>
      </w:r>
      <w:r w:rsidR="00721814" w:rsidRPr="00653AA8">
        <w:rPr>
          <w:rFonts w:asciiTheme="majorBidi" w:hAnsiTheme="majorBidi" w:cstheme="majorBidi"/>
          <w:sz w:val="24"/>
          <w:szCs w:val="24"/>
        </w:rPr>
        <w:t xml:space="preserve"> literature</w:t>
      </w:r>
      <w:r w:rsidRPr="00653AA8">
        <w:rPr>
          <w:rFonts w:asciiTheme="majorBidi" w:hAnsiTheme="majorBidi" w:cstheme="majorBidi"/>
          <w:sz w:val="24"/>
          <w:szCs w:val="24"/>
        </w:rPr>
        <w:t xml:space="preserve">. Two </w:t>
      </w:r>
      <w:r w:rsidR="00721814" w:rsidRPr="00653AA8">
        <w:rPr>
          <w:rFonts w:asciiTheme="majorBidi" w:hAnsiTheme="majorBidi" w:cstheme="majorBidi"/>
          <w:sz w:val="24"/>
          <w:szCs w:val="24"/>
        </w:rPr>
        <w:t>different</w:t>
      </w:r>
      <w:r w:rsidRPr="00653AA8">
        <w:rPr>
          <w:rFonts w:asciiTheme="majorBidi" w:hAnsiTheme="majorBidi" w:cstheme="majorBidi"/>
          <w:sz w:val="24"/>
          <w:szCs w:val="24"/>
        </w:rPr>
        <w:t xml:space="preserve"> databases were utilized to search on the topic, and “</w:t>
      </w:r>
      <w:r w:rsidRPr="00653AA8">
        <w:rPr>
          <w:rFonts w:asciiTheme="majorBidi" w:hAnsiTheme="majorBidi" w:cstheme="majorBidi"/>
          <w:sz w:val="24"/>
          <w:szCs w:val="24"/>
          <w:shd w:val="clear" w:color="auto" w:fill="FFFFFF"/>
        </w:rPr>
        <w:t xml:space="preserve">Walker and Avant’s theory” </w:t>
      </w:r>
      <w:r w:rsidR="00721814" w:rsidRPr="00653AA8">
        <w:rPr>
          <w:rFonts w:asciiTheme="majorBidi" w:hAnsiTheme="majorBidi" w:cstheme="majorBidi"/>
          <w:sz w:val="24"/>
          <w:szCs w:val="24"/>
          <w:shd w:val="clear" w:color="auto" w:fill="FFFFFF"/>
        </w:rPr>
        <w:t xml:space="preserve">was adopted </w:t>
      </w:r>
      <w:r w:rsidRPr="00653AA8">
        <w:rPr>
          <w:rFonts w:asciiTheme="majorBidi" w:hAnsiTheme="majorBidi" w:cstheme="majorBidi"/>
          <w:sz w:val="24"/>
          <w:szCs w:val="24"/>
          <w:shd w:val="clear" w:color="auto" w:fill="FFFFFF"/>
        </w:rPr>
        <w:t xml:space="preserve">as the approach used to evaluate the prediction models. The researcher used a structured theory process to build the </w:t>
      </w:r>
      <w:r w:rsidRPr="00653AA8">
        <w:rPr>
          <w:rFonts w:asciiTheme="majorBidi" w:hAnsiTheme="majorBidi" w:cstheme="majorBidi"/>
          <w:sz w:val="24"/>
          <w:szCs w:val="24"/>
          <w:shd w:val="clear" w:color="auto" w:fill="FFFFFF"/>
        </w:rPr>
        <w:lastRenderedPageBreak/>
        <w:t>conceptual framework to identify the concept and review the related literature. The researcher used the following keywords in the search process: “hospitalization, nursing theory, predictive model, pressure injury, pressure ulcer, theory synthesis.” The search process was for literature</w:t>
      </w:r>
      <w:r w:rsidR="00721814" w:rsidRPr="00653AA8">
        <w:rPr>
          <w:rFonts w:asciiTheme="majorBidi" w:hAnsiTheme="majorBidi" w:cstheme="majorBidi"/>
          <w:sz w:val="24"/>
          <w:szCs w:val="24"/>
          <w:shd w:val="clear" w:color="auto" w:fill="FFFFFF"/>
        </w:rPr>
        <w:t>s</w:t>
      </w:r>
      <w:r w:rsidRPr="00653AA8">
        <w:rPr>
          <w:rFonts w:asciiTheme="majorBidi" w:hAnsiTheme="majorBidi" w:cstheme="majorBidi"/>
          <w:sz w:val="24"/>
          <w:szCs w:val="24"/>
          <w:shd w:val="clear" w:color="auto" w:fill="FFFFFF"/>
        </w:rPr>
        <w:t xml:space="preserve"> </w:t>
      </w:r>
      <w:r w:rsidR="00721814" w:rsidRPr="00653AA8">
        <w:rPr>
          <w:rFonts w:asciiTheme="majorBidi" w:hAnsiTheme="majorBidi" w:cstheme="majorBidi"/>
          <w:sz w:val="24"/>
          <w:szCs w:val="24"/>
          <w:shd w:val="clear" w:color="auto" w:fill="FFFFFF"/>
        </w:rPr>
        <w:t>from</w:t>
      </w:r>
      <w:r w:rsidRPr="00653AA8">
        <w:rPr>
          <w:rFonts w:asciiTheme="majorBidi" w:hAnsiTheme="majorBidi" w:cstheme="majorBidi"/>
          <w:sz w:val="24"/>
          <w:szCs w:val="24"/>
          <w:shd w:val="clear" w:color="auto" w:fill="FFFFFF"/>
        </w:rPr>
        <w:t xml:space="preserve"> 2006 to 2016</w:t>
      </w:r>
      <w:r w:rsidR="00721814"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xml:space="preserve"> and according to the </w:t>
      </w:r>
      <w:r w:rsidR="00721814" w:rsidRPr="00653AA8">
        <w:rPr>
          <w:rFonts w:asciiTheme="majorBidi" w:hAnsiTheme="majorBidi" w:cstheme="majorBidi"/>
          <w:sz w:val="24"/>
          <w:szCs w:val="24"/>
          <w:shd w:val="clear" w:color="auto" w:fill="FFFFFF"/>
        </w:rPr>
        <w:t xml:space="preserve">following </w:t>
      </w:r>
      <w:r w:rsidRPr="00653AA8">
        <w:rPr>
          <w:rFonts w:asciiTheme="majorBidi" w:hAnsiTheme="majorBidi" w:cstheme="majorBidi"/>
          <w:sz w:val="24"/>
          <w:szCs w:val="24"/>
          <w:shd w:val="clear" w:color="auto" w:fill="FFFFFF"/>
        </w:rPr>
        <w:t xml:space="preserve">inclusion criteria: adult patients above 18 years, inpatients, English language, risk of pressure injury, and prediction models of pressure injury. The researcher used the (Preferred Reporting Items for Systematic Reviews and Meta-Analyses) </w:t>
      </w:r>
      <w:r w:rsidR="00FE1B54" w:rsidRPr="00653AA8">
        <w:rPr>
          <w:rFonts w:asciiTheme="majorBidi" w:hAnsiTheme="majorBidi" w:cstheme="majorBidi"/>
          <w:sz w:val="24"/>
          <w:szCs w:val="24"/>
          <w:shd w:val="clear" w:color="auto" w:fill="FFFFFF"/>
        </w:rPr>
        <w:t xml:space="preserve">PRISMA </w:t>
      </w:r>
      <w:r w:rsidRPr="00653AA8">
        <w:rPr>
          <w:rFonts w:asciiTheme="majorBidi" w:hAnsiTheme="majorBidi" w:cstheme="majorBidi"/>
          <w:sz w:val="24"/>
          <w:szCs w:val="24"/>
          <w:shd w:val="clear" w:color="auto" w:fill="FFFFFF"/>
        </w:rPr>
        <w:t xml:space="preserve">to illustrate the </w:t>
      </w:r>
      <w:r w:rsidR="00A90276" w:rsidRPr="00653AA8">
        <w:rPr>
          <w:rFonts w:asciiTheme="majorBidi" w:hAnsiTheme="majorBidi" w:cstheme="majorBidi"/>
          <w:sz w:val="24"/>
          <w:szCs w:val="24"/>
          <w:shd w:val="clear" w:color="auto" w:fill="FFFFFF"/>
        </w:rPr>
        <w:t>study</w:t>
      </w:r>
      <w:r w:rsidRPr="00653AA8">
        <w:rPr>
          <w:rFonts w:asciiTheme="majorBidi" w:hAnsiTheme="majorBidi" w:cstheme="majorBidi"/>
          <w:sz w:val="24"/>
          <w:szCs w:val="24"/>
          <w:shd w:val="clear" w:color="auto" w:fill="FFFFFF"/>
        </w:rPr>
        <w:t xml:space="preserve"> review, screening, included and excluded</w:t>
      </w:r>
      <w:r w:rsidR="00721814" w:rsidRPr="00653AA8">
        <w:rPr>
          <w:rFonts w:asciiTheme="majorBidi" w:hAnsiTheme="majorBidi" w:cstheme="majorBidi"/>
          <w:sz w:val="24"/>
          <w:szCs w:val="24"/>
          <w:shd w:val="clear" w:color="auto" w:fill="FFFFFF"/>
        </w:rPr>
        <w:t xml:space="preserve"> articles</w:t>
      </w:r>
      <w:r w:rsidRPr="00653AA8">
        <w:rPr>
          <w:rFonts w:asciiTheme="majorBidi" w:hAnsiTheme="majorBidi" w:cstheme="majorBidi"/>
          <w:sz w:val="24"/>
          <w:szCs w:val="24"/>
          <w:shd w:val="clear" w:color="auto" w:fill="FFFFFF"/>
        </w:rPr>
        <w:t xml:space="preserve"> from the study. The search process resulted in 662 studies</w:t>
      </w:r>
      <w:r w:rsidR="00721814"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xml:space="preserve"> only 59 studies</w:t>
      </w:r>
      <w:r w:rsidR="00721814" w:rsidRPr="00653AA8">
        <w:rPr>
          <w:rFonts w:asciiTheme="majorBidi" w:hAnsiTheme="majorBidi" w:cstheme="majorBidi"/>
          <w:sz w:val="24"/>
          <w:szCs w:val="24"/>
          <w:shd w:val="clear" w:color="auto" w:fill="FFFFFF"/>
        </w:rPr>
        <w:t xml:space="preserve"> were included</w:t>
      </w:r>
      <w:r w:rsidRPr="00653AA8">
        <w:rPr>
          <w:rFonts w:asciiTheme="majorBidi" w:hAnsiTheme="majorBidi" w:cstheme="majorBidi"/>
          <w:sz w:val="24"/>
          <w:szCs w:val="24"/>
          <w:shd w:val="clear" w:color="auto" w:fill="FFFFFF"/>
        </w:rPr>
        <w:t>. The study’s findings indicate that the current literature differs from the prediction model of pressure injury in the ability to predict pressure injury with the complexity of the care environment. The gap in the prediction models is related to missing the full picture or features utilized that may be included in the future to cover all risks related to pressure injury. The study conclude</w:t>
      </w:r>
      <w:r w:rsidR="00721814" w:rsidRPr="00653AA8">
        <w:rPr>
          <w:rFonts w:asciiTheme="majorBidi" w:hAnsiTheme="majorBidi" w:cstheme="majorBidi"/>
          <w:sz w:val="24"/>
          <w:szCs w:val="24"/>
          <w:shd w:val="clear" w:color="auto" w:fill="FFFFFF"/>
        </w:rPr>
        <w:t>d</w:t>
      </w:r>
      <w:r w:rsidRPr="00653AA8">
        <w:rPr>
          <w:rFonts w:asciiTheme="majorBidi" w:hAnsiTheme="majorBidi" w:cstheme="majorBidi"/>
          <w:sz w:val="24"/>
          <w:szCs w:val="24"/>
          <w:shd w:val="clear" w:color="auto" w:fill="FFFFFF"/>
        </w:rPr>
        <w:t xml:space="preserve"> that the prediction models enable t</w:t>
      </w:r>
      <w:r w:rsidR="00721814" w:rsidRPr="00653AA8">
        <w:rPr>
          <w:rFonts w:asciiTheme="majorBidi" w:hAnsiTheme="majorBidi" w:cstheme="majorBidi"/>
          <w:sz w:val="24"/>
          <w:szCs w:val="24"/>
          <w:shd w:val="clear" w:color="auto" w:fill="FFFFFF"/>
        </w:rPr>
        <w:t>he</w:t>
      </w:r>
      <w:r w:rsidRPr="00653AA8">
        <w:rPr>
          <w:rFonts w:asciiTheme="majorBidi" w:hAnsiTheme="majorBidi" w:cstheme="majorBidi"/>
          <w:sz w:val="24"/>
          <w:szCs w:val="24"/>
          <w:shd w:val="clear" w:color="auto" w:fill="FFFFFF"/>
        </w:rPr>
        <w:t xml:space="preserve"> predict</w:t>
      </w:r>
      <w:r w:rsidR="00721814" w:rsidRPr="00653AA8">
        <w:rPr>
          <w:rFonts w:asciiTheme="majorBidi" w:hAnsiTheme="majorBidi" w:cstheme="majorBidi"/>
          <w:sz w:val="24"/>
          <w:szCs w:val="24"/>
          <w:shd w:val="clear" w:color="auto" w:fill="FFFFFF"/>
        </w:rPr>
        <w:t>ion of</w:t>
      </w:r>
      <w:r w:rsidRPr="00653AA8">
        <w:rPr>
          <w:rFonts w:asciiTheme="majorBidi" w:hAnsiTheme="majorBidi" w:cstheme="majorBidi"/>
          <w:sz w:val="24"/>
          <w:szCs w:val="24"/>
          <w:shd w:val="clear" w:color="auto" w:fill="FFFFFF"/>
        </w:rPr>
        <w:t xml:space="preserve"> pressure injury more than the current method</w:t>
      </w:r>
      <w:r w:rsidR="00721814"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xml:space="preserve"> and can provide an optimal solution for the sophisticated environment</w:t>
      </w:r>
      <w:r w:rsidR="00721814" w:rsidRPr="00653AA8">
        <w:rPr>
          <w:rFonts w:asciiTheme="majorBidi" w:hAnsiTheme="majorBidi" w:cstheme="majorBidi"/>
          <w:sz w:val="24"/>
          <w:szCs w:val="24"/>
          <w:shd w:val="clear" w:color="auto" w:fill="FFFFFF"/>
        </w:rPr>
        <w:t xml:space="preserve">, </w:t>
      </w:r>
      <w:r w:rsidRPr="00653AA8">
        <w:rPr>
          <w:rFonts w:asciiTheme="majorBidi" w:hAnsiTheme="majorBidi" w:cstheme="majorBidi"/>
          <w:sz w:val="24"/>
          <w:szCs w:val="24"/>
          <w:shd w:val="clear" w:color="auto" w:fill="FFFFFF"/>
        </w:rPr>
        <w:t>complexity of the episode of care</w:t>
      </w:r>
      <w:r w:rsidR="00721814" w:rsidRPr="00653AA8">
        <w:rPr>
          <w:rFonts w:asciiTheme="majorBidi" w:hAnsiTheme="majorBidi" w:cstheme="majorBidi"/>
          <w:sz w:val="24"/>
          <w:szCs w:val="24"/>
          <w:shd w:val="clear" w:color="auto" w:fill="FFFFFF"/>
        </w:rPr>
        <w:t>,</w:t>
      </w:r>
      <w:r w:rsidRPr="00653AA8">
        <w:rPr>
          <w:rFonts w:asciiTheme="majorBidi" w:hAnsiTheme="majorBidi" w:cstheme="majorBidi"/>
          <w:sz w:val="24"/>
          <w:szCs w:val="24"/>
          <w:shd w:val="clear" w:color="auto" w:fill="FFFFFF"/>
        </w:rPr>
        <w:t xml:space="preserve"> and fluctuation in the care process. </w:t>
      </w:r>
    </w:p>
    <w:p w14:paraId="47AFE1DA" w14:textId="4ACB62F3" w:rsidR="00D35C56" w:rsidRPr="00653AA8" w:rsidRDefault="00D35C56"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shd w:val="clear" w:color="auto" w:fill="FFFFFF"/>
        </w:rPr>
        <w:t xml:space="preserve">Anderson et al. (2021) conducted a retrospective cohort study to construct a </w:t>
      </w:r>
      <w:r w:rsidR="00721814" w:rsidRPr="00653AA8">
        <w:rPr>
          <w:rFonts w:asciiTheme="majorBidi" w:hAnsiTheme="majorBidi" w:cstheme="majorBidi"/>
          <w:sz w:val="24"/>
          <w:szCs w:val="24"/>
          <w:shd w:val="clear" w:color="auto" w:fill="FFFFFF"/>
        </w:rPr>
        <w:t xml:space="preserve">pressure injury </w:t>
      </w:r>
      <w:r w:rsidRPr="00653AA8">
        <w:rPr>
          <w:rFonts w:asciiTheme="majorBidi" w:hAnsiTheme="majorBidi" w:cstheme="majorBidi"/>
          <w:sz w:val="24"/>
          <w:szCs w:val="24"/>
          <w:shd w:val="clear" w:color="auto" w:fill="FFFFFF"/>
        </w:rPr>
        <w:t>prediction model for surgical ICU patients or patients who underwent cardiac surgical ICU. The data was extracted from data warehouses according to the predetermined inclusion criteria (above 18 years</w:t>
      </w:r>
      <w:r w:rsidR="00721814" w:rsidRPr="00653AA8">
        <w:rPr>
          <w:rFonts w:asciiTheme="majorBidi" w:hAnsiTheme="majorBidi" w:cstheme="majorBidi"/>
          <w:sz w:val="24"/>
          <w:szCs w:val="24"/>
          <w:shd w:val="clear" w:color="auto" w:fill="FFFFFF"/>
        </w:rPr>
        <w:t xml:space="preserve"> old</w:t>
      </w:r>
      <w:r w:rsidRPr="00653AA8">
        <w:rPr>
          <w:rFonts w:asciiTheme="majorBidi" w:hAnsiTheme="majorBidi" w:cstheme="majorBidi"/>
          <w:sz w:val="24"/>
          <w:szCs w:val="24"/>
          <w:shd w:val="clear" w:color="auto" w:fill="FFFFFF"/>
        </w:rPr>
        <w:t xml:space="preserve">, surgical ICU patients, and patients who underwent cardiac surgery and were admitted to ICU); the period of data was between 2014 </w:t>
      </w:r>
      <w:r w:rsidR="00721814" w:rsidRPr="00653AA8">
        <w:rPr>
          <w:rFonts w:asciiTheme="majorBidi" w:hAnsiTheme="majorBidi" w:cstheme="majorBidi"/>
          <w:sz w:val="24"/>
          <w:szCs w:val="24"/>
          <w:shd w:val="clear" w:color="auto" w:fill="FFFFFF"/>
        </w:rPr>
        <w:t>and</w:t>
      </w:r>
      <w:r w:rsidRPr="00653AA8">
        <w:rPr>
          <w:rFonts w:asciiTheme="majorBidi" w:hAnsiTheme="majorBidi" w:cstheme="majorBidi"/>
          <w:sz w:val="24"/>
          <w:szCs w:val="24"/>
          <w:shd w:val="clear" w:color="auto" w:fill="FFFFFF"/>
        </w:rPr>
        <w:t xml:space="preserve"> 2018. The sample size was </w:t>
      </w:r>
      <w:r w:rsidRPr="00653AA8">
        <w:rPr>
          <w:rFonts w:asciiTheme="majorBidi" w:hAnsiTheme="majorBidi" w:cstheme="majorBidi"/>
          <w:sz w:val="24"/>
          <w:szCs w:val="24"/>
        </w:rPr>
        <w:t>18,943 patients, and the data w</w:t>
      </w:r>
      <w:r w:rsidR="00721814" w:rsidRPr="00653AA8">
        <w:rPr>
          <w:rFonts w:asciiTheme="majorBidi" w:hAnsiTheme="majorBidi" w:cstheme="majorBidi"/>
          <w:sz w:val="24"/>
          <w:szCs w:val="24"/>
        </w:rPr>
        <w:t>as</w:t>
      </w:r>
      <w:r w:rsidRPr="00653AA8">
        <w:rPr>
          <w:rFonts w:asciiTheme="majorBidi" w:hAnsiTheme="majorBidi" w:cstheme="majorBidi"/>
          <w:sz w:val="24"/>
          <w:szCs w:val="24"/>
        </w:rPr>
        <w:t xml:space="preserve"> divided into two sets (80% training and 20% testing). The study findings indicate that the pressure injury rate was 6.5% of the total sample size in the study. The performance </w:t>
      </w:r>
      <w:r w:rsidRPr="00653AA8">
        <w:rPr>
          <w:rFonts w:asciiTheme="majorBidi" w:hAnsiTheme="majorBidi" w:cstheme="majorBidi"/>
          <w:sz w:val="24"/>
          <w:szCs w:val="24"/>
        </w:rPr>
        <w:lastRenderedPageBreak/>
        <w:t>metrics of the prediction model were excellent</w:t>
      </w:r>
      <w:r w:rsidR="00721814" w:rsidRPr="00653AA8">
        <w:rPr>
          <w:rFonts w:asciiTheme="majorBidi" w:hAnsiTheme="majorBidi" w:cstheme="majorBidi"/>
          <w:sz w:val="24"/>
          <w:szCs w:val="24"/>
        </w:rPr>
        <w:t>,</w:t>
      </w:r>
      <w:r w:rsidRPr="00653AA8">
        <w:rPr>
          <w:rFonts w:asciiTheme="majorBidi" w:hAnsiTheme="majorBidi" w:cstheme="majorBidi"/>
          <w:sz w:val="24"/>
          <w:szCs w:val="24"/>
        </w:rPr>
        <w:t xml:space="preserve"> as follow</w:t>
      </w:r>
      <w:r w:rsidR="00721814" w:rsidRPr="00653AA8">
        <w:rPr>
          <w:rFonts w:asciiTheme="majorBidi" w:hAnsiTheme="majorBidi" w:cstheme="majorBidi"/>
          <w:sz w:val="24"/>
          <w:szCs w:val="24"/>
        </w:rPr>
        <w:t>s:</w:t>
      </w:r>
      <w:r w:rsidRPr="00653AA8">
        <w:rPr>
          <w:rFonts w:asciiTheme="majorBidi" w:hAnsiTheme="majorBidi" w:cstheme="majorBidi"/>
          <w:sz w:val="24"/>
          <w:szCs w:val="24"/>
        </w:rPr>
        <w:t xml:space="preserve"> accuracy (</w:t>
      </w:r>
      <w:r w:rsidRPr="00653AA8">
        <w:rPr>
          <w:rFonts w:asciiTheme="majorBidi" w:hAnsiTheme="majorBidi" w:cstheme="majorBidi"/>
          <w:sz w:val="24"/>
          <w:szCs w:val="24"/>
          <w:shd w:val="clear" w:color="auto" w:fill="FFFFFF"/>
        </w:rPr>
        <w:t>0.86 – 0.99</w:t>
      </w:r>
      <w:r w:rsidRPr="00653AA8">
        <w:rPr>
          <w:rFonts w:asciiTheme="majorBidi" w:hAnsiTheme="majorBidi" w:cstheme="majorBidi"/>
          <w:sz w:val="24"/>
          <w:szCs w:val="24"/>
        </w:rPr>
        <w:t>), sensitivity (</w:t>
      </w:r>
      <w:r w:rsidRPr="00653AA8">
        <w:rPr>
          <w:rFonts w:asciiTheme="majorBidi" w:hAnsiTheme="majorBidi" w:cstheme="majorBidi"/>
          <w:sz w:val="24"/>
          <w:szCs w:val="24"/>
          <w:shd w:val="clear" w:color="auto" w:fill="FFFFFF"/>
        </w:rPr>
        <w:t>0.67 – 1</w:t>
      </w:r>
      <w:r w:rsidRPr="00653AA8">
        <w:rPr>
          <w:rFonts w:asciiTheme="majorBidi" w:hAnsiTheme="majorBidi" w:cstheme="majorBidi"/>
          <w:sz w:val="24"/>
          <w:szCs w:val="24"/>
        </w:rPr>
        <w:t>), specificity (</w:t>
      </w:r>
      <w:r w:rsidRPr="00653AA8">
        <w:rPr>
          <w:rFonts w:asciiTheme="majorBidi" w:hAnsiTheme="majorBidi" w:cstheme="majorBidi"/>
          <w:sz w:val="24"/>
          <w:szCs w:val="24"/>
          <w:shd w:val="clear" w:color="auto" w:fill="FFFFFF"/>
        </w:rPr>
        <w:t>0.91 – 0.99</w:t>
      </w:r>
      <w:r w:rsidRPr="00653AA8">
        <w:rPr>
          <w:rFonts w:asciiTheme="majorBidi" w:hAnsiTheme="majorBidi" w:cstheme="majorBidi"/>
          <w:sz w:val="24"/>
          <w:szCs w:val="24"/>
        </w:rPr>
        <w:t>), precision (</w:t>
      </w:r>
      <w:r w:rsidRPr="00653AA8">
        <w:rPr>
          <w:rFonts w:asciiTheme="majorBidi" w:hAnsiTheme="majorBidi" w:cstheme="majorBidi"/>
          <w:sz w:val="24"/>
          <w:szCs w:val="24"/>
          <w:shd w:val="clear" w:color="auto" w:fill="FFFFFF"/>
        </w:rPr>
        <w:t>0.82 – 0.98</w:t>
      </w:r>
      <w:r w:rsidRPr="00653AA8">
        <w:rPr>
          <w:rFonts w:asciiTheme="majorBidi" w:hAnsiTheme="majorBidi" w:cstheme="majorBidi"/>
          <w:sz w:val="24"/>
          <w:szCs w:val="24"/>
        </w:rPr>
        <w:t>), recall (</w:t>
      </w:r>
      <w:r w:rsidRPr="00653AA8">
        <w:rPr>
          <w:rFonts w:asciiTheme="majorBidi" w:hAnsiTheme="majorBidi" w:cstheme="majorBidi"/>
          <w:sz w:val="24"/>
          <w:szCs w:val="24"/>
          <w:shd w:val="clear" w:color="auto" w:fill="FFFFFF"/>
        </w:rPr>
        <w:t>0.88 - 1</w:t>
      </w:r>
      <w:r w:rsidRPr="00653AA8">
        <w:rPr>
          <w:rFonts w:asciiTheme="majorBidi" w:hAnsiTheme="majorBidi" w:cstheme="majorBidi"/>
          <w:sz w:val="24"/>
          <w:szCs w:val="24"/>
        </w:rPr>
        <w:t>), and AUC (</w:t>
      </w:r>
      <w:r w:rsidRPr="00653AA8">
        <w:rPr>
          <w:rFonts w:asciiTheme="majorBidi" w:hAnsiTheme="majorBidi" w:cstheme="majorBidi"/>
          <w:sz w:val="24"/>
          <w:szCs w:val="24"/>
          <w:shd w:val="clear" w:color="auto" w:fill="FFFFFF"/>
        </w:rPr>
        <w:t>0.71 – 0.72</w:t>
      </w:r>
      <w:r w:rsidRPr="00653AA8">
        <w:rPr>
          <w:rFonts w:asciiTheme="majorBidi" w:hAnsiTheme="majorBidi" w:cstheme="majorBidi"/>
          <w:sz w:val="24"/>
          <w:szCs w:val="24"/>
        </w:rPr>
        <w:t>)</w:t>
      </w:r>
      <w:r w:rsidR="00721814" w:rsidRPr="00653AA8">
        <w:rPr>
          <w:rFonts w:asciiTheme="majorBidi" w:hAnsiTheme="majorBidi" w:cstheme="majorBidi"/>
          <w:sz w:val="24"/>
          <w:szCs w:val="24"/>
        </w:rPr>
        <w:t>;</w:t>
      </w:r>
      <w:r w:rsidR="00670F09" w:rsidRPr="00653AA8">
        <w:rPr>
          <w:rFonts w:asciiTheme="majorBidi" w:hAnsiTheme="majorBidi" w:cstheme="majorBidi"/>
          <w:sz w:val="24"/>
          <w:szCs w:val="24"/>
        </w:rPr>
        <w:t xml:space="preserve"> RF was the best model.</w:t>
      </w:r>
      <w:r w:rsidRPr="00653AA8">
        <w:rPr>
          <w:rFonts w:asciiTheme="majorBidi" w:hAnsiTheme="majorBidi" w:cstheme="majorBidi"/>
          <w:sz w:val="24"/>
          <w:szCs w:val="24"/>
        </w:rPr>
        <w:t xml:space="preserve"> The study conclude</w:t>
      </w:r>
      <w:r w:rsidR="00721814" w:rsidRPr="00653AA8">
        <w:rPr>
          <w:rFonts w:asciiTheme="majorBidi" w:hAnsiTheme="majorBidi" w:cstheme="majorBidi"/>
          <w:sz w:val="24"/>
          <w:szCs w:val="24"/>
        </w:rPr>
        <w:t>d</w:t>
      </w:r>
      <w:r w:rsidRPr="00653AA8">
        <w:rPr>
          <w:rFonts w:asciiTheme="majorBidi" w:hAnsiTheme="majorBidi" w:cstheme="majorBidi"/>
          <w:sz w:val="24"/>
          <w:szCs w:val="24"/>
        </w:rPr>
        <w:t xml:space="preserve"> that the prediction model of pressure injury can predict the pressure injury of routine health data from electronic medical records.</w:t>
      </w:r>
    </w:p>
    <w:p w14:paraId="41784C3A" w14:textId="6262BC92" w:rsidR="00D35C56" w:rsidRPr="00653AA8" w:rsidRDefault="00D35C56" w:rsidP="002A79C1">
      <w:pPr>
        <w:spacing w:after="0" w:line="480" w:lineRule="auto"/>
        <w:ind w:firstLine="567"/>
        <w:jc w:val="both"/>
        <w:rPr>
          <w:rFonts w:asciiTheme="majorBidi" w:hAnsiTheme="majorBidi" w:cstheme="majorBidi"/>
          <w:sz w:val="32"/>
          <w:szCs w:val="32"/>
          <w:shd w:val="clear" w:color="auto" w:fill="FFFFFF"/>
        </w:rPr>
      </w:pPr>
      <w:proofErr w:type="spellStart"/>
      <w:r w:rsidRPr="00653AA8">
        <w:rPr>
          <w:rFonts w:asciiTheme="majorBidi" w:hAnsiTheme="majorBidi" w:cstheme="majorBidi"/>
          <w:sz w:val="24"/>
          <w:szCs w:val="24"/>
        </w:rPr>
        <w:t>Ladios</w:t>
      </w:r>
      <w:proofErr w:type="spellEnd"/>
      <w:r w:rsidRPr="00653AA8">
        <w:rPr>
          <w:rFonts w:asciiTheme="majorBidi" w:hAnsiTheme="majorBidi" w:cstheme="majorBidi"/>
          <w:sz w:val="24"/>
          <w:szCs w:val="24"/>
        </w:rPr>
        <w:t xml:space="preserve">-Martin et al. (2020) conducted a retrospective and prospective cohort study in Spain to develop a prediction model of pressure injury for ICU patients; the study setting was two teaching hospitals. The data </w:t>
      </w:r>
      <w:r w:rsidR="00721814" w:rsidRPr="00653AA8">
        <w:rPr>
          <w:rFonts w:asciiTheme="majorBidi" w:hAnsiTheme="majorBidi" w:cstheme="majorBidi"/>
          <w:sz w:val="24"/>
          <w:szCs w:val="24"/>
        </w:rPr>
        <w:t>was</w:t>
      </w:r>
      <w:r w:rsidRPr="00653AA8">
        <w:rPr>
          <w:rFonts w:asciiTheme="majorBidi" w:hAnsiTheme="majorBidi" w:cstheme="majorBidi"/>
          <w:sz w:val="24"/>
          <w:szCs w:val="24"/>
        </w:rPr>
        <w:t xml:space="preserve"> extracted from the electronic medical records</w:t>
      </w:r>
      <w:r w:rsidR="00721814" w:rsidRPr="00653AA8">
        <w:rPr>
          <w:rFonts w:asciiTheme="majorBidi" w:hAnsiTheme="majorBidi" w:cstheme="majorBidi"/>
          <w:sz w:val="24"/>
          <w:szCs w:val="24"/>
        </w:rPr>
        <w:t>;</w:t>
      </w:r>
      <w:r w:rsidRPr="00653AA8">
        <w:rPr>
          <w:rFonts w:asciiTheme="majorBidi" w:hAnsiTheme="majorBidi" w:cstheme="majorBidi"/>
          <w:sz w:val="24"/>
          <w:szCs w:val="24"/>
        </w:rPr>
        <w:t xml:space="preserve"> the first period of study (retrospective) </w:t>
      </w:r>
      <w:r w:rsidR="00721814" w:rsidRPr="00653AA8">
        <w:rPr>
          <w:rFonts w:asciiTheme="majorBidi" w:hAnsiTheme="majorBidi" w:cstheme="majorBidi"/>
          <w:sz w:val="24"/>
          <w:szCs w:val="24"/>
        </w:rPr>
        <w:t>conducted</w:t>
      </w:r>
      <w:r w:rsidRPr="00653AA8">
        <w:rPr>
          <w:rFonts w:asciiTheme="majorBidi" w:hAnsiTheme="majorBidi" w:cstheme="majorBidi"/>
          <w:sz w:val="24"/>
          <w:szCs w:val="24"/>
        </w:rPr>
        <w:t xml:space="preserve"> between 2016 </w:t>
      </w:r>
      <w:r w:rsidR="00721814" w:rsidRPr="00653AA8">
        <w:rPr>
          <w:rFonts w:asciiTheme="majorBidi" w:hAnsiTheme="majorBidi" w:cstheme="majorBidi"/>
          <w:sz w:val="24"/>
          <w:szCs w:val="24"/>
        </w:rPr>
        <w:t>and</w:t>
      </w:r>
      <w:r w:rsidRPr="00653AA8">
        <w:rPr>
          <w:rFonts w:asciiTheme="majorBidi" w:hAnsiTheme="majorBidi" w:cstheme="majorBidi"/>
          <w:sz w:val="24"/>
          <w:szCs w:val="24"/>
        </w:rPr>
        <w:t xml:space="preserve"> 2017, and the second phase (prospective) in 2018. The total sample was 6,694 patients (4227 in the retrospective phase and 2467 in the prospective phase)</w:t>
      </w:r>
      <w:r w:rsidR="00721814"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721814" w:rsidRPr="00653AA8">
        <w:rPr>
          <w:rFonts w:asciiTheme="majorBidi" w:hAnsiTheme="majorBidi" w:cstheme="majorBidi"/>
          <w:sz w:val="24"/>
          <w:szCs w:val="24"/>
        </w:rPr>
        <w:t>t</w:t>
      </w:r>
      <w:r w:rsidRPr="00653AA8">
        <w:rPr>
          <w:rFonts w:asciiTheme="majorBidi" w:hAnsiTheme="majorBidi" w:cstheme="majorBidi"/>
          <w:sz w:val="24"/>
          <w:szCs w:val="24"/>
        </w:rPr>
        <w:t xml:space="preserve">he data was split into </w:t>
      </w:r>
      <w:r w:rsidR="00721814" w:rsidRPr="00653AA8">
        <w:rPr>
          <w:rFonts w:asciiTheme="majorBidi" w:hAnsiTheme="majorBidi" w:cstheme="majorBidi"/>
          <w:sz w:val="24"/>
          <w:szCs w:val="24"/>
        </w:rPr>
        <w:t xml:space="preserve">two </w:t>
      </w:r>
      <w:r w:rsidRPr="00653AA8">
        <w:rPr>
          <w:rFonts w:asciiTheme="majorBidi" w:hAnsiTheme="majorBidi" w:cstheme="majorBidi"/>
          <w:sz w:val="24"/>
          <w:szCs w:val="24"/>
        </w:rPr>
        <w:t>sets (70% training and 30% testing). The researcher utilized five machine learning algorithms (LR, SVM, RF, DT, and NN), and seven features were included in the prediction model. The study findings indicate</w:t>
      </w:r>
      <w:r w:rsidR="00721814" w:rsidRPr="00653AA8">
        <w:rPr>
          <w:rFonts w:asciiTheme="majorBidi" w:hAnsiTheme="majorBidi" w:cstheme="majorBidi"/>
          <w:sz w:val="24"/>
          <w:szCs w:val="24"/>
        </w:rPr>
        <w:t xml:space="preserve"> that</w:t>
      </w:r>
      <w:r w:rsidRPr="00653AA8">
        <w:rPr>
          <w:rFonts w:asciiTheme="majorBidi" w:hAnsiTheme="majorBidi" w:cstheme="majorBidi"/>
          <w:sz w:val="24"/>
          <w:szCs w:val="24"/>
        </w:rPr>
        <w:t xml:space="preserve"> the performance metrics of the prediction model were excellent</w:t>
      </w:r>
      <w:r w:rsidR="00721814" w:rsidRPr="00653AA8">
        <w:rPr>
          <w:rFonts w:asciiTheme="majorBidi" w:hAnsiTheme="majorBidi" w:cstheme="majorBidi"/>
          <w:sz w:val="24"/>
          <w:szCs w:val="24"/>
        </w:rPr>
        <w:t>,</w:t>
      </w:r>
      <w:r w:rsidRPr="00653AA8">
        <w:rPr>
          <w:rFonts w:asciiTheme="majorBidi" w:hAnsiTheme="majorBidi" w:cstheme="majorBidi"/>
          <w:sz w:val="24"/>
          <w:szCs w:val="24"/>
        </w:rPr>
        <w:t xml:space="preserve"> as follow</w:t>
      </w:r>
      <w:r w:rsidR="00721814" w:rsidRPr="00653AA8">
        <w:rPr>
          <w:rFonts w:asciiTheme="majorBidi" w:hAnsiTheme="majorBidi" w:cstheme="majorBidi"/>
          <w:sz w:val="24"/>
          <w:szCs w:val="24"/>
        </w:rPr>
        <w:t>s:</w:t>
      </w:r>
      <w:r w:rsidRPr="00653AA8">
        <w:rPr>
          <w:rFonts w:asciiTheme="majorBidi" w:hAnsiTheme="majorBidi" w:cstheme="majorBidi"/>
          <w:sz w:val="24"/>
          <w:szCs w:val="24"/>
        </w:rPr>
        <w:t xml:space="preserve"> accuracy (</w:t>
      </w:r>
      <w:r w:rsidRPr="00653AA8">
        <w:rPr>
          <w:rFonts w:asciiTheme="majorBidi" w:hAnsiTheme="majorBidi" w:cstheme="majorBidi"/>
          <w:sz w:val="24"/>
          <w:szCs w:val="24"/>
          <w:shd w:val="clear" w:color="auto" w:fill="FFFFFF"/>
        </w:rPr>
        <w:t>0.65 – 0.68</w:t>
      </w:r>
      <w:r w:rsidRPr="00653AA8">
        <w:rPr>
          <w:rFonts w:asciiTheme="majorBidi" w:hAnsiTheme="majorBidi" w:cstheme="majorBidi"/>
          <w:sz w:val="24"/>
          <w:szCs w:val="24"/>
        </w:rPr>
        <w:t>), sensitivity (</w:t>
      </w:r>
      <w:r w:rsidRPr="00653AA8">
        <w:rPr>
          <w:rFonts w:asciiTheme="majorBidi" w:hAnsiTheme="majorBidi" w:cstheme="majorBidi"/>
          <w:sz w:val="24"/>
          <w:szCs w:val="24"/>
          <w:shd w:val="clear" w:color="auto" w:fill="FFFFFF"/>
        </w:rPr>
        <w:t>0.90</w:t>
      </w:r>
      <w:r w:rsidRPr="00653AA8">
        <w:rPr>
          <w:rFonts w:asciiTheme="majorBidi" w:hAnsiTheme="majorBidi" w:cstheme="majorBidi"/>
          <w:sz w:val="24"/>
          <w:szCs w:val="24"/>
        </w:rPr>
        <w:t>), specificity (</w:t>
      </w:r>
      <w:r w:rsidRPr="00653AA8">
        <w:rPr>
          <w:rFonts w:asciiTheme="majorBidi" w:hAnsiTheme="majorBidi" w:cstheme="majorBidi"/>
          <w:sz w:val="24"/>
          <w:szCs w:val="24"/>
          <w:shd w:val="clear" w:color="auto" w:fill="FFFFFF"/>
        </w:rPr>
        <w:t>0.74</w:t>
      </w:r>
      <w:r w:rsidRPr="00653AA8">
        <w:rPr>
          <w:rFonts w:asciiTheme="majorBidi" w:hAnsiTheme="majorBidi" w:cstheme="majorBidi"/>
          <w:sz w:val="24"/>
          <w:szCs w:val="24"/>
        </w:rPr>
        <w:t>), precision (</w:t>
      </w:r>
      <w:r w:rsidRPr="00653AA8">
        <w:rPr>
          <w:rFonts w:asciiTheme="majorBidi" w:hAnsiTheme="majorBidi" w:cstheme="majorBidi"/>
          <w:sz w:val="24"/>
          <w:szCs w:val="24"/>
          <w:shd w:val="clear" w:color="auto" w:fill="FFFFFF"/>
        </w:rPr>
        <w:t>8.76 – 10.87</w:t>
      </w:r>
      <w:r w:rsidRPr="00653AA8">
        <w:rPr>
          <w:rFonts w:asciiTheme="majorBidi" w:hAnsiTheme="majorBidi" w:cstheme="majorBidi"/>
          <w:sz w:val="24"/>
          <w:szCs w:val="24"/>
        </w:rPr>
        <w:t>), recall (</w:t>
      </w:r>
      <w:r w:rsidRPr="00653AA8">
        <w:rPr>
          <w:rFonts w:asciiTheme="majorBidi" w:hAnsiTheme="majorBidi" w:cstheme="majorBidi"/>
          <w:sz w:val="24"/>
          <w:szCs w:val="24"/>
          <w:shd w:val="clear" w:color="auto" w:fill="FFFFFF"/>
        </w:rPr>
        <w:t>0.99 – 1</w:t>
      </w:r>
      <w:r w:rsidRPr="00653AA8">
        <w:rPr>
          <w:rFonts w:asciiTheme="majorBidi" w:hAnsiTheme="majorBidi" w:cstheme="majorBidi"/>
          <w:sz w:val="24"/>
          <w:szCs w:val="24"/>
        </w:rPr>
        <w:t>), and AUC (</w:t>
      </w:r>
      <w:r w:rsidRPr="00653AA8">
        <w:rPr>
          <w:rFonts w:asciiTheme="majorBidi" w:hAnsiTheme="majorBidi" w:cstheme="majorBidi"/>
          <w:sz w:val="24"/>
          <w:szCs w:val="24"/>
          <w:shd w:val="clear" w:color="auto" w:fill="FFFFFF"/>
        </w:rPr>
        <w:t>0.89</w:t>
      </w:r>
      <w:r w:rsidRPr="00653AA8">
        <w:rPr>
          <w:rFonts w:asciiTheme="majorBidi" w:hAnsiTheme="majorBidi" w:cstheme="majorBidi"/>
          <w:sz w:val="24"/>
          <w:szCs w:val="24"/>
        </w:rPr>
        <w:t>). The study conclude</w:t>
      </w:r>
      <w:r w:rsidR="00721814" w:rsidRPr="00653AA8">
        <w:rPr>
          <w:rFonts w:asciiTheme="majorBidi" w:hAnsiTheme="majorBidi" w:cstheme="majorBidi"/>
          <w:sz w:val="24"/>
          <w:szCs w:val="24"/>
        </w:rPr>
        <w:t>d</w:t>
      </w:r>
      <w:r w:rsidRPr="00653AA8">
        <w:rPr>
          <w:rFonts w:asciiTheme="majorBidi" w:hAnsiTheme="majorBidi" w:cstheme="majorBidi"/>
          <w:sz w:val="24"/>
          <w:szCs w:val="24"/>
        </w:rPr>
        <w:t xml:space="preserve"> that the developed prediction model can help nurses identify patients at risk of developing pressure injuries if integrated with electronic medical records.</w:t>
      </w:r>
      <w:r w:rsidRPr="00653AA8">
        <w:rPr>
          <w:rFonts w:asciiTheme="majorBidi" w:hAnsiTheme="majorBidi" w:cstheme="majorBidi"/>
          <w:sz w:val="32"/>
          <w:szCs w:val="32"/>
          <w:shd w:val="clear" w:color="auto" w:fill="FFFFFF"/>
        </w:rPr>
        <w:tab/>
      </w:r>
    </w:p>
    <w:p w14:paraId="3F11135A" w14:textId="13719F4E" w:rsidR="00D35C56" w:rsidRPr="00653AA8" w:rsidRDefault="00D35C56" w:rsidP="002A79C1">
      <w:pPr>
        <w:spacing w:after="0" w:line="480" w:lineRule="auto"/>
        <w:ind w:firstLine="567"/>
        <w:jc w:val="both"/>
        <w:rPr>
          <w:rFonts w:asciiTheme="majorBidi" w:hAnsiTheme="majorBidi" w:cstheme="majorBidi"/>
          <w:sz w:val="24"/>
          <w:szCs w:val="24"/>
        </w:rPr>
      </w:pPr>
      <w:proofErr w:type="spellStart"/>
      <w:r w:rsidRPr="00653AA8">
        <w:rPr>
          <w:rFonts w:asciiTheme="majorBidi" w:hAnsiTheme="majorBidi" w:cstheme="majorBidi"/>
          <w:sz w:val="24"/>
          <w:szCs w:val="24"/>
        </w:rPr>
        <w:t>Eshetie</w:t>
      </w:r>
      <w:proofErr w:type="spellEnd"/>
      <w:r w:rsidRPr="00653AA8">
        <w:rPr>
          <w:rFonts w:asciiTheme="majorBidi" w:hAnsiTheme="majorBidi" w:cstheme="majorBidi"/>
          <w:sz w:val="24"/>
          <w:szCs w:val="24"/>
        </w:rPr>
        <w:t xml:space="preserve"> et al. (2023) conducted a retrospective cohort study in Australia to identify pressure injury risk factors and construct a prediction model for pressure injury. </w:t>
      </w:r>
      <w:r w:rsidRPr="00653AA8">
        <w:rPr>
          <w:rFonts w:asciiTheme="majorBidi" w:hAnsiTheme="majorBidi" w:cstheme="majorBidi"/>
          <w:sz w:val="24"/>
          <w:szCs w:val="24"/>
          <w:shd w:val="clear" w:color="auto" w:fill="FFFFFF"/>
        </w:rPr>
        <w:t>The data w</w:t>
      </w:r>
      <w:r w:rsidR="00721814" w:rsidRPr="00653AA8">
        <w:rPr>
          <w:rFonts w:asciiTheme="majorBidi" w:hAnsiTheme="majorBidi" w:cstheme="majorBidi"/>
          <w:sz w:val="24"/>
          <w:szCs w:val="24"/>
          <w:shd w:val="clear" w:color="auto" w:fill="FFFFFF"/>
        </w:rPr>
        <w:t>as</w:t>
      </w:r>
      <w:r w:rsidRPr="00653AA8">
        <w:rPr>
          <w:rFonts w:asciiTheme="majorBidi" w:hAnsiTheme="majorBidi" w:cstheme="majorBidi"/>
          <w:sz w:val="24"/>
          <w:szCs w:val="24"/>
          <w:shd w:val="clear" w:color="auto" w:fill="FFFFFF"/>
        </w:rPr>
        <w:t xml:space="preserve"> extracted from electronic medical records, collected between 2009 </w:t>
      </w:r>
      <w:r w:rsidR="00721814" w:rsidRPr="00653AA8">
        <w:rPr>
          <w:rFonts w:asciiTheme="majorBidi" w:hAnsiTheme="majorBidi" w:cstheme="majorBidi"/>
          <w:sz w:val="24"/>
          <w:szCs w:val="24"/>
          <w:shd w:val="clear" w:color="auto" w:fill="FFFFFF"/>
        </w:rPr>
        <w:t>and</w:t>
      </w:r>
      <w:r w:rsidRPr="00653AA8">
        <w:rPr>
          <w:rFonts w:asciiTheme="majorBidi" w:hAnsiTheme="majorBidi" w:cstheme="majorBidi"/>
          <w:sz w:val="24"/>
          <w:szCs w:val="24"/>
          <w:shd w:val="clear" w:color="auto" w:fill="FFFFFF"/>
        </w:rPr>
        <w:t xml:space="preserve"> 2016. </w:t>
      </w:r>
      <w:r w:rsidRPr="00653AA8">
        <w:rPr>
          <w:rFonts w:asciiTheme="majorBidi" w:hAnsiTheme="majorBidi" w:cstheme="majorBidi"/>
          <w:sz w:val="24"/>
          <w:szCs w:val="24"/>
        </w:rPr>
        <w:t xml:space="preserve">The sample size was 206,540 patients, and the potential factors included in the prediction model were (individual, medications, healthcare, and facility-related factors). The researcher utilized the </w:t>
      </w:r>
      <w:r w:rsidRPr="00653AA8">
        <w:rPr>
          <w:rFonts w:asciiTheme="majorBidi" w:hAnsiTheme="majorBidi" w:cstheme="majorBidi"/>
          <w:sz w:val="24"/>
          <w:szCs w:val="24"/>
          <w:shd w:val="clear" w:color="auto" w:fill="FFFFFF"/>
        </w:rPr>
        <w:t>Fine-Gray Model to predict pressure injury,</w:t>
      </w:r>
      <w:r w:rsidRPr="00653AA8">
        <w:t xml:space="preserve"> </w:t>
      </w:r>
      <w:r w:rsidRPr="00653AA8">
        <w:rPr>
          <w:rFonts w:asciiTheme="majorBidi" w:hAnsiTheme="majorBidi" w:cstheme="majorBidi"/>
          <w:sz w:val="24"/>
          <w:szCs w:val="24"/>
          <w:shd w:val="clear" w:color="auto" w:fill="FFFFFF"/>
        </w:rPr>
        <w:t xml:space="preserve">and 17 features </w:t>
      </w:r>
      <w:r w:rsidRPr="00653AA8">
        <w:rPr>
          <w:rFonts w:asciiTheme="majorBidi" w:hAnsiTheme="majorBidi" w:cstheme="majorBidi"/>
          <w:sz w:val="24"/>
          <w:szCs w:val="24"/>
          <w:shd w:val="clear" w:color="auto" w:fill="FFFFFF"/>
        </w:rPr>
        <w:lastRenderedPageBreak/>
        <w:t xml:space="preserve">were included in the prediction model. </w:t>
      </w:r>
      <w:r w:rsidRPr="00653AA8">
        <w:rPr>
          <w:rFonts w:asciiTheme="majorBidi" w:hAnsiTheme="majorBidi" w:cstheme="majorBidi"/>
          <w:sz w:val="24"/>
          <w:szCs w:val="24"/>
        </w:rPr>
        <w:t xml:space="preserve">The data was split into </w:t>
      </w:r>
      <w:r w:rsidR="00721814" w:rsidRPr="00653AA8">
        <w:rPr>
          <w:rFonts w:asciiTheme="majorBidi" w:hAnsiTheme="majorBidi" w:cstheme="majorBidi"/>
          <w:sz w:val="24"/>
          <w:szCs w:val="24"/>
        </w:rPr>
        <w:t xml:space="preserve">two </w:t>
      </w:r>
      <w:r w:rsidRPr="00653AA8">
        <w:rPr>
          <w:rFonts w:asciiTheme="majorBidi" w:hAnsiTheme="majorBidi" w:cstheme="majorBidi"/>
          <w:sz w:val="24"/>
          <w:szCs w:val="24"/>
        </w:rPr>
        <w:t xml:space="preserve">sets randomly (80% training and 20% testing). The study findings indicate the prediction model’s </w:t>
      </w:r>
      <w:r w:rsidR="00721814" w:rsidRPr="00653AA8">
        <w:rPr>
          <w:rFonts w:asciiTheme="majorBidi" w:hAnsiTheme="majorBidi" w:cstheme="majorBidi"/>
          <w:sz w:val="24"/>
          <w:szCs w:val="24"/>
        </w:rPr>
        <w:t xml:space="preserve">successful </w:t>
      </w:r>
      <w:r w:rsidRPr="00653AA8">
        <w:rPr>
          <w:rFonts w:asciiTheme="majorBidi" w:hAnsiTheme="majorBidi" w:cstheme="majorBidi"/>
          <w:sz w:val="24"/>
          <w:szCs w:val="24"/>
        </w:rPr>
        <w:t xml:space="preserve">performance, valid results, and </w:t>
      </w:r>
      <w:r w:rsidR="00721814" w:rsidRPr="00653AA8">
        <w:rPr>
          <w:rFonts w:asciiTheme="majorBidi" w:hAnsiTheme="majorBidi" w:cstheme="majorBidi"/>
          <w:sz w:val="24"/>
          <w:szCs w:val="24"/>
        </w:rPr>
        <w:t>A</w:t>
      </w:r>
      <w:r w:rsidRPr="00653AA8">
        <w:rPr>
          <w:rFonts w:asciiTheme="majorBidi" w:hAnsiTheme="majorBidi" w:cstheme="majorBidi"/>
          <w:sz w:val="24"/>
          <w:szCs w:val="24"/>
        </w:rPr>
        <w:t xml:space="preserve">UC </w:t>
      </w:r>
      <w:r w:rsidR="00721814" w:rsidRPr="00653AA8">
        <w:rPr>
          <w:rFonts w:asciiTheme="majorBidi" w:hAnsiTheme="majorBidi" w:cstheme="majorBidi"/>
          <w:sz w:val="24"/>
          <w:szCs w:val="24"/>
        </w:rPr>
        <w:t xml:space="preserve">of </w:t>
      </w:r>
      <w:r w:rsidRPr="00653AA8">
        <w:rPr>
          <w:rFonts w:asciiTheme="majorBidi" w:hAnsiTheme="majorBidi" w:cstheme="majorBidi"/>
          <w:sz w:val="24"/>
          <w:szCs w:val="24"/>
        </w:rPr>
        <w:t>(0.72 – 0.75). The study conclude</w:t>
      </w:r>
      <w:r w:rsidR="00721814" w:rsidRPr="00653AA8">
        <w:rPr>
          <w:rFonts w:asciiTheme="majorBidi" w:hAnsiTheme="majorBidi" w:cstheme="majorBidi"/>
          <w:sz w:val="24"/>
          <w:szCs w:val="24"/>
        </w:rPr>
        <w:t>s</w:t>
      </w:r>
      <w:r w:rsidRPr="00653AA8">
        <w:rPr>
          <w:rFonts w:asciiTheme="majorBidi" w:hAnsiTheme="majorBidi" w:cstheme="majorBidi"/>
          <w:sz w:val="24"/>
          <w:szCs w:val="24"/>
        </w:rPr>
        <w:t xml:space="preserve"> that identifying risk factors via the prediction model of pressure injury reduce</w:t>
      </w:r>
      <w:r w:rsidR="00721814" w:rsidRPr="00653AA8">
        <w:rPr>
          <w:rFonts w:asciiTheme="majorBidi" w:hAnsiTheme="majorBidi" w:cstheme="majorBidi"/>
          <w:sz w:val="24"/>
          <w:szCs w:val="24"/>
        </w:rPr>
        <w:t>s</w:t>
      </w:r>
      <w:r w:rsidRPr="00653AA8">
        <w:rPr>
          <w:rFonts w:asciiTheme="majorBidi" w:hAnsiTheme="majorBidi" w:cstheme="majorBidi"/>
          <w:sz w:val="24"/>
          <w:szCs w:val="24"/>
        </w:rPr>
        <w:t xml:space="preserve"> pressure injury</w:t>
      </w:r>
      <w:r w:rsidR="00721814" w:rsidRPr="00653AA8">
        <w:rPr>
          <w:rFonts w:asciiTheme="majorBidi" w:hAnsiTheme="majorBidi" w:cstheme="majorBidi"/>
          <w:sz w:val="24"/>
          <w:szCs w:val="24"/>
        </w:rPr>
        <w:t xml:space="preserve"> incidence</w:t>
      </w:r>
      <w:r w:rsidRPr="00653AA8">
        <w:rPr>
          <w:rFonts w:asciiTheme="majorBidi" w:hAnsiTheme="majorBidi" w:cstheme="majorBidi"/>
          <w:sz w:val="24"/>
          <w:szCs w:val="24"/>
        </w:rPr>
        <w:t xml:space="preserve"> and assist</w:t>
      </w:r>
      <w:r w:rsidR="00721814" w:rsidRPr="00653AA8">
        <w:rPr>
          <w:rFonts w:asciiTheme="majorBidi" w:hAnsiTheme="majorBidi" w:cstheme="majorBidi"/>
          <w:sz w:val="24"/>
          <w:szCs w:val="24"/>
        </w:rPr>
        <w:t>s</w:t>
      </w:r>
      <w:r w:rsidRPr="00653AA8">
        <w:rPr>
          <w:rFonts w:asciiTheme="majorBidi" w:hAnsiTheme="majorBidi" w:cstheme="majorBidi"/>
          <w:sz w:val="24"/>
          <w:szCs w:val="24"/>
        </w:rPr>
        <w:t xml:space="preserve"> in providing the required prevention </w:t>
      </w:r>
      <w:r w:rsidR="00721814" w:rsidRPr="00653AA8">
        <w:rPr>
          <w:rFonts w:asciiTheme="majorBidi" w:hAnsiTheme="majorBidi" w:cstheme="majorBidi"/>
          <w:sz w:val="24"/>
          <w:szCs w:val="24"/>
        </w:rPr>
        <w:t>of</w:t>
      </w:r>
      <w:r w:rsidRPr="00653AA8">
        <w:rPr>
          <w:rFonts w:asciiTheme="majorBidi" w:hAnsiTheme="majorBidi" w:cstheme="majorBidi"/>
          <w:sz w:val="24"/>
          <w:szCs w:val="24"/>
        </w:rPr>
        <w:t xml:space="preserve"> pressure injury, mainly in vulnerable patients.</w:t>
      </w:r>
    </w:p>
    <w:p w14:paraId="0D204C13" w14:textId="5938AE33" w:rsidR="00D35C56" w:rsidRPr="00653AA8" w:rsidRDefault="00D35C56"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shd w:val="clear" w:color="auto" w:fill="FFFFFF"/>
        </w:rPr>
        <w:t xml:space="preserve">A systematic review study was conducted by </w:t>
      </w:r>
      <w:proofErr w:type="spellStart"/>
      <w:r w:rsidRPr="00653AA8">
        <w:rPr>
          <w:rFonts w:asciiTheme="majorBidi" w:hAnsiTheme="majorBidi" w:cstheme="majorBidi"/>
          <w:sz w:val="24"/>
          <w:szCs w:val="24"/>
        </w:rPr>
        <w:t>Dweekat</w:t>
      </w:r>
      <w:proofErr w:type="spellEnd"/>
      <w:r w:rsidRPr="00653AA8">
        <w:rPr>
          <w:rFonts w:asciiTheme="majorBidi" w:hAnsiTheme="majorBidi" w:cstheme="majorBidi"/>
          <w:sz w:val="24"/>
          <w:szCs w:val="24"/>
        </w:rPr>
        <w:t xml:space="preserve"> </w:t>
      </w:r>
      <w:r w:rsidR="0057373B" w:rsidRPr="00653AA8">
        <w:rPr>
          <w:rFonts w:asciiTheme="majorBidi" w:hAnsiTheme="majorBidi" w:cstheme="majorBidi"/>
          <w:sz w:val="24"/>
          <w:szCs w:val="24"/>
        </w:rPr>
        <w:t>et al.</w:t>
      </w:r>
      <w:r w:rsidRPr="00653AA8">
        <w:rPr>
          <w:rFonts w:asciiTheme="majorBidi" w:hAnsiTheme="majorBidi" w:cstheme="majorBidi"/>
          <w:sz w:val="24"/>
          <w:szCs w:val="24"/>
        </w:rPr>
        <w:t xml:space="preserve"> (2023) to identify the usage of ML in the prediction of pressure injury</w:t>
      </w:r>
      <w:r w:rsidR="00604940"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604940" w:rsidRPr="00653AA8">
        <w:rPr>
          <w:rFonts w:asciiTheme="majorBidi" w:hAnsiTheme="majorBidi" w:cstheme="majorBidi"/>
          <w:sz w:val="24"/>
          <w:szCs w:val="24"/>
        </w:rPr>
        <w:t>T</w:t>
      </w:r>
      <w:r w:rsidRPr="00653AA8">
        <w:rPr>
          <w:rFonts w:asciiTheme="majorBidi" w:hAnsiTheme="majorBidi" w:cstheme="majorBidi"/>
          <w:sz w:val="24"/>
          <w:szCs w:val="24"/>
        </w:rPr>
        <w:t xml:space="preserve">he researcher utilized four popular databases to search between 2007 and 2022 via the following keywords: “pressure ulcer, pressure injury, bedsores, machine learning, deep learning, systematic review, clinical decision support, hospital-acquired pressure injuries, predictive analytics, PRISMA, wound image analysis, artificial intelligence.” The PRISMA approach was utilized to map the reviewing technique and determine the included and excluded studies. The search process </w:t>
      </w:r>
      <w:r w:rsidR="00604940" w:rsidRPr="00653AA8">
        <w:rPr>
          <w:rFonts w:asciiTheme="majorBidi" w:hAnsiTheme="majorBidi" w:cstheme="majorBidi"/>
          <w:sz w:val="24"/>
          <w:szCs w:val="24"/>
        </w:rPr>
        <w:t>yielded</w:t>
      </w:r>
      <w:r w:rsidRPr="00653AA8">
        <w:rPr>
          <w:rFonts w:asciiTheme="majorBidi" w:hAnsiTheme="majorBidi" w:cstheme="majorBidi"/>
          <w:sz w:val="24"/>
          <w:szCs w:val="24"/>
        </w:rPr>
        <w:t xml:space="preserve"> 90 studies categorized into three groups: pressure injury prevention, risk assessment, and intervention to prevent pressure injuries. The study’s findings indicate that there </w:t>
      </w:r>
      <w:r w:rsidR="00604940" w:rsidRPr="00653AA8">
        <w:rPr>
          <w:rFonts w:asciiTheme="majorBidi" w:hAnsiTheme="majorBidi" w:cstheme="majorBidi"/>
          <w:sz w:val="24"/>
          <w:szCs w:val="24"/>
        </w:rPr>
        <w:t>we</w:t>
      </w:r>
      <w:r w:rsidRPr="00653AA8">
        <w:rPr>
          <w:rFonts w:asciiTheme="majorBidi" w:hAnsiTheme="majorBidi" w:cstheme="majorBidi"/>
          <w:sz w:val="24"/>
          <w:szCs w:val="24"/>
        </w:rPr>
        <w:t xml:space="preserve">re only 30 studies that discussed the prediction model of pressure </w:t>
      </w:r>
      <w:r w:rsidR="0057373B" w:rsidRPr="00653AA8">
        <w:rPr>
          <w:rFonts w:asciiTheme="majorBidi" w:hAnsiTheme="majorBidi" w:cstheme="majorBidi"/>
          <w:sz w:val="24"/>
          <w:szCs w:val="24"/>
        </w:rPr>
        <w:t>injury:</w:t>
      </w:r>
      <w:r w:rsidRPr="00653AA8">
        <w:rPr>
          <w:rFonts w:asciiTheme="majorBidi" w:hAnsiTheme="majorBidi" w:cstheme="majorBidi"/>
          <w:sz w:val="24"/>
          <w:szCs w:val="24"/>
        </w:rPr>
        <w:t xml:space="preserve"> 29 utilized machine learning and one used deep learning. The sample size for the studies included in the study ranged between (168 </w:t>
      </w:r>
      <w:r w:rsidR="00A90276"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188,512). The algorithms utilized by the included studies in the systematic review were DT, LR, SVM, LD, RF, </w:t>
      </w:r>
      <w:r w:rsidR="00FE1B54" w:rsidRPr="00653AA8">
        <w:rPr>
          <w:rFonts w:asciiTheme="majorBidi" w:hAnsiTheme="majorBidi" w:cstheme="majorBidi"/>
          <w:sz w:val="24"/>
          <w:szCs w:val="24"/>
        </w:rPr>
        <w:t>multi-layer perceptron (</w:t>
      </w:r>
      <w:r w:rsidRPr="00653AA8">
        <w:rPr>
          <w:rFonts w:asciiTheme="majorBidi" w:hAnsiTheme="majorBidi" w:cstheme="majorBidi"/>
          <w:sz w:val="24"/>
          <w:szCs w:val="24"/>
        </w:rPr>
        <w:t>MLP</w:t>
      </w:r>
      <w:r w:rsidR="00FE1B54" w:rsidRPr="00653AA8">
        <w:rPr>
          <w:rFonts w:asciiTheme="majorBidi" w:hAnsiTheme="majorBidi" w:cstheme="majorBidi"/>
          <w:sz w:val="24"/>
          <w:szCs w:val="24"/>
        </w:rPr>
        <w:t>)</w:t>
      </w:r>
      <w:r w:rsidRPr="00653AA8">
        <w:rPr>
          <w:rFonts w:asciiTheme="majorBidi" w:hAnsiTheme="majorBidi" w:cstheme="majorBidi"/>
          <w:sz w:val="24"/>
          <w:szCs w:val="24"/>
        </w:rPr>
        <w:t xml:space="preserve">, and KNN. Finally, different performance metrics were utilized in those studies to evaluate the predictive models, such as accuracy, sensitivity, specificity, AUC, PPV, and NPV. The study concluded that all studies discussed risk factors </w:t>
      </w:r>
      <w:r w:rsidR="00A90276"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may predict pressure injuries, and no </w:t>
      </w:r>
      <w:r w:rsidR="0057373B" w:rsidRPr="00653AA8">
        <w:rPr>
          <w:rFonts w:asciiTheme="majorBidi" w:hAnsiTheme="majorBidi" w:cstheme="majorBidi"/>
          <w:sz w:val="24"/>
          <w:szCs w:val="24"/>
        </w:rPr>
        <w:t>studies</w:t>
      </w:r>
      <w:r w:rsidRPr="00653AA8">
        <w:rPr>
          <w:rFonts w:asciiTheme="majorBidi" w:hAnsiTheme="majorBidi" w:cstheme="majorBidi"/>
          <w:sz w:val="24"/>
          <w:szCs w:val="24"/>
        </w:rPr>
        <w:t xml:space="preserve"> </w:t>
      </w:r>
      <w:r w:rsidRPr="00653AA8">
        <w:rPr>
          <w:rFonts w:asciiTheme="majorBidi" w:hAnsiTheme="majorBidi" w:cstheme="majorBidi"/>
          <w:sz w:val="24"/>
          <w:szCs w:val="24"/>
        </w:rPr>
        <w:lastRenderedPageBreak/>
        <w:t>investigated or tracked the impact of changing the status of the risk factors during the hospitalization period.</w:t>
      </w:r>
    </w:p>
    <w:p w14:paraId="0FE1D877" w14:textId="06C18BF3" w:rsidR="00D35C56" w:rsidRPr="00653AA8" w:rsidRDefault="00C33DEE" w:rsidP="002A79C1">
      <w:pPr>
        <w:pStyle w:val="Heading2"/>
        <w:spacing w:line="480" w:lineRule="auto"/>
        <w:jc w:val="both"/>
      </w:pPr>
      <w:bookmarkStart w:id="162" w:name="_Toc156252759"/>
      <w:bookmarkStart w:id="163" w:name="_Toc156253011"/>
      <w:bookmarkStart w:id="164" w:name="_Toc172901286"/>
      <w:r w:rsidRPr="00653AA8">
        <w:t>2.1</w:t>
      </w:r>
      <w:r w:rsidR="001029AD" w:rsidRPr="00653AA8">
        <w:t>0</w:t>
      </w:r>
      <w:r w:rsidRPr="00653AA8">
        <w:t xml:space="preserve"> </w:t>
      </w:r>
      <w:r w:rsidR="00D35C56" w:rsidRPr="00653AA8">
        <w:t>Literature Matrix</w:t>
      </w:r>
      <w:bookmarkEnd w:id="162"/>
      <w:bookmarkEnd w:id="163"/>
      <w:r w:rsidR="001029AD" w:rsidRPr="00653AA8">
        <w:t xml:space="preserve"> of Prediction Models of Pressure Injury</w:t>
      </w:r>
      <w:bookmarkEnd w:id="164"/>
    </w:p>
    <w:p w14:paraId="252C5ED5" w14:textId="5C434524" w:rsidR="00D35C56" w:rsidRPr="00653AA8" w:rsidRDefault="00D35C56"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literature review related to the prediction model</w:t>
      </w:r>
      <w:r w:rsidR="00604940" w:rsidRPr="00653AA8">
        <w:rPr>
          <w:rFonts w:asciiTheme="majorBidi" w:hAnsiTheme="majorBidi" w:cstheme="majorBidi"/>
          <w:sz w:val="24"/>
          <w:szCs w:val="24"/>
        </w:rPr>
        <w:t>s</w:t>
      </w:r>
      <w:r w:rsidRPr="00653AA8">
        <w:rPr>
          <w:rFonts w:asciiTheme="majorBidi" w:hAnsiTheme="majorBidi" w:cstheme="majorBidi"/>
          <w:sz w:val="24"/>
          <w:szCs w:val="24"/>
        </w:rPr>
        <w:t xml:space="preserve"> was categorized into three tables to summarize the important information of the literature as follows: </w:t>
      </w:r>
      <w:r w:rsidR="00FD00F3" w:rsidRPr="00653AA8">
        <w:rPr>
          <w:rFonts w:asciiTheme="majorBidi" w:hAnsiTheme="majorBidi" w:cstheme="majorBidi"/>
          <w:sz w:val="24"/>
          <w:szCs w:val="24"/>
        </w:rPr>
        <w:t>T</w:t>
      </w:r>
      <w:r w:rsidRPr="00653AA8">
        <w:rPr>
          <w:rFonts w:asciiTheme="majorBidi" w:hAnsiTheme="majorBidi" w:cstheme="majorBidi"/>
          <w:sz w:val="24"/>
          <w:szCs w:val="24"/>
        </w:rPr>
        <w:t>able (2.1) discusses the study design, sample size, and statistical analysis</w:t>
      </w:r>
      <w:r w:rsidR="005F3D74" w:rsidRPr="00653AA8">
        <w:rPr>
          <w:rFonts w:asciiTheme="majorBidi" w:hAnsiTheme="majorBidi" w:cstheme="majorBidi"/>
          <w:sz w:val="24"/>
          <w:szCs w:val="24"/>
        </w:rPr>
        <w:t>, which include</w:t>
      </w:r>
      <w:r w:rsidR="00604940" w:rsidRPr="00653AA8">
        <w:rPr>
          <w:rFonts w:asciiTheme="majorBidi" w:hAnsiTheme="majorBidi" w:cstheme="majorBidi"/>
          <w:sz w:val="24"/>
          <w:szCs w:val="24"/>
        </w:rPr>
        <w:t>s</w:t>
      </w:r>
      <w:r w:rsidR="005F3D74" w:rsidRPr="00653AA8">
        <w:rPr>
          <w:rFonts w:asciiTheme="majorBidi" w:hAnsiTheme="majorBidi" w:cstheme="majorBidi"/>
          <w:sz w:val="24"/>
          <w:szCs w:val="24"/>
        </w:rPr>
        <w:t xml:space="preserve"> the author’s name and year of the study, research design, sample size, and statistical analysis and performance metrics.</w:t>
      </w:r>
      <w:r w:rsidRPr="00653AA8">
        <w:rPr>
          <w:rFonts w:asciiTheme="majorBidi" w:hAnsiTheme="majorBidi" w:cstheme="majorBidi"/>
          <w:sz w:val="24"/>
          <w:szCs w:val="24"/>
        </w:rPr>
        <w:t xml:space="preserve"> </w:t>
      </w:r>
      <w:r w:rsidR="00FD00F3" w:rsidRPr="00653AA8">
        <w:rPr>
          <w:rFonts w:asciiTheme="majorBidi" w:hAnsiTheme="majorBidi" w:cstheme="majorBidi"/>
          <w:sz w:val="24"/>
          <w:szCs w:val="24"/>
        </w:rPr>
        <w:t>T</w:t>
      </w:r>
      <w:r w:rsidRPr="00653AA8">
        <w:rPr>
          <w:rFonts w:asciiTheme="majorBidi" w:hAnsiTheme="majorBidi" w:cstheme="majorBidi"/>
          <w:sz w:val="24"/>
          <w:szCs w:val="24"/>
        </w:rPr>
        <w:t>able (2.2)</w:t>
      </w:r>
      <w:r w:rsidR="00C33DEE" w:rsidRPr="00653AA8">
        <w:rPr>
          <w:rFonts w:asciiTheme="majorBidi" w:hAnsiTheme="majorBidi" w:cstheme="majorBidi"/>
          <w:sz w:val="24"/>
          <w:szCs w:val="24"/>
        </w:rPr>
        <w:t xml:space="preserve"> </w:t>
      </w:r>
      <w:r w:rsidR="00A90276" w:rsidRPr="00653AA8">
        <w:rPr>
          <w:rFonts w:asciiTheme="majorBidi" w:hAnsiTheme="majorBidi" w:cstheme="majorBidi"/>
          <w:sz w:val="24"/>
          <w:szCs w:val="24"/>
        </w:rPr>
        <w:t>shows</w:t>
      </w:r>
      <w:r w:rsidRPr="00653AA8">
        <w:rPr>
          <w:rFonts w:asciiTheme="majorBidi" w:hAnsiTheme="majorBidi" w:cstheme="majorBidi"/>
          <w:sz w:val="24"/>
          <w:szCs w:val="24"/>
        </w:rPr>
        <w:t xml:space="preserve"> the p</w:t>
      </w:r>
      <w:r w:rsidR="00C33DEE" w:rsidRPr="00653AA8">
        <w:rPr>
          <w:rFonts w:asciiTheme="majorBidi" w:hAnsiTheme="majorBidi" w:cstheme="majorBidi"/>
          <w:sz w:val="24"/>
          <w:szCs w:val="24"/>
        </w:rPr>
        <w:t>otential</w:t>
      </w:r>
      <w:r w:rsidRPr="00653AA8">
        <w:rPr>
          <w:rFonts w:asciiTheme="majorBidi" w:hAnsiTheme="majorBidi" w:cstheme="majorBidi"/>
          <w:sz w:val="24"/>
          <w:szCs w:val="24"/>
        </w:rPr>
        <w:t xml:space="preserve"> risk factors that </w:t>
      </w:r>
      <w:r w:rsidR="005F3D74" w:rsidRPr="00653AA8">
        <w:rPr>
          <w:rFonts w:asciiTheme="majorBidi" w:hAnsiTheme="majorBidi" w:cstheme="majorBidi"/>
          <w:sz w:val="24"/>
          <w:szCs w:val="24"/>
        </w:rPr>
        <w:t>were examined</w:t>
      </w:r>
      <w:r w:rsidR="00C33DEE" w:rsidRPr="00653AA8">
        <w:rPr>
          <w:rFonts w:asciiTheme="majorBidi" w:hAnsiTheme="majorBidi" w:cstheme="majorBidi"/>
          <w:sz w:val="24"/>
          <w:szCs w:val="24"/>
        </w:rPr>
        <w:t xml:space="preserve"> by </w:t>
      </w:r>
      <w:r w:rsidRPr="00653AA8">
        <w:rPr>
          <w:rFonts w:asciiTheme="majorBidi" w:hAnsiTheme="majorBidi" w:cstheme="majorBidi"/>
          <w:sz w:val="24"/>
          <w:szCs w:val="24"/>
        </w:rPr>
        <w:t xml:space="preserve">the prediction </w:t>
      </w:r>
      <w:r w:rsidR="005F3D74" w:rsidRPr="00653AA8">
        <w:rPr>
          <w:rFonts w:asciiTheme="majorBidi" w:hAnsiTheme="majorBidi" w:cstheme="majorBidi"/>
          <w:sz w:val="24"/>
          <w:szCs w:val="24"/>
        </w:rPr>
        <w:t>models,</w:t>
      </w:r>
      <w:r w:rsidRPr="00653AA8">
        <w:rPr>
          <w:rFonts w:asciiTheme="majorBidi" w:hAnsiTheme="majorBidi" w:cstheme="majorBidi"/>
          <w:sz w:val="24"/>
          <w:szCs w:val="24"/>
        </w:rPr>
        <w:t xml:space="preserve"> </w:t>
      </w:r>
      <w:r w:rsidR="005F3D74" w:rsidRPr="00653AA8">
        <w:rPr>
          <w:rFonts w:asciiTheme="majorBidi" w:hAnsiTheme="majorBidi" w:cstheme="majorBidi"/>
          <w:sz w:val="24"/>
          <w:szCs w:val="24"/>
        </w:rPr>
        <w:t xml:space="preserve">which include the author’s name with year of the study and potential predictive risk factors. Finally, </w:t>
      </w:r>
      <w:r w:rsidR="00FD00F3" w:rsidRPr="00653AA8">
        <w:rPr>
          <w:rFonts w:asciiTheme="majorBidi" w:hAnsiTheme="majorBidi" w:cstheme="majorBidi"/>
          <w:sz w:val="24"/>
          <w:szCs w:val="24"/>
        </w:rPr>
        <w:t>T</w:t>
      </w:r>
      <w:r w:rsidRPr="00653AA8">
        <w:rPr>
          <w:rFonts w:asciiTheme="majorBidi" w:hAnsiTheme="majorBidi" w:cstheme="majorBidi"/>
          <w:sz w:val="24"/>
          <w:szCs w:val="24"/>
        </w:rPr>
        <w:t>able (</w:t>
      </w:r>
      <w:r w:rsidR="00FD00F3" w:rsidRPr="00653AA8">
        <w:rPr>
          <w:rFonts w:asciiTheme="majorBidi" w:hAnsiTheme="majorBidi" w:cstheme="majorBidi"/>
          <w:sz w:val="24"/>
          <w:szCs w:val="24"/>
        </w:rPr>
        <w:t>2</w:t>
      </w:r>
      <w:r w:rsidRPr="00653AA8">
        <w:rPr>
          <w:rFonts w:asciiTheme="majorBidi" w:hAnsiTheme="majorBidi" w:cstheme="majorBidi"/>
          <w:sz w:val="24"/>
          <w:szCs w:val="24"/>
        </w:rPr>
        <w:t>.3) presents the results of the prediction model of pressure injury</w:t>
      </w:r>
      <w:r w:rsidR="005F3D74" w:rsidRPr="00653AA8">
        <w:rPr>
          <w:rFonts w:asciiTheme="majorBidi" w:hAnsiTheme="majorBidi" w:cstheme="majorBidi"/>
          <w:sz w:val="24"/>
          <w:szCs w:val="24"/>
        </w:rPr>
        <w:t>, which include</w:t>
      </w:r>
      <w:r w:rsidR="00604940" w:rsidRPr="00653AA8">
        <w:rPr>
          <w:rFonts w:asciiTheme="majorBidi" w:hAnsiTheme="majorBidi" w:cstheme="majorBidi"/>
          <w:sz w:val="24"/>
          <w:szCs w:val="24"/>
        </w:rPr>
        <w:t>s</w:t>
      </w:r>
      <w:r w:rsidR="005F3D74" w:rsidRPr="00653AA8">
        <w:rPr>
          <w:rFonts w:asciiTheme="majorBidi" w:hAnsiTheme="majorBidi" w:cstheme="majorBidi"/>
          <w:sz w:val="24"/>
          <w:szCs w:val="24"/>
        </w:rPr>
        <w:t xml:space="preserve"> the author’s name, year of the study, algorithms, training%, testing%, Accuracy%, Sensitivity %, specificity %, precision (PPV)%, recall (NPV) %, and AUC.</w:t>
      </w:r>
    </w:p>
    <w:p w14:paraId="7A3E1D73" w14:textId="6D854996" w:rsidR="00C33DEE" w:rsidRPr="00653AA8" w:rsidRDefault="00A31E3E"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Table (2.1) showed that</w:t>
      </w:r>
      <w:r w:rsidR="00C33DEE" w:rsidRPr="00653AA8">
        <w:rPr>
          <w:rFonts w:asciiTheme="majorBidi" w:hAnsiTheme="majorBidi" w:cstheme="majorBidi"/>
          <w:sz w:val="24"/>
          <w:szCs w:val="24"/>
        </w:rPr>
        <w:t xml:space="preserve"> the most common research methods in the literature </w:t>
      </w:r>
      <w:r w:rsidR="009C15DD" w:rsidRPr="00653AA8">
        <w:rPr>
          <w:rFonts w:asciiTheme="majorBidi" w:hAnsiTheme="majorBidi" w:cstheme="majorBidi"/>
          <w:sz w:val="24"/>
          <w:szCs w:val="24"/>
        </w:rPr>
        <w:t>were</w:t>
      </w:r>
      <w:r w:rsidR="00C33DEE" w:rsidRPr="00653AA8">
        <w:rPr>
          <w:rFonts w:asciiTheme="majorBidi" w:hAnsiTheme="majorBidi" w:cstheme="majorBidi"/>
          <w:sz w:val="24"/>
          <w:szCs w:val="24"/>
        </w:rPr>
        <w:t xml:space="preserve"> cohort retrospective studies</w:t>
      </w:r>
      <w:r w:rsidR="00A90276" w:rsidRPr="00653AA8">
        <w:rPr>
          <w:rFonts w:asciiTheme="majorBidi" w:hAnsiTheme="majorBidi" w:cstheme="majorBidi"/>
          <w:sz w:val="24"/>
          <w:szCs w:val="24"/>
        </w:rPr>
        <w:t>, which formulated 59% of the total studies, followed by cohort prospective studies,</w:t>
      </w:r>
      <w:r w:rsidR="00E65FB4" w:rsidRPr="00653AA8">
        <w:rPr>
          <w:rFonts w:asciiTheme="majorBidi" w:hAnsiTheme="majorBidi" w:cstheme="majorBidi"/>
          <w:sz w:val="24"/>
          <w:szCs w:val="24"/>
        </w:rPr>
        <w:t xml:space="preserve"> </w:t>
      </w:r>
      <w:r w:rsidR="003E723B" w:rsidRPr="00653AA8">
        <w:rPr>
          <w:rFonts w:asciiTheme="majorBidi" w:hAnsiTheme="majorBidi" w:cstheme="majorBidi"/>
          <w:sz w:val="24"/>
          <w:szCs w:val="24"/>
        </w:rPr>
        <w:t>about 19%</w:t>
      </w:r>
      <w:r w:rsidR="00511FAD" w:rsidRPr="00653AA8">
        <w:rPr>
          <w:rFonts w:asciiTheme="majorBidi" w:hAnsiTheme="majorBidi" w:cstheme="majorBidi"/>
          <w:sz w:val="24"/>
          <w:szCs w:val="24"/>
        </w:rPr>
        <w:t>, and 7% experimental design</w:t>
      </w:r>
      <w:r w:rsidR="003E723B" w:rsidRPr="00653AA8">
        <w:rPr>
          <w:rFonts w:asciiTheme="majorBidi" w:hAnsiTheme="majorBidi" w:cstheme="majorBidi"/>
          <w:sz w:val="24"/>
          <w:szCs w:val="24"/>
        </w:rPr>
        <w:t xml:space="preserve">. The dataset ranged between </w:t>
      </w:r>
      <w:r w:rsidR="009C15DD" w:rsidRPr="00653AA8">
        <w:rPr>
          <w:rFonts w:asciiTheme="majorBidi" w:hAnsiTheme="majorBidi" w:cstheme="majorBidi"/>
          <w:sz w:val="24"/>
          <w:szCs w:val="24"/>
        </w:rPr>
        <w:t>206</w:t>
      </w:r>
      <w:r w:rsidR="007423F8" w:rsidRPr="00653AA8">
        <w:rPr>
          <w:rFonts w:asciiTheme="majorBidi" w:hAnsiTheme="majorBidi" w:cstheme="majorBidi"/>
          <w:sz w:val="24"/>
          <w:szCs w:val="24"/>
        </w:rPr>
        <w:t>,5</w:t>
      </w:r>
      <w:r w:rsidR="009C15DD" w:rsidRPr="00653AA8">
        <w:rPr>
          <w:rFonts w:asciiTheme="majorBidi" w:hAnsiTheme="majorBidi" w:cstheme="majorBidi"/>
          <w:sz w:val="24"/>
          <w:szCs w:val="24"/>
        </w:rPr>
        <w:t>40</w:t>
      </w:r>
      <w:r w:rsidR="007423F8" w:rsidRPr="00653AA8">
        <w:rPr>
          <w:rFonts w:asciiTheme="majorBidi" w:hAnsiTheme="majorBidi" w:cstheme="majorBidi"/>
          <w:sz w:val="24"/>
          <w:szCs w:val="24"/>
        </w:rPr>
        <w:t xml:space="preserve"> patients and </w:t>
      </w:r>
      <w:r w:rsidR="009C15DD" w:rsidRPr="00653AA8">
        <w:rPr>
          <w:rFonts w:asciiTheme="majorBidi" w:hAnsiTheme="majorBidi" w:cstheme="majorBidi"/>
          <w:sz w:val="24"/>
          <w:szCs w:val="24"/>
        </w:rPr>
        <w:t xml:space="preserve">149 patients, </w:t>
      </w:r>
      <w:r w:rsidR="004B592A" w:rsidRPr="00653AA8">
        <w:rPr>
          <w:rFonts w:asciiTheme="majorBidi" w:hAnsiTheme="majorBidi" w:cstheme="majorBidi"/>
          <w:sz w:val="24"/>
          <w:szCs w:val="24"/>
        </w:rPr>
        <w:t>and the most common data balancing method was random oversampling</w:t>
      </w:r>
      <w:r w:rsidR="00A90276" w:rsidRPr="00653AA8">
        <w:rPr>
          <w:rFonts w:asciiTheme="majorBidi" w:hAnsiTheme="majorBidi" w:cstheme="majorBidi"/>
          <w:sz w:val="24"/>
          <w:szCs w:val="24"/>
        </w:rPr>
        <w:t>,</w:t>
      </w:r>
      <w:r w:rsidR="004B592A" w:rsidRPr="00653AA8">
        <w:rPr>
          <w:rFonts w:asciiTheme="majorBidi" w:hAnsiTheme="majorBidi" w:cstheme="majorBidi"/>
          <w:sz w:val="24"/>
          <w:szCs w:val="24"/>
        </w:rPr>
        <w:t xml:space="preserve"> which </w:t>
      </w:r>
      <w:r w:rsidR="00604940" w:rsidRPr="00653AA8">
        <w:rPr>
          <w:rFonts w:asciiTheme="majorBidi" w:hAnsiTheme="majorBidi" w:cstheme="majorBidi"/>
          <w:sz w:val="24"/>
          <w:szCs w:val="24"/>
        </w:rPr>
        <w:t>compris</w:t>
      </w:r>
      <w:r w:rsidR="00A90276" w:rsidRPr="00653AA8">
        <w:rPr>
          <w:rFonts w:asciiTheme="majorBidi" w:hAnsiTheme="majorBidi" w:cstheme="majorBidi"/>
          <w:sz w:val="24"/>
          <w:szCs w:val="24"/>
        </w:rPr>
        <w:t>ed</w:t>
      </w:r>
      <w:r w:rsidR="004B592A" w:rsidRPr="00653AA8">
        <w:rPr>
          <w:rFonts w:asciiTheme="majorBidi" w:hAnsiTheme="majorBidi" w:cstheme="majorBidi"/>
          <w:sz w:val="24"/>
          <w:szCs w:val="24"/>
        </w:rPr>
        <w:t xml:space="preserve"> 34% of </w:t>
      </w:r>
      <w:r w:rsidR="00A90276" w:rsidRPr="00653AA8">
        <w:rPr>
          <w:rFonts w:asciiTheme="majorBidi" w:hAnsiTheme="majorBidi" w:cstheme="majorBidi"/>
          <w:sz w:val="24"/>
          <w:szCs w:val="24"/>
        </w:rPr>
        <w:t xml:space="preserve">the </w:t>
      </w:r>
      <w:r w:rsidR="004B592A" w:rsidRPr="00653AA8">
        <w:rPr>
          <w:rFonts w:asciiTheme="majorBidi" w:hAnsiTheme="majorBidi" w:cstheme="majorBidi"/>
          <w:sz w:val="24"/>
          <w:szCs w:val="24"/>
        </w:rPr>
        <w:t xml:space="preserve">developed model and </w:t>
      </w:r>
      <w:r w:rsidR="002606B8" w:rsidRPr="00653AA8">
        <w:rPr>
          <w:rFonts w:asciiTheme="majorBidi" w:hAnsiTheme="majorBidi" w:cstheme="majorBidi"/>
          <w:sz w:val="24"/>
          <w:szCs w:val="24"/>
        </w:rPr>
        <w:t xml:space="preserve">was </w:t>
      </w:r>
      <w:r w:rsidR="004B592A" w:rsidRPr="00653AA8">
        <w:rPr>
          <w:rFonts w:asciiTheme="majorBidi" w:hAnsiTheme="majorBidi" w:cstheme="majorBidi"/>
          <w:sz w:val="24"/>
          <w:szCs w:val="24"/>
        </w:rPr>
        <w:t xml:space="preserve">followed by </w:t>
      </w:r>
      <w:r w:rsidR="001D6403" w:rsidRPr="00653AA8">
        <w:rPr>
          <w:rFonts w:asciiTheme="majorBidi" w:hAnsiTheme="majorBidi" w:cstheme="majorBidi"/>
          <w:sz w:val="24"/>
          <w:szCs w:val="24"/>
        </w:rPr>
        <w:t>synthetic minority oversampling at 14%</w:t>
      </w:r>
      <w:r w:rsidR="002606B8" w:rsidRPr="00653AA8">
        <w:rPr>
          <w:rFonts w:asciiTheme="majorBidi" w:hAnsiTheme="majorBidi" w:cstheme="majorBidi"/>
          <w:sz w:val="24"/>
          <w:szCs w:val="24"/>
        </w:rPr>
        <w:t>. Furthermore</w:t>
      </w:r>
      <w:r w:rsidR="008305CF" w:rsidRPr="00653AA8">
        <w:rPr>
          <w:rFonts w:asciiTheme="majorBidi" w:hAnsiTheme="majorBidi" w:cstheme="majorBidi"/>
          <w:sz w:val="24"/>
          <w:szCs w:val="24"/>
        </w:rPr>
        <w:t>,</w:t>
      </w:r>
      <w:r w:rsidR="001D6403" w:rsidRPr="00653AA8">
        <w:rPr>
          <w:rFonts w:asciiTheme="majorBidi" w:hAnsiTheme="majorBidi" w:cstheme="majorBidi"/>
          <w:sz w:val="24"/>
          <w:szCs w:val="24"/>
        </w:rPr>
        <w:t xml:space="preserve"> the data collected from the </w:t>
      </w:r>
      <w:r w:rsidR="002606B8" w:rsidRPr="00653AA8">
        <w:rPr>
          <w:rFonts w:asciiTheme="majorBidi" w:hAnsiTheme="majorBidi" w:cstheme="majorBidi"/>
          <w:sz w:val="24"/>
          <w:szCs w:val="24"/>
        </w:rPr>
        <w:t>hospital's</w:t>
      </w:r>
      <w:r w:rsidR="001D6403" w:rsidRPr="00653AA8">
        <w:rPr>
          <w:rFonts w:asciiTheme="majorBidi" w:hAnsiTheme="majorBidi" w:cstheme="majorBidi"/>
          <w:sz w:val="24"/>
          <w:szCs w:val="24"/>
        </w:rPr>
        <w:t xml:space="preserve"> electronic medical records (EMR) was the dominant</w:t>
      </w:r>
      <w:r w:rsidR="008305CF" w:rsidRPr="00653AA8">
        <w:rPr>
          <w:rFonts w:asciiTheme="majorBidi" w:hAnsiTheme="majorBidi" w:cstheme="majorBidi"/>
          <w:sz w:val="24"/>
          <w:szCs w:val="24"/>
        </w:rPr>
        <w:t xml:space="preserve"> approach</w:t>
      </w:r>
      <w:r w:rsidR="001D6403" w:rsidRPr="00653AA8">
        <w:rPr>
          <w:rFonts w:asciiTheme="majorBidi" w:hAnsiTheme="majorBidi" w:cstheme="majorBidi"/>
          <w:sz w:val="24"/>
          <w:szCs w:val="24"/>
        </w:rPr>
        <w:t xml:space="preserve"> at 74% of total other databases</w:t>
      </w:r>
      <w:r w:rsidR="008305CF" w:rsidRPr="00653AA8">
        <w:rPr>
          <w:rFonts w:asciiTheme="majorBidi" w:hAnsiTheme="majorBidi" w:cstheme="majorBidi"/>
          <w:sz w:val="24"/>
          <w:szCs w:val="24"/>
        </w:rPr>
        <w:t xml:space="preserve">. Finally, the developed prediction models </w:t>
      </w:r>
      <w:r w:rsidR="002606B8" w:rsidRPr="00653AA8">
        <w:rPr>
          <w:rFonts w:asciiTheme="majorBidi" w:hAnsiTheme="majorBidi" w:cstheme="majorBidi"/>
          <w:sz w:val="24"/>
          <w:szCs w:val="24"/>
        </w:rPr>
        <w:t xml:space="preserve">recruited the sample from hospital settings, and most hospital settings were the intensive units, with 52% of total developed models, </w:t>
      </w:r>
      <w:r w:rsidR="00604940" w:rsidRPr="00653AA8">
        <w:rPr>
          <w:rFonts w:asciiTheme="majorBidi" w:hAnsiTheme="majorBidi" w:cstheme="majorBidi"/>
          <w:sz w:val="24"/>
          <w:szCs w:val="24"/>
        </w:rPr>
        <w:t>as</w:t>
      </w:r>
      <w:r w:rsidR="002606B8" w:rsidRPr="00653AA8">
        <w:rPr>
          <w:rFonts w:asciiTheme="majorBidi" w:hAnsiTheme="majorBidi" w:cstheme="majorBidi"/>
          <w:sz w:val="24"/>
          <w:szCs w:val="24"/>
        </w:rPr>
        <w:t xml:space="preserve"> 37% did not report</w:t>
      </w:r>
      <w:r w:rsidR="008305CF" w:rsidRPr="00653AA8">
        <w:rPr>
          <w:rFonts w:asciiTheme="majorBidi" w:hAnsiTheme="majorBidi" w:cstheme="majorBidi"/>
          <w:sz w:val="24"/>
          <w:szCs w:val="24"/>
        </w:rPr>
        <w:t xml:space="preserve"> the setting type or department type</w:t>
      </w:r>
      <w:r w:rsidRPr="00653AA8">
        <w:rPr>
          <w:rFonts w:asciiTheme="majorBidi" w:hAnsiTheme="majorBidi" w:cstheme="majorBidi"/>
          <w:sz w:val="24"/>
          <w:szCs w:val="24"/>
        </w:rPr>
        <w:t>.</w:t>
      </w:r>
    </w:p>
    <w:p w14:paraId="58908491" w14:textId="07EAEDEF" w:rsidR="00D35C56" w:rsidRPr="00653AA8" w:rsidRDefault="0045485A" w:rsidP="002A79C1">
      <w:pPr>
        <w:pStyle w:val="Caption"/>
        <w:jc w:val="both"/>
      </w:pPr>
      <w:bookmarkStart w:id="165" w:name="_Toc173076326"/>
      <w:bookmarkStart w:id="166" w:name="_Hlk153767716"/>
      <w:r w:rsidRPr="00653AA8">
        <w:lastRenderedPageBreak/>
        <w:t xml:space="preserve">Table 2. </w:t>
      </w:r>
      <w:fldSimple w:instr=" SEQ Table_2. \* ARABIC ">
        <w:r w:rsidR="00917B1C">
          <w:rPr>
            <w:noProof/>
          </w:rPr>
          <w:t>1</w:t>
        </w:r>
      </w:fldSimple>
      <w:r w:rsidR="00D35C56" w:rsidRPr="00653AA8">
        <w:t>: Characteristics of the Studies - Detail of the Methodology</w:t>
      </w:r>
      <w:bookmarkEnd w:id="165"/>
      <w:r w:rsidR="00D35C56" w:rsidRPr="00653AA8">
        <w:t xml:space="preserve"> </w:t>
      </w:r>
    </w:p>
    <w:bookmarkEnd w:id="166"/>
    <w:p w14:paraId="44F99D93" w14:textId="77777777" w:rsidR="00D35C56" w:rsidRPr="00653AA8" w:rsidRDefault="00D35C56" w:rsidP="002A79C1">
      <w:pPr>
        <w:spacing w:after="0" w:line="240" w:lineRule="auto"/>
        <w:jc w:val="both"/>
        <w:rPr>
          <w:rFonts w:asciiTheme="majorBidi" w:hAnsiTheme="majorBidi" w:cstheme="majorBidi"/>
          <w:sz w:val="24"/>
          <w:szCs w:val="24"/>
        </w:rPr>
      </w:pPr>
    </w:p>
    <w:p w14:paraId="59D81424" w14:textId="7086CB23" w:rsidR="00D148D9" w:rsidRPr="00653AA8" w:rsidRDefault="00194F2C" w:rsidP="00D148D9">
      <w:pPr>
        <w:spacing w:after="0" w:line="480" w:lineRule="auto"/>
        <w:jc w:val="both"/>
        <w:rPr>
          <w:rFonts w:asciiTheme="majorBidi" w:hAnsiTheme="majorBidi" w:cstheme="majorBidi"/>
          <w:sz w:val="24"/>
          <w:szCs w:val="24"/>
        </w:rPr>
      </w:pPr>
      <w:r w:rsidRPr="00653AA8">
        <w:rPr>
          <w:noProof/>
        </w:rPr>
        <w:drawing>
          <wp:inline distT="0" distB="0" distL="0" distR="0" wp14:anchorId="654E33C0" wp14:editId="76C7443A">
            <wp:extent cx="5410200" cy="8048625"/>
            <wp:effectExtent l="0" t="0" r="0" b="9525"/>
            <wp:docPr id="1115110834" name="Picture 2" descr="A table of information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10834" name="Picture 2" descr="A table of information with text&#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10200" cy="8048625"/>
                    </a:xfrm>
                    <a:prstGeom prst="rect">
                      <a:avLst/>
                    </a:prstGeom>
                    <a:noFill/>
                    <a:ln>
                      <a:noFill/>
                    </a:ln>
                  </pic:spPr>
                </pic:pic>
              </a:graphicData>
            </a:graphic>
          </wp:inline>
        </w:drawing>
      </w:r>
    </w:p>
    <w:p w14:paraId="2D5D034B" w14:textId="4A32619B" w:rsidR="000F6B11" w:rsidRPr="00653AA8" w:rsidRDefault="00523FFB"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The potential risk factors recruited by developed prediction models in the previous literature ranged from </w:t>
      </w:r>
      <w:r w:rsidR="00604940" w:rsidRPr="00653AA8">
        <w:rPr>
          <w:rFonts w:asciiTheme="majorBidi" w:hAnsiTheme="majorBidi" w:cstheme="majorBidi"/>
          <w:sz w:val="24"/>
          <w:szCs w:val="24"/>
        </w:rPr>
        <w:t>6</w:t>
      </w:r>
      <w:r w:rsidRPr="00653AA8">
        <w:rPr>
          <w:rFonts w:asciiTheme="majorBidi" w:hAnsiTheme="majorBidi" w:cstheme="majorBidi"/>
          <w:sz w:val="24"/>
          <w:szCs w:val="24"/>
        </w:rPr>
        <w:t xml:space="preserve"> </w:t>
      </w:r>
      <w:r w:rsidR="00604940" w:rsidRPr="00653AA8">
        <w:rPr>
          <w:rFonts w:asciiTheme="majorBidi" w:hAnsiTheme="majorBidi" w:cstheme="majorBidi"/>
          <w:sz w:val="24"/>
          <w:szCs w:val="24"/>
        </w:rPr>
        <w:t>to</w:t>
      </w:r>
      <w:r w:rsidRPr="00653AA8">
        <w:rPr>
          <w:rFonts w:asciiTheme="majorBidi" w:hAnsiTheme="majorBidi" w:cstheme="majorBidi"/>
          <w:sz w:val="24"/>
          <w:szCs w:val="24"/>
        </w:rPr>
        <w:t xml:space="preserve"> 50 risk factors</w:t>
      </w:r>
      <w:r w:rsidR="002B55CC" w:rsidRPr="00653AA8">
        <w:rPr>
          <w:rFonts w:asciiTheme="majorBidi" w:hAnsiTheme="majorBidi" w:cstheme="majorBidi"/>
          <w:sz w:val="24"/>
          <w:szCs w:val="24"/>
        </w:rPr>
        <w:t>; the</w:t>
      </w:r>
      <w:r w:rsidR="000F6B11" w:rsidRPr="00653AA8">
        <w:rPr>
          <w:rFonts w:asciiTheme="majorBidi" w:hAnsiTheme="majorBidi" w:cstheme="majorBidi"/>
          <w:sz w:val="24"/>
          <w:szCs w:val="24"/>
        </w:rPr>
        <w:t xml:space="preserve"> common risk factors were diseases, laboratory results, Braden scale, use of medications, age, vital signs, gender, BMI, LOS, duration of surgery, critical condition, GCS, weight, mechanical ventilation, anesthesia and sedation, oxygenation, history of PIs, and department type (open </w:t>
      </w:r>
      <w:r w:rsidR="00604940" w:rsidRPr="00653AA8">
        <w:rPr>
          <w:rFonts w:asciiTheme="majorBidi" w:hAnsiTheme="majorBidi" w:cstheme="majorBidi"/>
          <w:sz w:val="24"/>
          <w:szCs w:val="24"/>
        </w:rPr>
        <w:t>or</w:t>
      </w:r>
      <w:r w:rsidR="000F6B11" w:rsidRPr="00653AA8">
        <w:rPr>
          <w:rFonts w:asciiTheme="majorBidi" w:hAnsiTheme="majorBidi" w:cstheme="majorBidi"/>
          <w:sz w:val="24"/>
          <w:szCs w:val="24"/>
        </w:rPr>
        <w:t xml:space="preserve"> closed unit).</w:t>
      </w:r>
      <w:r w:rsidR="00604940" w:rsidRPr="00653AA8">
        <w:rPr>
          <w:rFonts w:asciiTheme="majorBidi" w:hAnsiTheme="majorBidi" w:cstheme="majorBidi"/>
          <w:sz w:val="24"/>
          <w:szCs w:val="24"/>
        </w:rPr>
        <w:t xml:space="preserve"> </w:t>
      </w:r>
      <w:proofErr w:type="spellStart"/>
      <w:r w:rsidR="00604940" w:rsidRPr="00653AA8">
        <w:rPr>
          <w:rFonts w:asciiTheme="majorBidi" w:hAnsiTheme="majorBidi" w:cstheme="majorBidi"/>
          <w:sz w:val="24"/>
          <w:szCs w:val="24"/>
        </w:rPr>
        <w:t>Dweekat</w:t>
      </w:r>
      <w:proofErr w:type="spellEnd"/>
      <w:r w:rsidR="00604940" w:rsidRPr="00653AA8">
        <w:rPr>
          <w:rFonts w:asciiTheme="majorBidi" w:hAnsiTheme="majorBidi" w:cstheme="majorBidi"/>
          <w:sz w:val="24"/>
          <w:szCs w:val="24"/>
        </w:rPr>
        <w:t>, Lam &amp; McGrath's (2023) study, which was highest study recruited risk factor among the rest with</w:t>
      </w:r>
      <w:r w:rsidR="000F6B11" w:rsidRPr="00653AA8">
        <w:rPr>
          <w:rFonts w:asciiTheme="majorBidi" w:hAnsiTheme="majorBidi" w:cstheme="majorBidi"/>
          <w:sz w:val="24"/>
          <w:szCs w:val="24"/>
        </w:rPr>
        <w:t xml:space="preserve"> 50</w:t>
      </w:r>
      <w:r w:rsidR="008305CF" w:rsidRPr="00653AA8">
        <w:rPr>
          <w:rFonts w:asciiTheme="majorBidi" w:hAnsiTheme="majorBidi" w:cstheme="majorBidi"/>
          <w:sz w:val="24"/>
          <w:szCs w:val="24"/>
        </w:rPr>
        <w:t xml:space="preserve"> risk factors</w:t>
      </w:r>
      <w:r w:rsidR="000F6B11" w:rsidRPr="00653AA8">
        <w:rPr>
          <w:rFonts w:asciiTheme="majorBidi" w:hAnsiTheme="majorBidi" w:cstheme="majorBidi"/>
          <w:sz w:val="24"/>
          <w:szCs w:val="24"/>
        </w:rPr>
        <w:t>, as presented in Table (2.2).</w:t>
      </w:r>
    </w:p>
    <w:p w14:paraId="05308CC5" w14:textId="725FB4E1" w:rsidR="00D35C56" w:rsidRPr="00653AA8" w:rsidRDefault="00B023AB" w:rsidP="002A79C1">
      <w:pPr>
        <w:pStyle w:val="Caption"/>
        <w:jc w:val="both"/>
      </w:pPr>
      <w:bookmarkStart w:id="167" w:name="_Toc173076327"/>
      <w:bookmarkStart w:id="168" w:name="_Hlk153767759"/>
      <w:r w:rsidRPr="00653AA8">
        <w:t xml:space="preserve">Table 2. </w:t>
      </w:r>
      <w:fldSimple w:instr=" SEQ Table_2. \* ARABIC ">
        <w:r w:rsidR="00917B1C">
          <w:rPr>
            <w:noProof/>
          </w:rPr>
          <w:t>2</w:t>
        </w:r>
      </w:fldSimple>
      <w:r w:rsidR="00D35C56" w:rsidRPr="00653AA8">
        <w:t xml:space="preserve">: </w:t>
      </w:r>
      <w:r w:rsidR="005939C8" w:rsidRPr="00653AA8">
        <w:t xml:space="preserve">Potential </w:t>
      </w:r>
      <w:r w:rsidR="00D35C56" w:rsidRPr="00653AA8">
        <w:t>Predictive Risk Factors</w:t>
      </w:r>
      <w:bookmarkEnd w:id="167"/>
      <w:r w:rsidR="00D35C56" w:rsidRPr="00653AA8">
        <w:t xml:space="preserve">  </w:t>
      </w:r>
    </w:p>
    <w:bookmarkEnd w:id="168"/>
    <w:p w14:paraId="15A37A4A" w14:textId="77777777" w:rsidR="00D35C56" w:rsidRPr="00653AA8" w:rsidRDefault="00D35C56" w:rsidP="00174AD7">
      <w:pPr>
        <w:pStyle w:val="NoSpacing"/>
        <w:jc w:val="both"/>
        <w:rPr>
          <w:rFonts w:asciiTheme="majorBidi" w:hAnsiTheme="majorBidi" w:cstheme="majorBidi"/>
          <w:sz w:val="24"/>
          <w:szCs w:val="24"/>
        </w:rPr>
      </w:pPr>
    </w:p>
    <w:p w14:paraId="18E28276" w14:textId="56A0C85A" w:rsidR="00174AD7" w:rsidRPr="00653AA8" w:rsidRDefault="00174AD7" w:rsidP="008305CF">
      <w:pPr>
        <w:pStyle w:val="NoSpacing"/>
        <w:spacing w:line="480" w:lineRule="auto"/>
        <w:jc w:val="both"/>
        <w:rPr>
          <w:rFonts w:asciiTheme="majorBidi" w:hAnsiTheme="majorBidi" w:cstheme="majorBidi"/>
          <w:sz w:val="24"/>
          <w:szCs w:val="24"/>
        </w:rPr>
      </w:pPr>
      <w:r w:rsidRPr="00653AA8">
        <w:rPr>
          <w:noProof/>
        </w:rPr>
        <w:drawing>
          <wp:inline distT="0" distB="0" distL="0" distR="0" wp14:anchorId="6EF3BAA3" wp14:editId="581DF3CF">
            <wp:extent cx="5422605" cy="5613400"/>
            <wp:effectExtent l="0" t="0" r="6985" b="6350"/>
            <wp:docPr id="300991296" name="Picture 3" descr="A table of medical rec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91296" name="Picture 3" descr="A table of medical records&#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35262" cy="5626502"/>
                    </a:xfrm>
                    <a:prstGeom prst="rect">
                      <a:avLst/>
                    </a:prstGeom>
                    <a:noFill/>
                    <a:ln>
                      <a:noFill/>
                    </a:ln>
                  </pic:spPr>
                </pic:pic>
              </a:graphicData>
            </a:graphic>
          </wp:inline>
        </w:drawing>
      </w:r>
    </w:p>
    <w:p w14:paraId="4ADA8BFD" w14:textId="01781E31" w:rsidR="000A41A6" w:rsidRPr="00653AA8" w:rsidRDefault="00174AD7" w:rsidP="00174AD7">
      <w:pPr>
        <w:spacing w:after="0" w:line="240" w:lineRule="auto"/>
      </w:pPr>
      <w:r w:rsidRPr="00653AA8">
        <w:rPr>
          <w:noProof/>
        </w:rPr>
        <w:lastRenderedPageBreak/>
        <w:drawing>
          <wp:inline distT="0" distB="0" distL="0" distR="0" wp14:anchorId="5222570B" wp14:editId="1EA05C04">
            <wp:extent cx="5410727" cy="8240232"/>
            <wp:effectExtent l="0" t="0" r="0" b="8890"/>
            <wp:docPr id="20828229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20710" cy="8255436"/>
                    </a:xfrm>
                    <a:prstGeom prst="rect">
                      <a:avLst/>
                    </a:prstGeom>
                    <a:noFill/>
                    <a:ln>
                      <a:noFill/>
                    </a:ln>
                  </pic:spPr>
                </pic:pic>
              </a:graphicData>
            </a:graphic>
          </wp:inline>
        </w:drawing>
      </w:r>
    </w:p>
    <w:p w14:paraId="42F712B5" w14:textId="77777777" w:rsidR="000A41A6" w:rsidRPr="00653AA8" w:rsidRDefault="000A41A6" w:rsidP="000A41A6"/>
    <w:p w14:paraId="334F94F0" w14:textId="40B47838" w:rsidR="009C2CEF" w:rsidRPr="00653AA8" w:rsidRDefault="009C2CEF" w:rsidP="009C2CEF">
      <w:pPr>
        <w:pStyle w:val="Caption"/>
        <w:spacing w:after="240"/>
      </w:pPr>
      <w:bookmarkStart w:id="169" w:name="_Toc173076328"/>
      <w:r w:rsidRPr="00653AA8">
        <w:lastRenderedPageBreak/>
        <w:t xml:space="preserve">Table 2. </w:t>
      </w:r>
      <w:fldSimple w:instr=" SEQ Table_2. \* ARABIC ">
        <w:r w:rsidR="00917B1C">
          <w:rPr>
            <w:noProof/>
          </w:rPr>
          <w:t>3</w:t>
        </w:r>
      </w:fldSimple>
      <w:r w:rsidRPr="00653AA8">
        <w:t>: Results of the Predictive Model Studies</w:t>
      </w:r>
      <w:bookmarkEnd w:id="169"/>
    </w:p>
    <w:p w14:paraId="3DF49F90" w14:textId="5CE39C6A" w:rsidR="009C2CEF" w:rsidRDefault="00492719" w:rsidP="000A41A6">
      <w:r>
        <w:rPr>
          <w:noProof/>
        </w:rPr>
        <w:drawing>
          <wp:inline distT="0" distB="0" distL="0" distR="0" wp14:anchorId="2F5BA973" wp14:editId="12E76D9C">
            <wp:extent cx="5402580" cy="7162800"/>
            <wp:effectExtent l="0" t="0" r="7620" b="0"/>
            <wp:docPr id="17552553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2580" cy="7162800"/>
                    </a:xfrm>
                    <a:prstGeom prst="rect">
                      <a:avLst/>
                    </a:prstGeom>
                    <a:noFill/>
                    <a:ln>
                      <a:noFill/>
                    </a:ln>
                  </pic:spPr>
                </pic:pic>
              </a:graphicData>
            </a:graphic>
          </wp:inline>
        </w:drawing>
      </w:r>
    </w:p>
    <w:p w14:paraId="048F11DC" w14:textId="5364C400" w:rsidR="009C2CEF" w:rsidRPr="00653AA8" w:rsidRDefault="009C2CEF" w:rsidP="00492719">
      <w:pPr>
        <w:jc w:val="both"/>
        <w:rPr>
          <w:rFonts w:asciiTheme="majorBidi" w:hAnsiTheme="majorBidi" w:cstheme="majorBidi"/>
          <w:sz w:val="20"/>
          <w:szCs w:val="20"/>
        </w:rPr>
      </w:pPr>
      <w:r w:rsidRPr="00653AA8">
        <w:rPr>
          <w:rFonts w:asciiTheme="majorBidi" w:hAnsiTheme="majorBidi" w:cstheme="majorBidi"/>
          <w:sz w:val="20"/>
          <w:szCs w:val="20"/>
        </w:rPr>
        <w:t xml:space="preserve">LR: Logistic Regression, SVM: Support Vector Machine, RF: Random Forest, DT: Decision Tree, GBM: Gradient Boosting Machine, </w:t>
      </w:r>
      <w:proofErr w:type="spellStart"/>
      <w:r w:rsidRPr="00653AA8">
        <w:rPr>
          <w:rFonts w:asciiTheme="majorBidi" w:hAnsiTheme="majorBidi" w:cstheme="majorBidi"/>
          <w:sz w:val="20"/>
          <w:szCs w:val="20"/>
        </w:rPr>
        <w:t>XGBoot</w:t>
      </w:r>
      <w:proofErr w:type="spellEnd"/>
      <w:r w:rsidRPr="00653AA8">
        <w:rPr>
          <w:rFonts w:asciiTheme="majorBidi" w:hAnsiTheme="majorBidi" w:cstheme="majorBidi"/>
          <w:sz w:val="20"/>
          <w:szCs w:val="20"/>
        </w:rPr>
        <w:t xml:space="preserve">: </w:t>
      </w:r>
      <w:proofErr w:type="spellStart"/>
      <w:r w:rsidRPr="00653AA8">
        <w:rPr>
          <w:rFonts w:asciiTheme="majorBidi" w:hAnsiTheme="majorBidi" w:cstheme="majorBidi"/>
          <w:sz w:val="20"/>
          <w:szCs w:val="20"/>
        </w:rPr>
        <w:t>Extrrem</w:t>
      </w:r>
      <w:proofErr w:type="spellEnd"/>
      <w:r w:rsidRPr="00653AA8">
        <w:rPr>
          <w:rFonts w:asciiTheme="majorBidi" w:hAnsiTheme="majorBidi" w:cstheme="majorBidi"/>
          <w:sz w:val="20"/>
          <w:szCs w:val="20"/>
        </w:rPr>
        <w:t xml:space="preserve"> Gradient Boosting, KNN: K-Nearest Neighbors, NN: Neural Network, BN: Batch Normalization, MLP:   Multi-Layer Perceptron, NR: Not Reported, AUC: Area under the curve, PPV: Positive Predictive Value, NPV: Negative Predictive Value, BART: Bidirectional and Auto-Regressive Transformers</w:t>
      </w:r>
      <w:r w:rsidR="00492719">
        <w:rPr>
          <w:rFonts w:asciiTheme="majorBidi" w:hAnsiTheme="majorBidi" w:cstheme="majorBidi"/>
          <w:sz w:val="20"/>
          <w:szCs w:val="20"/>
        </w:rPr>
        <w:t>.</w:t>
      </w:r>
    </w:p>
    <w:p w14:paraId="00EA479F" w14:textId="789948AA" w:rsidR="00B93FDB" w:rsidRPr="00653AA8" w:rsidRDefault="00B93FDB" w:rsidP="00B93FDB">
      <w:pPr>
        <w:pStyle w:val="Heading2"/>
        <w:spacing w:line="480" w:lineRule="auto"/>
      </w:pPr>
      <w:bookmarkStart w:id="170" w:name="_Toc172901287"/>
      <w:bookmarkStart w:id="171" w:name="_Toc156252760"/>
      <w:bookmarkStart w:id="172" w:name="_Toc156253012"/>
      <w:bookmarkStart w:id="173" w:name="_Toc117120589"/>
      <w:bookmarkStart w:id="174" w:name="_Toc117120598"/>
      <w:r w:rsidRPr="00653AA8">
        <w:lastRenderedPageBreak/>
        <w:t>2.1</w:t>
      </w:r>
      <w:r w:rsidR="001029AD" w:rsidRPr="00653AA8">
        <w:t>1</w:t>
      </w:r>
      <w:r w:rsidRPr="00653AA8">
        <w:t xml:space="preserve"> Literature Gap</w:t>
      </w:r>
      <w:bookmarkEnd w:id="170"/>
    </w:p>
    <w:p w14:paraId="70A4FD4D" w14:textId="107280A4" w:rsidR="00B93FDB" w:rsidRPr="00653AA8" w:rsidRDefault="00B93FDB"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However, although the results obtained from these studies are promising, none of these studies successfully utilized a fused multi-channel prediction model of pressure injury. From the previous literature and based on the variables, features, performance metrics, and context discussed in these studies, I found that the previous works need</w:t>
      </w:r>
      <w:r w:rsidR="00604940" w:rsidRPr="00653AA8">
        <w:rPr>
          <w:rFonts w:asciiTheme="majorBidi" w:hAnsiTheme="majorBidi" w:cstheme="majorBidi"/>
          <w:sz w:val="24"/>
          <w:szCs w:val="24"/>
        </w:rPr>
        <w:t>ed</w:t>
      </w:r>
      <w:r w:rsidRPr="00653AA8">
        <w:rPr>
          <w:rFonts w:asciiTheme="majorBidi" w:hAnsiTheme="majorBidi" w:cstheme="majorBidi"/>
          <w:sz w:val="24"/>
          <w:szCs w:val="24"/>
        </w:rPr>
        <w:t xml:space="preserve"> to include some of the organizational-related factors that are unique in this study. </w:t>
      </w:r>
    </w:p>
    <w:p w14:paraId="04965967" w14:textId="73450512" w:rsidR="00B93FDB" w:rsidRPr="00653AA8" w:rsidRDefault="00B93FDB"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Furthermore, the literature review from the previous work on the prediction model of pressure injury show</w:t>
      </w:r>
      <w:r w:rsidR="00584FF5" w:rsidRPr="00653AA8">
        <w:rPr>
          <w:rFonts w:asciiTheme="majorBidi" w:hAnsiTheme="majorBidi" w:cstheme="majorBidi"/>
          <w:sz w:val="24"/>
          <w:szCs w:val="24"/>
        </w:rPr>
        <w:t>ed</w:t>
      </w:r>
      <w:r w:rsidRPr="00653AA8">
        <w:rPr>
          <w:rFonts w:asciiTheme="majorBidi" w:hAnsiTheme="majorBidi" w:cstheme="majorBidi"/>
          <w:sz w:val="24"/>
          <w:szCs w:val="24"/>
        </w:rPr>
        <w:t xml:space="preserve"> that the prediction model predicts wh</w:t>
      </w:r>
      <w:r w:rsidR="00604940" w:rsidRPr="00653AA8">
        <w:rPr>
          <w:rFonts w:asciiTheme="majorBidi" w:hAnsiTheme="majorBidi" w:cstheme="majorBidi"/>
          <w:sz w:val="24"/>
          <w:szCs w:val="24"/>
        </w:rPr>
        <w:t>ich</w:t>
      </w:r>
      <w:r w:rsidRPr="00653AA8">
        <w:rPr>
          <w:rFonts w:asciiTheme="majorBidi" w:hAnsiTheme="majorBidi" w:cstheme="majorBidi"/>
          <w:sz w:val="24"/>
          <w:szCs w:val="24"/>
        </w:rPr>
        <w:t xml:space="preserve"> patient</w:t>
      </w:r>
      <w:r w:rsidR="00604940" w:rsidRPr="00653AA8">
        <w:rPr>
          <w:rFonts w:asciiTheme="majorBidi" w:hAnsiTheme="majorBidi" w:cstheme="majorBidi"/>
          <w:sz w:val="24"/>
          <w:szCs w:val="24"/>
        </w:rPr>
        <w:t>s</w:t>
      </w:r>
      <w:r w:rsidRPr="00653AA8">
        <w:rPr>
          <w:rFonts w:asciiTheme="majorBidi" w:hAnsiTheme="majorBidi" w:cstheme="majorBidi"/>
          <w:sz w:val="24"/>
          <w:szCs w:val="24"/>
        </w:rPr>
        <w:t xml:space="preserve"> may develop pressure injury based on the</w:t>
      </w:r>
      <w:r w:rsidR="00604940" w:rsidRPr="00653AA8">
        <w:rPr>
          <w:rFonts w:asciiTheme="majorBidi" w:hAnsiTheme="majorBidi" w:cstheme="majorBidi"/>
          <w:sz w:val="24"/>
          <w:szCs w:val="24"/>
        </w:rPr>
        <w:t>ir</w:t>
      </w:r>
      <w:r w:rsidRPr="00653AA8">
        <w:rPr>
          <w:rFonts w:asciiTheme="majorBidi" w:hAnsiTheme="majorBidi" w:cstheme="majorBidi"/>
          <w:sz w:val="24"/>
          <w:szCs w:val="24"/>
        </w:rPr>
        <w:t xml:space="preserve"> risk factors</w:t>
      </w:r>
      <w:r w:rsidR="00604940"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but does not predict when the patients may acquire the pressure injury. </w:t>
      </w:r>
    </w:p>
    <w:p w14:paraId="16F08396" w14:textId="4E61B423" w:rsidR="00B93FDB" w:rsidRPr="00653AA8" w:rsidRDefault="00B93FDB"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Finally, the prediction model must track changes in the patient status, condition, or biomarkers resulting in pressure injury to identify wh</w:t>
      </w:r>
      <w:r w:rsidR="00604940" w:rsidRPr="00653AA8">
        <w:rPr>
          <w:rFonts w:asciiTheme="majorBidi" w:hAnsiTheme="majorBidi" w:cstheme="majorBidi"/>
          <w:sz w:val="24"/>
          <w:szCs w:val="24"/>
        </w:rPr>
        <w:t>ich</w:t>
      </w:r>
      <w:r w:rsidRPr="00653AA8">
        <w:rPr>
          <w:rFonts w:asciiTheme="majorBidi" w:hAnsiTheme="majorBidi" w:cstheme="majorBidi"/>
          <w:sz w:val="24"/>
          <w:szCs w:val="24"/>
        </w:rPr>
        <w:t xml:space="preserve"> patients may acquire the pressure injury during hospitalization. A</w:t>
      </w:r>
      <w:r w:rsidR="00604940" w:rsidRPr="00653AA8">
        <w:rPr>
          <w:rFonts w:asciiTheme="majorBidi" w:hAnsiTheme="majorBidi" w:cstheme="majorBidi"/>
          <w:sz w:val="24"/>
          <w:szCs w:val="24"/>
        </w:rPr>
        <w:t>dditionally</w:t>
      </w:r>
      <w:r w:rsidRPr="00653AA8">
        <w:rPr>
          <w:rFonts w:asciiTheme="majorBidi" w:hAnsiTheme="majorBidi" w:cstheme="majorBidi"/>
          <w:sz w:val="24"/>
          <w:szCs w:val="24"/>
        </w:rPr>
        <w:t>, one of the gaps found in the previous works is that no</w:t>
      </w:r>
      <w:r w:rsidR="00604940" w:rsidRPr="00653AA8">
        <w:rPr>
          <w:rFonts w:asciiTheme="majorBidi" w:hAnsiTheme="majorBidi" w:cstheme="majorBidi"/>
          <w:sz w:val="24"/>
          <w:szCs w:val="24"/>
        </w:rPr>
        <w:t>ne of them</w:t>
      </w:r>
      <w:r w:rsidRPr="00653AA8">
        <w:rPr>
          <w:rFonts w:asciiTheme="majorBidi" w:hAnsiTheme="majorBidi" w:cstheme="majorBidi"/>
          <w:sz w:val="24"/>
          <w:szCs w:val="24"/>
        </w:rPr>
        <w:t xml:space="preserve"> ha</w:t>
      </w:r>
      <w:r w:rsidR="00604940" w:rsidRPr="00653AA8">
        <w:rPr>
          <w:rFonts w:asciiTheme="majorBidi" w:hAnsiTheme="majorBidi" w:cstheme="majorBidi"/>
          <w:sz w:val="24"/>
          <w:szCs w:val="24"/>
        </w:rPr>
        <w:t>d</w:t>
      </w:r>
      <w:r w:rsidRPr="00653AA8">
        <w:rPr>
          <w:rFonts w:asciiTheme="majorBidi" w:hAnsiTheme="majorBidi" w:cstheme="majorBidi"/>
          <w:sz w:val="24"/>
          <w:szCs w:val="24"/>
        </w:rPr>
        <w:t xml:space="preserve"> studied, </w:t>
      </w:r>
      <w:r w:rsidR="00604940" w:rsidRPr="00653AA8">
        <w:rPr>
          <w:rFonts w:asciiTheme="majorBidi" w:hAnsiTheme="majorBidi" w:cstheme="majorBidi"/>
          <w:sz w:val="24"/>
          <w:szCs w:val="24"/>
        </w:rPr>
        <w:t xml:space="preserve">or </w:t>
      </w:r>
      <w:r w:rsidRPr="00653AA8">
        <w:rPr>
          <w:rFonts w:asciiTheme="majorBidi" w:hAnsiTheme="majorBidi" w:cstheme="majorBidi"/>
          <w:sz w:val="24"/>
          <w:szCs w:val="24"/>
        </w:rPr>
        <w:t xml:space="preserve">investigated, the accreditation status as a variable or feature in the prediction model developed in those studies. </w:t>
      </w:r>
    </w:p>
    <w:p w14:paraId="4BDC29D2" w14:textId="0F1000C7" w:rsidR="00FD00F3" w:rsidRPr="00653AA8" w:rsidRDefault="00832573" w:rsidP="002A79C1">
      <w:pPr>
        <w:pStyle w:val="Heading2"/>
        <w:spacing w:line="480" w:lineRule="auto"/>
        <w:jc w:val="both"/>
      </w:pPr>
      <w:bookmarkStart w:id="175" w:name="_Toc172901288"/>
      <w:r w:rsidRPr="00653AA8">
        <w:t xml:space="preserve">2.12 </w:t>
      </w:r>
      <w:bookmarkEnd w:id="171"/>
      <w:bookmarkEnd w:id="172"/>
      <w:r w:rsidR="00AC1D3E" w:rsidRPr="00653AA8">
        <w:t>Summary</w:t>
      </w:r>
      <w:bookmarkEnd w:id="175"/>
    </w:p>
    <w:p w14:paraId="53A89CD6" w14:textId="180A6ED5" w:rsidR="000B5C1A" w:rsidRDefault="00FD00F3"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In the literature review, different studies that identified the methodologies, approaches, results, and gaps of previous work</w:t>
      </w:r>
      <w:r w:rsidR="00604940" w:rsidRPr="00653AA8">
        <w:rPr>
          <w:rFonts w:asciiTheme="majorBidi" w:hAnsiTheme="majorBidi" w:cstheme="majorBidi"/>
          <w:sz w:val="24"/>
          <w:szCs w:val="24"/>
        </w:rPr>
        <w:t>s</w:t>
      </w:r>
      <w:r w:rsidRPr="00653AA8">
        <w:rPr>
          <w:rFonts w:asciiTheme="majorBidi" w:hAnsiTheme="majorBidi" w:cstheme="majorBidi"/>
          <w:sz w:val="24"/>
          <w:szCs w:val="24"/>
        </w:rPr>
        <w:t xml:space="preserve"> were presented and discussed. The literature discussed different domains related to the prediction models of pressure injury; these domains include the impact of nursing care on </w:t>
      </w:r>
      <w:r w:rsidR="002606B8" w:rsidRPr="00653AA8">
        <w:rPr>
          <w:rFonts w:asciiTheme="majorBidi" w:hAnsiTheme="majorBidi" w:cstheme="majorBidi"/>
          <w:sz w:val="24"/>
          <w:szCs w:val="24"/>
        </w:rPr>
        <w:t xml:space="preserve">pressure injury, pressure injury, risk factors of pressure injury, biomarkers of pressure injury, machine learning algorithms, and </w:t>
      </w:r>
      <w:r w:rsidRPr="00653AA8">
        <w:rPr>
          <w:rFonts w:asciiTheme="majorBidi" w:hAnsiTheme="majorBidi" w:cstheme="majorBidi"/>
          <w:sz w:val="24"/>
          <w:szCs w:val="24"/>
        </w:rPr>
        <w:t xml:space="preserve">the prediction model of pressure injury. This research identifies the risk of pressure injury and the feasibility of using fused multi-channel prediction models of pressure injury. </w:t>
      </w:r>
    </w:p>
    <w:p w14:paraId="661E03F5" w14:textId="7245EFC8" w:rsidR="00D35C56" w:rsidRPr="00383EC6" w:rsidRDefault="00D35C56" w:rsidP="00D35C56">
      <w:pPr>
        <w:pStyle w:val="Heading1"/>
        <w:spacing w:afterAutospacing="0" w:line="480" w:lineRule="auto"/>
        <w:rPr>
          <w:sz w:val="28"/>
          <w:szCs w:val="52"/>
        </w:rPr>
      </w:pPr>
      <w:bookmarkStart w:id="176" w:name="_Toc156252761"/>
      <w:bookmarkStart w:id="177" w:name="_Toc156253013"/>
      <w:bookmarkStart w:id="178" w:name="_Toc172901289"/>
      <w:r>
        <w:rPr>
          <w:sz w:val="28"/>
          <w:szCs w:val="52"/>
        </w:rPr>
        <w:lastRenderedPageBreak/>
        <w:t>CHAPTER THREE</w:t>
      </w:r>
      <w:bookmarkEnd w:id="176"/>
      <w:bookmarkEnd w:id="177"/>
      <w:bookmarkEnd w:id="178"/>
    </w:p>
    <w:p w14:paraId="288AAC31" w14:textId="77777777" w:rsidR="00D35C56" w:rsidRPr="00383EC6" w:rsidRDefault="00D35C56" w:rsidP="00D35C56">
      <w:pPr>
        <w:pStyle w:val="Heading1"/>
        <w:spacing w:beforeAutospacing="0" w:afterAutospacing="0" w:line="480" w:lineRule="auto"/>
        <w:rPr>
          <w:sz w:val="28"/>
          <w:szCs w:val="52"/>
        </w:rPr>
      </w:pPr>
      <w:bookmarkStart w:id="179" w:name="_Toc156252762"/>
      <w:bookmarkStart w:id="180" w:name="_Toc156253014"/>
      <w:bookmarkStart w:id="181" w:name="_Toc172901290"/>
      <w:r w:rsidRPr="00383EC6">
        <w:rPr>
          <w:sz w:val="28"/>
          <w:szCs w:val="52"/>
        </w:rPr>
        <w:t>METHODOLOGY</w:t>
      </w:r>
      <w:bookmarkEnd w:id="173"/>
      <w:bookmarkEnd w:id="174"/>
      <w:bookmarkEnd w:id="179"/>
      <w:bookmarkEnd w:id="180"/>
      <w:bookmarkEnd w:id="181"/>
    </w:p>
    <w:p w14:paraId="6AFC93A3" w14:textId="77777777" w:rsidR="00D35C56" w:rsidRDefault="00D35C56" w:rsidP="00D35C56">
      <w:pPr>
        <w:pStyle w:val="Heading2"/>
        <w:spacing w:line="480" w:lineRule="auto"/>
      </w:pPr>
      <w:bookmarkStart w:id="182" w:name="_Toc156252763"/>
      <w:bookmarkStart w:id="183" w:name="_Toc156253015"/>
      <w:bookmarkStart w:id="184" w:name="_Toc172901291"/>
      <w:r>
        <w:t>3.1 Introduction</w:t>
      </w:r>
      <w:bookmarkEnd w:id="182"/>
      <w:bookmarkEnd w:id="183"/>
      <w:bookmarkEnd w:id="184"/>
    </w:p>
    <w:p w14:paraId="76B8CB1F" w14:textId="62A6A1BF" w:rsidR="00D35C56" w:rsidRDefault="00D35C56" w:rsidP="002A79C1">
      <w:pPr>
        <w:pStyle w:val="NoSpacing"/>
        <w:spacing w:line="480" w:lineRule="auto"/>
        <w:ind w:firstLine="567"/>
        <w:jc w:val="both"/>
        <w:rPr>
          <w:rFonts w:asciiTheme="majorBidi" w:hAnsiTheme="majorBidi" w:cstheme="majorBidi"/>
          <w:sz w:val="24"/>
          <w:szCs w:val="24"/>
        </w:rPr>
      </w:pPr>
      <w:r>
        <w:rPr>
          <w:rFonts w:asciiTheme="majorBidi" w:hAnsiTheme="majorBidi" w:cstheme="majorBidi"/>
          <w:sz w:val="24"/>
          <w:szCs w:val="24"/>
        </w:rPr>
        <w:t xml:space="preserve">Chapter </w:t>
      </w:r>
      <w:r w:rsidR="00DE2C66">
        <w:rPr>
          <w:rFonts w:asciiTheme="majorBidi" w:hAnsiTheme="majorBidi" w:cstheme="majorBidi"/>
          <w:sz w:val="24"/>
          <w:szCs w:val="24"/>
        </w:rPr>
        <w:t>T</w:t>
      </w:r>
      <w:r>
        <w:rPr>
          <w:rFonts w:asciiTheme="majorBidi" w:hAnsiTheme="majorBidi" w:cstheme="majorBidi"/>
          <w:sz w:val="24"/>
          <w:szCs w:val="24"/>
        </w:rPr>
        <w:t xml:space="preserve">hree </w:t>
      </w:r>
      <w:r w:rsidR="00276BDF">
        <w:rPr>
          <w:rFonts w:asciiTheme="majorBidi" w:hAnsiTheme="majorBidi" w:cstheme="majorBidi"/>
          <w:sz w:val="24"/>
          <w:szCs w:val="24"/>
        </w:rPr>
        <w:t>presents</w:t>
      </w:r>
      <w:r>
        <w:rPr>
          <w:rFonts w:asciiTheme="majorBidi" w:hAnsiTheme="majorBidi" w:cstheme="majorBidi"/>
          <w:sz w:val="24"/>
          <w:szCs w:val="24"/>
        </w:rPr>
        <w:t xml:space="preserve"> the research methodology and design, </w:t>
      </w:r>
      <w:r w:rsidRPr="000F580C">
        <w:rPr>
          <w:rFonts w:asciiTheme="majorBidi" w:hAnsiTheme="majorBidi" w:cstheme="majorBidi"/>
          <w:sz w:val="24"/>
          <w:szCs w:val="24"/>
        </w:rPr>
        <w:t>setting, population, sampl</w:t>
      </w:r>
      <w:r>
        <w:rPr>
          <w:rFonts w:asciiTheme="majorBidi" w:hAnsiTheme="majorBidi" w:cstheme="majorBidi"/>
          <w:sz w:val="24"/>
          <w:szCs w:val="24"/>
        </w:rPr>
        <w:t>ing,</w:t>
      </w:r>
      <w:r w:rsidRPr="000F580C">
        <w:rPr>
          <w:rFonts w:asciiTheme="majorBidi" w:hAnsiTheme="majorBidi" w:cstheme="majorBidi"/>
          <w:sz w:val="24"/>
          <w:szCs w:val="24"/>
        </w:rPr>
        <w:t xml:space="preserve"> inclusion and exclusion criteria, method of data analysis</w:t>
      </w:r>
      <w:r>
        <w:rPr>
          <w:rFonts w:asciiTheme="majorBidi" w:hAnsiTheme="majorBidi" w:cstheme="majorBidi"/>
          <w:sz w:val="24"/>
          <w:szCs w:val="24"/>
        </w:rPr>
        <w:t>,</w:t>
      </w:r>
      <w:r w:rsidRPr="000F580C">
        <w:rPr>
          <w:rFonts w:asciiTheme="majorBidi" w:hAnsiTheme="majorBidi" w:cstheme="majorBidi"/>
          <w:sz w:val="24"/>
          <w:szCs w:val="24"/>
        </w:rPr>
        <w:t xml:space="preserve"> </w:t>
      </w:r>
      <w:r>
        <w:rPr>
          <w:rFonts w:asciiTheme="majorBidi" w:hAnsiTheme="majorBidi" w:cstheme="majorBidi"/>
          <w:sz w:val="24"/>
          <w:szCs w:val="24"/>
        </w:rPr>
        <w:t xml:space="preserve">and </w:t>
      </w:r>
      <w:r w:rsidRPr="000F580C">
        <w:rPr>
          <w:rFonts w:asciiTheme="majorBidi" w:hAnsiTheme="majorBidi" w:cstheme="majorBidi"/>
          <w:sz w:val="24"/>
          <w:szCs w:val="24"/>
        </w:rPr>
        <w:t>ethical considerations</w:t>
      </w:r>
      <w:r>
        <w:rPr>
          <w:rFonts w:asciiTheme="majorBidi" w:hAnsiTheme="majorBidi" w:cstheme="majorBidi"/>
          <w:sz w:val="24"/>
          <w:szCs w:val="24"/>
        </w:rPr>
        <w:t>. This chapter explains the research process step by step. It highlights the data collection</w:t>
      </w:r>
      <w:r w:rsidR="00DE2C66">
        <w:rPr>
          <w:rFonts w:asciiTheme="majorBidi" w:hAnsiTheme="majorBidi" w:cstheme="majorBidi"/>
          <w:sz w:val="24"/>
          <w:szCs w:val="24"/>
        </w:rPr>
        <w:t xml:space="preserve"> process</w:t>
      </w:r>
      <w:r>
        <w:rPr>
          <w:rFonts w:asciiTheme="majorBidi" w:hAnsiTheme="majorBidi" w:cstheme="majorBidi"/>
          <w:sz w:val="24"/>
          <w:szCs w:val="24"/>
        </w:rPr>
        <w:t xml:space="preserve">, preprocessing, transformation, analysis, modeling, </w:t>
      </w:r>
      <w:r w:rsidR="00FD00F3">
        <w:rPr>
          <w:rFonts w:asciiTheme="majorBidi" w:hAnsiTheme="majorBidi" w:cstheme="majorBidi"/>
          <w:sz w:val="24"/>
          <w:szCs w:val="24"/>
        </w:rPr>
        <w:t xml:space="preserve">metrics used to </w:t>
      </w:r>
      <w:r>
        <w:rPr>
          <w:rFonts w:asciiTheme="majorBidi" w:hAnsiTheme="majorBidi" w:cstheme="majorBidi"/>
          <w:sz w:val="24"/>
          <w:szCs w:val="24"/>
        </w:rPr>
        <w:t>compar</w:t>
      </w:r>
      <w:r w:rsidR="00FD00F3">
        <w:rPr>
          <w:rFonts w:asciiTheme="majorBidi" w:hAnsiTheme="majorBidi" w:cstheme="majorBidi"/>
          <w:sz w:val="24"/>
          <w:szCs w:val="24"/>
        </w:rPr>
        <w:t>e</w:t>
      </w:r>
      <w:r>
        <w:rPr>
          <w:rFonts w:asciiTheme="majorBidi" w:hAnsiTheme="majorBidi" w:cstheme="majorBidi"/>
          <w:sz w:val="24"/>
          <w:szCs w:val="24"/>
        </w:rPr>
        <w:t xml:space="preserve"> between models, analysis of performance measures to identify the best model, and finally, model tuning and selections.</w:t>
      </w:r>
    </w:p>
    <w:p w14:paraId="3743E61A" w14:textId="2D4788E3" w:rsidR="00CC1AD5" w:rsidRPr="00F80EA6" w:rsidRDefault="00CC1AD5" w:rsidP="002A79C1">
      <w:pPr>
        <w:pStyle w:val="NoSpacing"/>
        <w:spacing w:line="480" w:lineRule="auto"/>
        <w:ind w:firstLine="567"/>
        <w:jc w:val="both"/>
        <w:rPr>
          <w:rFonts w:asciiTheme="majorBidi" w:hAnsiTheme="majorBidi" w:cstheme="majorBidi"/>
          <w:sz w:val="24"/>
          <w:szCs w:val="24"/>
        </w:rPr>
      </w:pPr>
      <w:r w:rsidRPr="00F80EA6">
        <w:rPr>
          <w:rFonts w:asciiTheme="majorBidi" w:hAnsiTheme="majorBidi" w:cstheme="majorBidi"/>
          <w:sz w:val="24"/>
          <w:szCs w:val="24"/>
        </w:rPr>
        <w:t xml:space="preserve">The </w:t>
      </w:r>
      <w:r>
        <w:rPr>
          <w:rFonts w:asciiTheme="majorBidi" w:hAnsiTheme="majorBidi" w:cstheme="majorBidi"/>
          <w:sz w:val="24"/>
          <w:szCs w:val="24"/>
        </w:rPr>
        <w:t xml:space="preserve">general </w:t>
      </w:r>
      <w:r w:rsidRPr="00F80EA6">
        <w:rPr>
          <w:rFonts w:asciiTheme="majorBidi" w:hAnsiTheme="majorBidi" w:cstheme="majorBidi"/>
          <w:sz w:val="24"/>
          <w:szCs w:val="24"/>
        </w:rPr>
        <w:t>methodology structure that is utilized to achieve the goals and objectives is explained in Figure (3</w:t>
      </w:r>
      <w:r>
        <w:rPr>
          <w:rFonts w:asciiTheme="majorBidi" w:hAnsiTheme="majorBidi" w:cstheme="majorBidi"/>
          <w:sz w:val="24"/>
          <w:szCs w:val="24"/>
        </w:rPr>
        <w:t>.</w:t>
      </w:r>
      <w:r w:rsidR="00D76699">
        <w:rPr>
          <w:rFonts w:asciiTheme="majorBidi" w:hAnsiTheme="majorBidi" w:cstheme="majorBidi"/>
          <w:sz w:val="24"/>
          <w:szCs w:val="24"/>
        </w:rPr>
        <w:t>1</w:t>
      </w:r>
      <w:r w:rsidRPr="00F80EA6">
        <w:rPr>
          <w:rFonts w:asciiTheme="majorBidi" w:hAnsiTheme="majorBidi" w:cstheme="majorBidi"/>
          <w:sz w:val="24"/>
          <w:szCs w:val="24"/>
        </w:rPr>
        <w:t xml:space="preserve">). This methodology </w:t>
      </w:r>
      <w:r w:rsidR="00DE2C66">
        <w:rPr>
          <w:rFonts w:asciiTheme="majorBidi" w:hAnsiTheme="majorBidi" w:cstheme="majorBidi"/>
          <w:sz w:val="24"/>
          <w:szCs w:val="24"/>
        </w:rPr>
        <w:t>i</w:t>
      </w:r>
      <w:r>
        <w:rPr>
          <w:rFonts w:asciiTheme="majorBidi" w:hAnsiTheme="majorBidi" w:cstheme="majorBidi"/>
          <w:sz w:val="24"/>
          <w:szCs w:val="24"/>
        </w:rPr>
        <w:t>s</w:t>
      </w:r>
      <w:r w:rsidRPr="00F80EA6">
        <w:rPr>
          <w:rFonts w:asciiTheme="majorBidi" w:hAnsiTheme="majorBidi" w:cstheme="majorBidi"/>
          <w:sz w:val="24"/>
          <w:szCs w:val="24"/>
        </w:rPr>
        <w:t xml:space="preserve"> </w:t>
      </w:r>
      <w:r w:rsidR="00DE2C66" w:rsidRPr="00F80EA6">
        <w:rPr>
          <w:rFonts w:asciiTheme="majorBidi" w:hAnsiTheme="majorBidi" w:cstheme="majorBidi"/>
          <w:sz w:val="24"/>
          <w:szCs w:val="24"/>
        </w:rPr>
        <w:t>disc</w:t>
      </w:r>
      <w:r w:rsidR="00DE2C66">
        <w:rPr>
          <w:rFonts w:asciiTheme="majorBidi" w:hAnsiTheme="majorBidi" w:cstheme="majorBidi"/>
          <w:sz w:val="24"/>
          <w:szCs w:val="24"/>
        </w:rPr>
        <w:t>uss</w:t>
      </w:r>
      <w:r w:rsidR="00DE2C66" w:rsidRPr="00F80EA6">
        <w:rPr>
          <w:rFonts w:asciiTheme="majorBidi" w:hAnsiTheme="majorBidi" w:cstheme="majorBidi"/>
          <w:sz w:val="24"/>
          <w:szCs w:val="24"/>
        </w:rPr>
        <w:t>ed</w:t>
      </w:r>
      <w:r w:rsidRPr="00F80EA6">
        <w:rPr>
          <w:rFonts w:asciiTheme="majorBidi" w:hAnsiTheme="majorBidi" w:cstheme="majorBidi"/>
          <w:sz w:val="24"/>
          <w:szCs w:val="24"/>
        </w:rPr>
        <w:t xml:space="preserve"> in detail in the </w:t>
      </w:r>
      <w:r>
        <w:rPr>
          <w:rFonts w:asciiTheme="majorBidi" w:hAnsiTheme="majorBidi" w:cstheme="majorBidi"/>
          <w:sz w:val="24"/>
          <w:szCs w:val="24"/>
        </w:rPr>
        <w:t>ethical consideration</w:t>
      </w:r>
      <w:r w:rsidR="00DE2C66">
        <w:rPr>
          <w:rFonts w:asciiTheme="majorBidi" w:hAnsiTheme="majorBidi" w:cstheme="majorBidi"/>
          <w:sz w:val="24"/>
          <w:szCs w:val="24"/>
        </w:rPr>
        <w:t>s</w:t>
      </w:r>
      <w:r>
        <w:rPr>
          <w:rFonts w:asciiTheme="majorBidi" w:hAnsiTheme="majorBidi" w:cstheme="majorBidi"/>
          <w:sz w:val="24"/>
          <w:szCs w:val="24"/>
        </w:rPr>
        <w:t xml:space="preserve"> and approval section, </w:t>
      </w:r>
      <w:r w:rsidRPr="00F80EA6">
        <w:rPr>
          <w:rFonts w:asciiTheme="majorBidi" w:hAnsiTheme="majorBidi" w:cstheme="majorBidi"/>
          <w:sz w:val="24"/>
          <w:szCs w:val="24"/>
        </w:rPr>
        <w:t>data collection section</w:t>
      </w:r>
      <w:r>
        <w:rPr>
          <w:rFonts w:asciiTheme="majorBidi" w:hAnsiTheme="majorBidi" w:cstheme="majorBidi"/>
          <w:sz w:val="24"/>
          <w:szCs w:val="24"/>
        </w:rPr>
        <w:t>, data processing section, and features engineering section in this chapter. The exploratory data</w:t>
      </w:r>
      <w:r w:rsidR="00DE2C66">
        <w:rPr>
          <w:rFonts w:asciiTheme="majorBidi" w:hAnsiTheme="majorBidi" w:cstheme="majorBidi"/>
          <w:sz w:val="24"/>
          <w:szCs w:val="24"/>
        </w:rPr>
        <w:t xml:space="preserve"> analysis</w:t>
      </w:r>
      <w:r w:rsidR="00CB6187">
        <w:rPr>
          <w:rFonts w:asciiTheme="majorBidi" w:hAnsiTheme="majorBidi" w:cstheme="majorBidi"/>
          <w:sz w:val="24"/>
          <w:szCs w:val="24"/>
        </w:rPr>
        <w:t xml:space="preserve">, </w:t>
      </w:r>
      <w:r w:rsidR="00DE2C66">
        <w:rPr>
          <w:rFonts w:asciiTheme="majorBidi" w:hAnsiTheme="majorBidi" w:cstheme="majorBidi"/>
          <w:sz w:val="24"/>
          <w:szCs w:val="24"/>
        </w:rPr>
        <w:t>models development</w:t>
      </w:r>
      <w:r>
        <w:rPr>
          <w:rFonts w:asciiTheme="majorBidi" w:hAnsiTheme="majorBidi" w:cstheme="majorBidi"/>
          <w:sz w:val="24"/>
          <w:szCs w:val="24"/>
        </w:rPr>
        <w:t xml:space="preserve">, </w:t>
      </w:r>
      <w:r w:rsidR="00DE2C66">
        <w:rPr>
          <w:rFonts w:asciiTheme="majorBidi" w:hAnsiTheme="majorBidi" w:cstheme="majorBidi"/>
          <w:sz w:val="24"/>
          <w:szCs w:val="24"/>
        </w:rPr>
        <w:t xml:space="preserve">and </w:t>
      </w:r>
      <w:r>
        <w:rPr>
          <w:rFonts w:asciiTheme="majorBidi" w:hAnsiTheme="majorBidi" w:cstheme="majorBidi"/>
          <w:sz w:val="24"/>
          <w:szCs w:val="24"/>
        </w:rPr>
        <w:t>performance measuring</w:t>
      </w:r>
      <w:r w:rsidR="00CB6187">
        <w:rPr>
          <w:rFonts w:asciiTheme="majorBidi" w:hAnsiTheme="majorBidi" w:cstheme="majorBidi"/>
          <w:sz w:val="24"/>
          <w:szCs w:val="24"/>
        </w:rPr>
        <w:t xml:space="preserve"> are d</w:t>
      </w:r>
      <w:r w:rsidR="00DE2C66">
        <w:rPr>
          <w:rFonts w:asciiTheme="majorBidi" w:hAnsiTheme="majorBidi" w:cstheme="majorBidi"/>
          <w:sz w:val="24"/>
          <w:szCs w:val="24"/>
        </w:rPr>
        <w:t>iscusse</w:t>
      </w:r>
      <w:r w:rsidR="00CB6187">
        <w:rPr>
          <w:rFonts w:asciiTheme="majorBidi" w:hAnsiTheme="majorBidi" w:cstheme="majorBidi"/>
          <w:sz w:val="24"/>
          <w:szCs w:val="24"/>
        </w:rPr>
        <w:t>d in chapter four.</w:t>
      </w:r>
      <w:r>
        <w:rPr>
          <w:rFonts w:asciiTheme="majorBidi" w:hAnsiTheme="majorBidi" w:cstheme="majorBidi"/>
          <w:sz w:val="24"/>
          <w:szCs w:val="24"/>
        </w:rPr>
        <w:t xml:space="preserve"> </w:t>
      </w:r>
      <w:r w:rsidR="00CB6187">
        <w:rPr>
          <w:rFonts w:asciiTheme="majorBidi" w:hAnsiTheme="majorBidi" w:cstheme="majorBidi"/>
          <w:sz w:val="24"/>
          <w:szCs w:val="24"/>
        </w:rPr>
        <w:t xml:space="preserve">Finally, the </w:t>
      </w:r>
      <w:r>
        <w:rPr>
          <w:rFonts w:asciiTheme="majorBidi" w:hAnsiTheme="majorBidi" w:cstheme="majorBidi"/>
          <w:sz w:val="24"/>
          <w:szCs w:val="24"/>
        </w:rPr>
        <w:t>model comparison, model selection</w:t>
      </w:r>
      <w:r w:rsidR="00CB6187">
        <w:rPr>
          <w:rFonts w:asciiTheme="majorBidi" w:hAnsiTheme="majorBidi" w:cstheme="majorBidi"/>
          <w:sz w:val="24"/>
          <w:szCs w:val="24"/>
        </w:rPr>
        <w:t>,</w:t>
      </w:r>
      <w:r>
        <w:rPr>
          <w:rFonts w:asciiTheme="majorBidi" w:hAnsiTheme="majorBidi" w:cstheme="majorBidi"/>
          <w:sz w:val="24"/>
          <w:szCs w:val="24"/>
        </w:rPr>
        <w:t xml:space="preserve"> the conclusion and recommendations are d</w:t>
      </w:r>
      <w:r w:rsidR="00DE2C66">
        <w:rPr>
          <w:rFonts w:asciiTheme="majorBidi" w:hAnsiTheme="majorBidi" w:cstheme="majorBidi"/>
          <w:sz w:val="24"/>
          <w:szCs w:val="24"/>
        </w:rPr>
        <w:t>iscussed</w:t>
      </w:r>
      <w:r>
        <w:rPr>
          <w:rFonts w:asciiTheme="majorBidi" w:hAnsiTheme="majorBidi" w:cstheme="majorBidi"/>
          <w:sz w:val="24"/>
          <w:szCs w:val="24"/>
        </w:rPr>
        <w:t xml:space="preserve"> in chapter </w:t>
      </w:r>
      <w:r w:rsidR="00CB6187">
        <w:rPr>
          <w:rFonts w:asciiTheme="majorBidi" w:hAnsiTheme="majorBidi" w:cstheme="majorBidi"/>
          <w:sz w:val="24"/>
          <w:szCs w:val="24"/>
        </w:rPr>
        <w:t>five</w:t>
      </w:r>
      <w:r>
        <w:rPr>
          <w:rFonts w:asciiTheme="majorBidi" w:hAnsiTheme="majorBidi" w:cstheme="majorBidi"/>
          <w:sz w:val="24"/>
          <w:szCs w:val="24"/>
        </w:rPr>
        <w:t>.</w:t>
      </w:r>
    </w:p>
    <w:p w14:paraId="42DF4D82" w14:textId="77777777" w:rsidR="00CC1AD5" w:rsidRPr="000F580C" w:rsidRDefault="00CC1AD5" w:rsidP="00CC1AD5">
      <w:pPr>
        <w:tabs>
          <w:tab w:val="left" w:pos="3930"/>
        </w:tabs>
        <w:spacing w:after="0" w:line="480" w:lineRule="auto"/>
        <w:jc w:val="both"/>
        <w:rPr>
          <w:rFonts w:asciiTheme="majorBidi" w:hAnsiTheme="majorBidi" w:cstheme="majorBidi"/>
          <w:sz w:val="24"/>
          <w:szCs w:val="24"/>
        </w:rPr>
      </w:pPr>
      <w:r w:rsidRPr="00B26E9F">
        <w:rPr>
          <w:rFonts w:ascii="Times New Roman" w:eastAsia="Calibri" w:hAnsi="Times New Roman" w:cs="Times New Roman"/>
          <w:noProof/>
          <w:color w:val="0D0D0D"/>
          <w:sz w:val="24"/>
          <w:szCs w:val="24"/>
        </w:rPr>
        <w:drawing>
          <wp:inline distT="0" distB="0" distL="0" distR="0" wp14:anchorId="14815DDD" wp14:editId="5E3E5178">
            <wp:extent cx="5295900" cy="2371725"/>
            <wp:effectExtent l="0" t="0" r="19050" b="9525"/>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BAD5ACF" w14:textId="77777777" w:rsidR="00CC1AD5" w:rsidRPr="004042BC" w:rsidRDefault="00CC1AD5" w:rsidP="002A79C1">
      <w:pPr>
        <w:pStyle w:val="listofFigures"/>
      </w:pPr>
      <w:bookmarkStart w:id="185" w:name="_Toc169300874"/>
      <w:r w:rsidRPr="004042BC">
        <w:t>Figure 3.1: Methodology Structure Diagram</w:t>
      </w:r>
      <w:bookmarkEnd w:id="185"/>
    </w:p>
    <w:p w14:paraId="2A556EA8" w14:textId="77777777" w:rsidR="00D35C56" w:rsidRDefault="00D35C56" w:rsidP="002A79C1">
      <w:pPr>
        <w:pStyle w:val="Heading2"/>
        <w:spacing w:line="480" w:lineRule="auto"/>
        <w:jc w:val="both"/>
      </w:pPr>
      <w:bookmarkStart w:id="186" w:name="_Toc156252764"/>
      <w:bookmarkStart w:id="187" w:name="_Toc156253016"/>
      <w:bookmarkStart w:id="188" w:name="_Toc172901292"/>
      <w:r>
        <w:lastRenderedPageBreak/>
        <w:t xml:space="preserve">3.2 Research Methodology and </w:t>
      </w:r>
      <w:r w:rsidRPr="006A4DA5">
        <w:t>Study Design</w:t>
      </w:r>
      <w:bookmarkEnd w:id="186"/>
      <w:bookmarkEnd w:id="187"/>
      <w:bookmarkEnd w:id="188"/>
    </w:p>
    <w:p w14:paraId="2A82E964" w14:textId="661B49AC" w:rsidR="00D35C56" w:rsidRPr="00653AA8" w:rsidRDefault="008C5B40" w:rsidP="002A79C1">
      <w:pPr>
        <w:pStyle w:val="NoSpacing"/>
        <w:spacing w:line="480" w:lineRule="auto"/>
        <w:ind w:firstLine="567"/>
        <w:jc w:val="both"/>
        <w:rPr>
          <w:rFonts w:asciiTheme="majorBidi" w:hAnsiTheme="majorBidi" w:cstheme="majorBidi"/>
          <w:sz w:val="24"/>
          <w:szCs w:val="24"/>
        </w:rPr>
      </w:pPr>
      <w:r>
        <w:rPr>
          <w:rFonts w:asciiTheme="majorBidi" w:hAnsiTheme="majorBidi" w:cstheme="majorBidi"/>
          <w:sz w:val="24"/>
          <w:szCs w:val="24"/>
        </w:rPr>
        <w:t>Research</w:t>
      </w:r>
      <w:r w:rsidR="00D35C56">
        <w:rPr>
          <w:rFonts w:asciiTheme="majorBidi" w:hAnsiTheme="majorBidi" w:cstheme="majorBidi"/>
          <w:sz w:val="24"/>
          <w:szCs w:val="24"/>
        </w:rPr>
        <w:t xml:space="preserve"> is a scientific method of analysis, developing knowledge, and determining the cause and effect through a structured process. Therefore, </w:t>
      </w:r>
      <w:r w:rsidR="00DE2C66">
        <w:rPr>
          <w:rFonts w:asciiTheme="majorBidi" w:hAnsiTheme="majorBidi" w:cstheme="majorBidi"/>
          <w:sz w:val="24"/>
          <w:szCs w:val="24"/>
        </w:rPr>
        <w:t xml:space="preserve">the </w:t>
      </w:r>
      <w:r w:rsidR="00BF7051">
        <w:rPr>
          <w:rFonts w:asciiTheme="majorBidi" w:hAnsiTheme="majorBidi" w:cstheme="majorBidi"/>
          <w:sz w:val="24"/>
          <w:szCs w:val="24"/>
        </w:rPr>
        <w:t>study</w:t>
      </w:r>
      <w:r w:rsidR="00D35C56">
        <w:rPr>
          <w:rFonts w:asciiTheme="majorBidi" w:hAnsiTheme="majorBidi" w:cstheme="majorBidi"/>
          <w:sz w:val="24"/>
          <w:szCs w:val="24"/>
        </w:rPr>
        <w:t xml:space="preserve"> design is essential and relies on the research question, objective, and subject. The quantitative method determines the questions, hypotheses, variables, and analysis before </w:t>
      </w:r>
      <w:r w:rsidR="00D35C56" w:rsidRPr="00653AA8">
        <w:rPr>
          <w:rFonts w:asciiTheme="majorBidi" w:hAnsiTheme="majorBidi" w:cstheme="majorBidi"/>
          <w:sz w:val="24"/>
          <w:szCs w:val="24"/>
        </w:rPr>
        <w:t xml:space="preserve">the data collection phase (Mehrad &amp; Zangeneh, 2019). In this research, </w:t>
      </w:r>
      <w:r w:rsidR="00DE2C66" w:rsidRPr="00653AA8">
        <w:rPr>
          <w:rFonts w:asciiTheme="majorBidi" w:hAnsiTheme="majorBidi" w:cstheme="majorBidi"/>
          <w:sz w:val="24"/>
          <w:szCs w:val="24"/>
        </w:rPr>
        <w:t>case control design and an</w:t>
      </w:r>
      <w:r w:rsidR="00D35C56" w:rsidRPr="00653AA8">
        <w:rPr>
          <w:rFonts w:asciiTheme="majorBidi" w:hAnsiTheme="majorBidi" w:cstheme="majorBidi"/>
          <w:sz w:val="24"/>
          <w:szCs w:val="24"/>
        </w:rPr>
        <w:t xml:space="preserve"> experimental design w</w:t>
      </w:r>
      <w:r w:rsidR="00DE2C66" w:rsidRPr="00653AA8">
        <w:rPr>
          <w:rFonts w:asciiTheme="majorBidi" w:hAnsiTheme="majorBidi" w:cstheme="majorBidi"/>
          <w:sz w:val="24"/>
          <w:szCs w:val="24"/>
        </w:rPr>
        <w:t>ere</w:t>
      </w:r>
      <w:r w:rsidR="00D35C56" w:rsidRPr="00653AA8">
        <w:rPr>
          <w:rFonts w:asciiTheme="majorBidi" w:hAnsiTheme="majorBidi" w:cstheme="majorBidi"/>
          <w:sz w:val="24"/>
          <w:szCs w:val="24"/>
        </w:rPr>
        <w:t xml:space="preserve"> utilized.</w:t>
      </w:r>
    </w:p>
    <w:p w14:paraId="5B9DA96A" w14:textId="6D813293" w:rsidR="009C01FA" w:rsidRPr="00653AA8" w:rsidRDefault="009C01FA"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A multi-phase quantitative approach involves conducting research in distinct, sequential phases where each phase relies on quantitative data and analysis. This method allows for a progressive refinement of research questions, hypotheses, and methods based on accumulating evidence. It</w:t>
      </w:r>
      <w:r w:rsidR="00DE2C66" w:rsidRPr="00653AA8">
        <w:rPr>
          <w:rFonts w:asciiTheme="majorBidi" w:hAnsiTheme="majorBidi" w:cstheme="majorBidi"/>
          <w:sz w:val="24"/>
          <w:szCs w:val="24"/>
        </w:rPr>
        <w:t xml:space="preserve"> i</w:t>
      </w:r>
      <w:r w:rsidRPr="00653AA8">
        <w:rPr>
          <w:rFonts w:asciiTheme="majorBidi" w:hAnsiTheme="majorBidi" w:cstheme="majorBidi"/>
          <w:sz w:val="24"/>
          <w:szCs w:val="24"/>
        </w:rPr>
        <w:t xml:space="preserve">s particularly useful in complex fields such as healthcare, where initial exploratory analyses (like a case-control study) can inform more focused, hypothesis-driven experimental designs (Kumar, 2018). </w:t>
      </w:r>
    </w:p>
    <w:p w14:paraId="149CF904" w14:textId="1035E561" w:rsidR="009C01FA" w:rsidRPr="00653AA8" w:rsidRDefault="009C01FA"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methodology for phase one of this study adopts a case-control design, a retrospective approach particularly suitable for identifying and examining factors that may contribute to the development of pressure injuries. This design is widely recognized for its efficiency in studying rare outcomes and its capacity </w:t>
      </w:r>
      <w:r w:rsidR="00DE2C66" w:rsidRPr="00653AA8">
        <w:rPr>
          <w:rFonts w:asciiTheme="majorBidi" w:hAnsiTheme="majorBidi" w:cstheme="majorBidi"/>
          <w:sz w:val="24"/>
          <w:szCs w:val="24"/>
        </w:rPr>
        <w:t>for</w:t>
      </w:r>
      <w:r w:rsidRPr="00653AA8">
        <w:rPr>
          <w:rFonts w:asciiTheme="majorBidi" w:hAnsiTheme="majorBidi" w:cstheme="majorBidi"/>
          <w:sz w:val="24"/>
          <w:szCs w:val="24"/>
        </w:rPr>
        <w:t xml:space="preserve"> handl</w:t>
      </w:r>
      <w:r w:rsidR="00DE2C66" w:rsidRPr="00653AA8">
        <w:rPr>
          <w:rFonts w:asciiTheme="majorBidi" w:hAnsiTheme="majorBidi" w:cstheme="majorBidi"/>
          <w:sz w:val="24"/>
          <w:szCs w:val="24"/>
        </w:rPr>
        <w:t>ing</w:t>
      </w:r>
      <w:r w:rsidRPr="00653AA8">
        <w:rPr>
          <w:rFonts w:asciiTheme="majorBidi" w:hAnsiTheme="majorBidi" w:cstheme="majorBidi"/>
          <w:sz w:val="24"/>
          <w:szCs w:val="24"/>
        </w:rPr>
        <w:t xml:space="preserve"> multiple exposures related to a single outcome (Setia, 2016). </w:t>
      </w:r>
    </w:p>
    <w:p w14:paraId="4A793E6B" w14:textId="61CAD828" w:rsidR="009C01FA" w:rsidRPr="00653AA8" w:rsidRDefault="009C01FA"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In the context of nursing and healthcare research, case-control studies provide a foundational understanding of associative relationships between risk factors and health conditions, which is crucial for developing prediction models </w:t>
      </w:r>
      <w:r w:rsidR="00DE2C66" w:rsidRPr="00653AA8">
        <w:rPr>
          <w:rFonts w:asciiTheme="majorBidi" w:hAnsiTheme="majorBidi" w:cstheme="majorBidi"/>
          <w:sz w:val="24"/>
          <w:szCs w:val="24"/>
        </w:rPr>
        <w:t>f</w:t>
      </w:r>
      <w:r w:rsidRPr="00653AA8">
        <w:rPr>
          <w:rFonts w:asciiTheme="majorBidi" w:hAnsiTheme="majorBidi" w:cstheme="majorBidi"/>
          <w:sz w:val="24"/>
          <w:szCs w:val="24"/>
        </w:rPr>
        <w:t>o</w:t>
      </w:r>
      <w:r w:rsidR="00DE2C66" w:rsidRPr="00653AA8">
        <w:rPr>
          <w:rFonts w:asciiTheme="majorBidi" w:hAnsiTheme="majorBidi" w:cstheme="majorBidi"/>
          <w:sz w:val="24"/>
          <w:szCs w:val="24"/>
        </w:rPr>
        <w:t>r</w:t>
      </w:r>
      <w:r w:rsidRPr="00653AA8">
        <w:rPr>
          <w:rFonts w:asciiTheme="majorBidi" w:hAnsiTheme="majorBidi" w:cstheme="majorBidi"/>
          <w:sz w:val="24"/>
          <w:szCs w:val="24"/>
        </w:rPr>
        <w:t xml:space="preserve"> pressure injuries (Ranganathan, Pramesh, &amp; Aggarwal, 2017).</w:t>
      </w:r>
    </w:p>
    <w:p w14:paraId="42789819" w14:textId="197474D7" w:rsidR="009C01FA" w:rsidRPr="00653AA8" w:rsidRDefault="009C01FA"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In this phase, cases will consist of patients who have developed pressure injuries during their hospital stay, while control</w:t>
      </w:r>
      <w:r w:rsidR="00DE2C66" w:rsidRPr="00653AA8">
        <w:rPr>
          <w:rFonts w:asciiTheme="majorBidi" w:hAnsiTheme="majorBidi" w:cstheme="majorBidi"/>
          <w:sz w:val="24"/>
          <w:szCs w:val="24"/>
        </w:rPr>
        <w:t xml:space="preserve"> variables </w:t>
      </w:r>
      <w:r w:rsidRPr="00653AA8">
        <w:rPr>
          <w:rFonts w:asciiTheme="majorBidi" w:hAnsiTheme="majorBidi" w:cstheme="majorBidi"/>
          <w:sz w:val="24"/>
          <w:szCs w:val="24"/>
        </w:rPr>
        <w:t xml:space="preserve">will be patients from the same </w:t>
      </w:r>
      <w:r w:rsidRPr="00653AA8">
        <w:rPr>
          <w:rFonts w:asciiTheme="majorBidi" w:hAnsiTheme="majorBidi" w:cstheme="majorBidi"/>
          <w:sz w:val="24"/>
          <w:szCs w:val="24"/>
        </w:rPr>
        <w:lastRenderedPageBreak/>
        <w:t xml:space="preserve">environment who did not develop pressure injuries. Matching the controls to the cases based on variables such as age, gender, and overall health status minimizes confounding and strengthens the reliability of the findings (Xin et al., 2019). </w:t>
      </w:r>
    </w:p>
    <w:p w14:paraId="1884F065" w14:textId="0589340E" w:rsidR="009C01FA" w:rsidRPr="00653AA8" w:rsidRDefault="009C01FA"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This approach allows for a detailed comparison between groups, facilitating a better understanding of how and why certain patients </w:t>
      </w:r>
      <w:r w:rsidR="00DE2C66" w:rsidRPr="00653AA8">
        <w:rPr>
          <w:rFonts w:asciiTheme="majorBidi" w:hAnsiTheme="majorBidi" w:cstheme="majorBidi"/>
          <w:sz w:val="24"/>
          <w:szCs w:val="24"/>
        </w:rPr>
        <w:t xml:space="preserve">develop pressure injuries </w:t>
      </w:r>
      <w:r w:rsidRPr="00653AA8">
        <w:rPr>
          <w:rFonts w:asciiTheme="majorBidi" w:hAnsiTheme="majorBidi" w:cstheme="majorBidi"/>
          <w:sz w:val="24"/>
          <w:szCs w:val="24"/>
        </w:rPr>
        <w:t>and not others. Such insights are vital for formulating hypotheses regarding potential interventions, which will be tested in the subsequent experimental phase of the study. This phase not only enhances the understanding of the predictors of pressure injuries but also sets the stage for phase two, where these predictors are manipulated in an experimental design to develop the prediction model.</w:t>
      </w:r>
    </w:p>
    <w:p w14:paraId="7B406A4E" w14:textId="2674FB25"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experiment </w:t>
      </w:r>
      <w:r w:rsidR="00DE2C66" w:rsidRPr="00653AA8">
        <w:rPr>
          <w:rFonts w:asciiTheme="majorBidi" w:hAnsiTheme="majorBidi" w:cstheme="majorBidi"/>
          <w:sz w:val="24"/>
          <w:szCs w:val="24"/>
        </w:rPr>
        <w:t>investigate</w:t>
      </w:r>
      <w:r w:rsidRPr="00653AA8">
        <w:rPr>
          <w:rFonts w:asciiTheme="majorBidi" w:hAnsiTheme="majorBidi" w:cstheme="majorBidi"/>
          <w:sz w:val="24"/>
          <w:szCs w:val="24"/>
        </w:rPr>
        <w:t xml:space="preserve">s for the relationship or association between the variables, while the descriptive observes or describes the sample and establishes a correlation between variables. </w:t>
      </w:r>
      <w:r w:rsidR="00DE2C66" w:rsidRPr="00653AA8">
        <w:rPr>
          <w:rFonts w:asciiTheme="majorBidi" w:hAnsiTheme="majorBidi" w:cstheme="majorBidi"/>
          <w:sz w:val="24"/>
          <w:szCs w:val="24"/>
        </w:rPr>
        <w:t>Next</w:t>
      </w:r>
      <w:r w:rsidRPr="00653AA8">
        <w:rPr>
          <w:rFonts w:asciiTheme="majorBidi" w:hAnsiTheme="majorBidi" w:cstheme="majorBidi"/>
          <w:sz w:val="24"/>
          <w:szCs w:val="24"/>
        </w:rPr>
        <w:t xml:space="preserve">, a selection of these types </w:t>
      </w:r>
      <w:r w:rsidR="00DE2C66" w:rsidRPr="00653AA8">
        <w:rPr>
          <w:rFonts w:asciiTheme="majorBidi" w:hAnsiTheme="majorBidi" w:cstheme="majorBidi"/>
          <w:sz w:val="24"/>
          <w:szCs w:val="24"/>
        </w:rPr>
        <w:t xml:space="preserve">will be </w:t>
      </w:r>
      <w:r w:rsidRPr="00653AA8">
        <w:rPr>
          <w:rFonts w:asciiTheme="majorBidi" w:hAnsiTheme="majorBidi" w:cstheme="majorBidi"/>
          <w:sz w:val="24"/>
          <w:szCs w:val="24"/>
        </w:rPr>
        <w:t>assigned or recruited based on the type</w:t>
      </w:r>
      <w:r w:rsidR="008C5C41" w:rsidRPr="00653AA8">
        <w:rPr>
          <w:rFonts w:asciiTheme="majorBidi" w:hAnsiTheme="majorBidi" w:cstheme="majorBidi"/>
          <w:sz w:val="24"/>
          <w:szCs w:val="24"/>
        </w:rPr>
        <w:t xml:space="preserve"> and research purpose</w:t>
      </w:r>
      <w:r w:rsidRPr="00653AA8">
        <w:rPr>
          <w:rFonts w:asciiTheme="majorBidi" w:hAnsiTheme="majorBidi" w:cstheme="majorBidi"/>
          <w:sz w:val="24"/>
          <w:szCs w:val="24"/>
        </w:rPr>
        <w:t xml:space="preserve"> (Mehrad &amp; Zangeneh, 2019). </w:t>
      </w:r>
    </w:p>
    <w:p w14:paraId="713B2F63" w14:textId="10B06918"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This research aims to construct </w:t>
      </w:r>
      <w:r w:rsidRPr="00653AA8">
        <w:rPr>
          <w:rFonts w:asciiTheme="majorBidi" w:hAnsiTheme="majorBidi" w:cstheme="majorBidi"/>
          <w:sz w:val="24"/>
          <w:szCs w:val="28"/>
        </w:rPr>
        <w:t xml:space="preserve">a novel fused multi-channel prediction </w:t>
      </w:r>
      <w:r w:rsidR="00907518" w:rsidRPr="00653AA8">
        <w:rPr>
          <w:rFonts w:asciiTheme="majorBidi" w:hAnsiTheme="majorBidi" w:cstheme="majorBidi"/>
          <w:sz w:val="24"/>
          <w:szCs w:val="28"/>
        </w:rPr>
        <w:t>model</w:t>
      </w:r>
      <w:r w:rsidRPr="00653AA8">
        <w:rPr>
          <w:rFonts w:asciiTheme="majorBidi" w:hAnsiTheme="majorBidi" w:cstheme="majorBidi"/>
          <w:sz w:val="24"/>
          <w:szCs w:val="28"/>
        </w:rPr>
        <w:t xml:space="preserve"> </w:t>
      </w:r>
      <w:r w:rsidRPr="00653AA8">
        <w:rPr>
          <w:rFonts w:asciiTheme="majorBidi" w:hAnsiTheme="majorBidi" w:cstheme="majorBidi"/>
          <w:sz w:val="24"/>
          <w:szCs w:val="24"/>
        </w:rPr>
        <w:t xml:space="preserve">for the early detection of pressure injuries using machine learning algorithms. </w:t>
      </w:r>
      <w:r w:rsidR="00DE2C66" w:rsidRPr="00653AA8">
        <w:rPr>
          <w:rFonts w:asciiTheme="majorBidi" w:hAnsiTheme="majorBidi" w:cstheme="majorBidi"/>
          <w:sz w:val="24"/>
          <w:szCs w:val="24"/>
        </w:rPr>
        <w:t>Thus</w:t>
      </w:r>
      <w:r w:rsidRPr="00653AA8">
        <w:rPr>
          <w:rFonts w:asciiTheme="majorBidi" w:hAnsiTheme="majorBidi" w:cstheme="majorBidi"/>
          <w:sz w:val="24"/>
          <w:szCs w:val="24"/>
        </w:rPr>
        <w:t>, the experimental design</w:t>
      </w:r>
      <w:r w:rsidR="00D95ACC" w:rsidRPr="00653AA8">
        <w:rPr>
          <w:rFonts w:asciiTheme="majorBidi" w:hAnsiTheme="majorBidi" w:cstheme="majorBidi"/>
          <w:sz w:val="24"/>
          <w:szCs w:val="24"/>
        </w:rPr>
        <w:t xml:space="preserve"> posttest-only control group </w:t>
      </w:r>
      <w:r w:rsidRPr="00653AA8">
        <w:rPr>
          <w:rFonts w:asciiTheme="majorBidi" w:hAnsiTheme="majorBidi" w:cstheme="majorBidi"/>
          <w:sz w:val="24"/>
          <w:szCs w:val="24"/>
        </w:rPr>
        <w:t>is the appropriate design for the research objective</w:t>
      </w:r>
      <w:r w:rsidR="00D95ACC" w:rsidRPr="00653AA8">
        <w:rPr>
          <w:rFonts w:asciiTheme="majorBidi" w:hAnsiTheme="majorBidi" w:cstheme="majorBidi"/>
          <w:sz w:val="24"/>
          <w:szCs w:val="24"/>
        </w:rPr>
        <w:t xml:space="preserve"> (Flannelly et al., 2018)</w:t>
      </w:r>
      <w:r w:rsidRPr="00653AA8">
        <w:rPr>
          <w:rFonts w:asciiTheme="majorBidi" w:hAnsiTheme="majorBidi" w:cstheme="majorBidi"/>
          <w:sz w:val="24"/>
          <w:szCs w:val="24"/>
        </w:rPr>
        <w:t xml:space="preserve">; this </w:t>
      </w:r>
      <w:r w:rsidR="00DE2C66" w:rsidRPr="00653AA8">
        <w:rPr>
          <w:rFonts w:asciiTheme="majorBidi" w:hAnsiTheme="majorBidi" w:cstheme="majorBidi"/>
          <w:sz w:val="24"/>
          <w:szCs w:val="24"/>
        </w:rPr>
        <w:t>design</w:t>
      </w:r>
      <w:r w:rsidRPr="00653AA8">
        <w:rPr>
          <w:rFonts w:asciiTheme="majorBidi" w:hAnsiTheme="majorBidi" w:cstheme="majorBidi"/>
          <w:sz w:val="24"/>
          <w:szCs w:val="24"/>
        </w:rPr>
        <w:t xml:space="preserve"> was utilized </w:t>
      </w:r>
      <w:r w:rsidR="00DE2C66" w:rsidRPr="00653AA8">
        <w:rPr>
          <w:rFonts w:asciiTheme="majorBidi" w:hAnsiTheme="majorBidi" w:cstheme="majorBidi"/>
          <w:sz w:val="24"/>
          <w:szCs w:val="24"/>
        </w:rPr>
        <w:t>for its</w:t>
      </w:r>
      <w:r w:rsidRPr="00653AA8">
        <w:rPr>
          <w:rFonts w:asciiTheme="majorBidi" w:hAnsiTheme="majorBidi" w:cstheme="majorBidi"/>
          <w:sz w:val="24"/>
          <w:szCs w:val="24"/>
        </w:rPr>
        <w:t xml:space="preserve"> features related to the ability to test and validate the relationship between variables</w:t>
      </w:r>
      <w:r w:rsidR="00DE2C66" w:rsidRPr="00653AA8">
        <w:rPr>
          <w:rFonts w:asciiTheme="majorBidi" w:hAnsiTheme="majorBidi" w:cstheme="majorBidi"/>
          <w:sz w:val="24"/>
          <w:szCs w:val="24"/>
        </w:rPr>
        <w:t>,</w:t>
      </w:r>
      <w:r w:rsidRPr="00653AA8">
        <w:rPr>
          <w:rFonts w:asciiTheme="majorBidi" w:hAnsiTheme="majorBidi" w:cstheme="majorBidi"/>
          <w:sz w:val="24"/>
          <w:szCs w:val="24"/>
        </w:rPr>
        <w:t xml:space="preserve"> and establish a relationship between the independent and dependent variables (</w:t>
      </w:r>
      <w:proofErr w:type="spellStart"/>
      <w:r w:rsidRPr="00653AA8">
        <w:rPr>
          <w:rFonts w:asciiTheme="majorBidi" w:hAnsiTheme="majorBidi" w:cstheme="majorBidi"/>
          <w:sz w:val="24"/>
          <w:szCs w:val="24"/>
        </w:rPr>
        <w:t>Aufenanger</w:t>
      </w:r>
      <w:proofErr w:type="spellEnd"/>
      <w:r w:rsidRPr="00653AA8">
        <w:rPr>
          <w:rFonts w:asciiTheme="majorBidi" w:hAnsiTheme="majorBidi" w:cstheme="majorBidi"/>
          <w:sz w:val="24"/>
          <w:szCs w:val="24"/>
        </w:rPr>
        <w:t xml:space="preserve">, 2017). </w:t>
      </w:r>
    </w:p>
    <w:p w14:paraId="0695EF51" w14:textId="3CFB30F3" w:rsidR="00D35C56" w:rsidRPr="00653AA8" w:rsidRDefault="00D35C56" w:rsidP="002A79C1">
      <w:pPr>
        <w:pStyle w:val="Heading2"/>
        <w:spacing w:line="480" w:lineRule="auto"/>
        <w:jc w:val="both"/>
      </w:pPr>
      <w:bookmarkStart w:id="189" w:name="_Toc156252765"/>
      <w:bookmarkStart w:id="190" w:name="_Toc156253017"/>
      <w:bookmarkStart w:id="191" w:name="_Toc172901293"/>
      <w:r w:rsidRPr="00653AA8">
        <w:t>3.3 Setting</w:t>
      </w:r>
      <w:bookmarkEnd w:id="189"/>
      <w:bookmarkEnd w:id="190"/>
      <w:r w:rsidR="00175BC5" w:rsidRPr="00653AA8">
        <w:t>s</w:t>
      </w:r>
      <w:bookmarkEnd w:id="191"/>
    </w:p>
    <w:p w14:paraId="410A9DC3" w14:textId="62EDB78C"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study was conducted at Private Hospitals Group (</w:t>
      </w:r>
      <w:proofErr w:type="spellStart"/>
      <w:r w:rsidR="005A1C3F" w:rsidRPr="00653AA8">
        <w:rPr>
          <w:rFonts w:asciiTheme="majorBidi" w:hAnsiTheme="majorBidi" w:cstheme="majorBidi"/>
          <w:sz w:val="24"/>
          <w:szCs w:val="24"/>
        </w:rPr>
        <w:t>Istishari</w:t>
      </w:r>
      <w:proofErr w:type="spellEnd"/>
      <w:r w:rsidR="005A1C3F" w:rsidRPr="00653AA8">
        <w:rPr>
          <w:rFonts w:asciiTheme="majorBidi" w:hAnsiTheme="majorBidi" w:cstheme="majorBidi"/>
          <w:sz w:val="24"/>
          <w:szCs w:val="24"/>
        </w:rPr>
        <w:t xml:space="preserve"> Arab Hospital which is coded as </w:t>
      </w:r>
      <w:r w:rsidRPr="00653AA8">
        <w:rPr>
          <w:rFonts w:asciiTheme="majorBidi" w:hAnsiTheme="majorBidi" w:cstheme="majorBidi"/>
          <w:sz w:val="24"/>
          <w:szCs w:val="24"/>
        </w:rPr>
        <w:t xml:space="preserve">RX Hospital, </w:t>
      </w:r>
      <w:r w:rsidR="005A1C3F" w:rsidRPr="00653AA8">
        <w:rPr>
          <w:rFonts w:asciiTheme="majorBidi" w:hAnsiTheme="majorBidi" w:cstheme="majorBidi"/>
          <w:sz w:val="24"/>
          <w:szCs w:val="24"/>
        </w:rPr>
        <w:t xml:space="preserve">Specialized Arab Hospital which is coded as </w:t>
      </w:r>
      <w:r w:rsidRPr="00653AA8">
        <w:rPr>
          <w:rFonts w:asciiTheme="majorBidi" w:hAnsiTheme="majorBidi" w:cstheme="majorBidi"/>
          <w:sz w:val="24"/>
          <w:szCs w:val="24"/>
        </w:rPr>
        <w:t xml:space="preserve">NX Hospital, and </w:t>
      </w:r>
      <w:r w:rsidR="005A1C3F" w:rsidRPr="00653AA8">
        <w:rPr>
          <w:rFonts w:asciiTheme="majorBidi" w:hAnsiTheme="majorBidi" w:cstheme="majorBidi"/>
          <w:sz w:val="24"/>
          <w:szCs w:val="24"/>
        </w:rPr>
        <w:t xml:space="preserve">Ibn Sina Specialized </w:t>
      </w:r>
      <w:r w:rsidR="00B841D8" w:rsidRPr="00653AA8">
        <w:rPr>
          <w:rFonts w:asciiTheme="majorBidi" w:hAnsiTheme="majorBidi" w:cstheme="majorBidi"/>
          <w:sz w:val="24"/>
          <w:szCs w:val="24"/>
        </w:rPr>
        <w:t xml:space="preserve">Hospital </w:t>
      </w:r>
      <w:r w:rsidR="005A1C3F" w:rsidRPr="00653AA8">
        <w:rPr>
          <w:rFonts w:asciiTheme="majorBidi" w:hAnsiTheme="majorBidi" w:cstheme="majorBidi"/>
          <w:sz w:val="24"/>
          <w:szCs w:val="24"/>
        </w:rPr>
        <w:t xml:space="preserve">which is coded as </w:t>
      </w:r>
      <w:r w:rsidRPr="00653AA8">
        <w:rPr>
          <w:rFonts w:asciiTheme="majorBidi" w:hAnsiTheme="majorBidi" w:cstheme="majorBidi"/>
          <w:sz w:val="24"/>
          <w:szCs w:val="24"/>
        </w:rPr>
        <w:t xml:space="preserve">JX Hospital). These </w:t>
      </w:r>
      <w:r w:rsidRPr="00653AA8">
        <w:rPr>
          <w:rFonts w:asciiTheme="majorBidi" w:hAnsiTheme="majorBidi" w:cstheme="majorBidi"/>
          <w:sz w:val="24"/>
          <w:szCs w:val="24"/>
        </w:rPr>
        <w:lastRenderedPageBreak/>
        <w:t xml:space="preserve">hospitals are private sector facilities located in the middle and north of </w:t>
      </w:r>
      <w:r w:rsidR="00B841D8" w:rsidRPr="00653AA8">
        <w:rPr>
          <w:rFonts w:asciiTheme="majorBidi" w:hAnsiTheme="majorBidi" w:cstheme="majorBidi"/>
          <w:sz w:val="24"/>
          <w:szCs w:val="24"/>
        </w:rPr>
        <w:t xml:space="preserve">the </w:t>
      </w:r>
      <w:r w:rsidRPr="00653AA8">
        <w:rPr>
          <w:rFonts w:asciiTheme="majorBidi" w:hAnsiTheme="majorBidi" w:cstheme="majorBidi"/>
          <w:sz w:val="24"/>
          <w:szCs w:val="24"/>
        </w:rPr>
        <w:t>West</w:t>
      </w:r>
      <w:r w:rsidR="00B841D8" w:rsidRPr="00653AA8">
        <w:rPr>
          <w:rFonts w:asciiTheme="majorBidi" w:hAnsiTheme="majorBidi" w:cstheme="majorBidi"/>
          <w:sz w:val="24"/>
          <w:szCs w:val="24"/>
        </w:rPr>
        <w:t xml:space="preserve"> B</w:t>
      </w:r>
      <w:r w:rsidRPr="00653AA8">
        <w:rPr>
          <w:rFonts w:asciiTheme="majorBidi" w:hAnsiTheme="majorBidi" w:cstheme="majorBidi"/>
          <w:sz w:val="24"/>
          <w:szCs w:val="24"/>
        </w:rPr>
        <w:t xml:space="preserve">ank with a total bed count of </w:t>
      </w:r>
      <w:r w:rsidR="00A6164C" w:rsidRPr="00653AA8">
        <w:rPr>
          <w:rFonts w:asciiTheme="majorBidi" w:hAnsiTheme="majorBidi" w:cstheme="majorBidi"/>
          <w:sz w:val="24"/>
          <w:szCs w:val="24"/>
        </w:rPr>
        <w:t>450</w:t>
      </w:r>
      <w:r w:rsidRPr="00653AA8">
        <w:rPr>
          <w:rFonts w:asciiTheme="majorBidi" w:hAnsiTheme="majorBidi" w:cstheme="majorBidi"/>
          <w:sz w:val="24"/>
          <w:szCs w:val="24"/>
        </w:rPr>
        <w:t xml:space="preserve"> and total admissions of 42,500 patients annually</w:t>
      </w:r>
      <w:r w:rsidR="00536160" w:rsidRPr="00653AA8">
        <w:rPr>
          <w:rFonts w:asciiTheme="majorBidi" w:hAnsiTheme="majorBidi" w:cstheme="majorBidi"/>
          <w:sz w:val="24"/>
          <w:szCs w:val="24"/>
        </w:rPr>
        <w:t xml:space="preserve"> (Barghouthi, 2024)</w:t>
      </w:r>
      <w:r w:rsidRPr="00653AA8">
        <w:rPr>
          <w:rFonts w:asciiTheme="majorBidi" w:hAnsiTheme="majorBidi" w:cstheme="majorBidi"/>
          <w:sz w:val="24"/>
          <w:szCs w:val="24"/>
        </w:rPr>
        <w:t xml:space="preserve">. These hospitals utilize the same electronic medical record system, which offers the required data to develop the prediction model for pressure injury. In addition, these hospitals have a similar scope of services and provide patients with general and specialized services; </w:t>
      </w:r>
      <w:r w:rsidR="00A6164C" w:rsidRPr="00653AA8">
        <w:rPr>
          <w:rFonts w:asciiTheme="majorBidi" w:hAnsiTheme="majorBidi" w:cstheme="majorBidi"/>
          <w:sz w:val="24"/>
          <w:szCs w:val="24"/>
        </w:rPr>
        <w:t xml:space="preserve">these hospitals </w:t>
      </w:r>
      <w:r w:rsidR="00B841D8" w:rsidRPr="00653AA8">
        <w:rPr>
          <w:rFonts w:asciiTheme="majorBidi" w:hAnsiTheme="majorBidi" w:cstheme="majorBidi"/>
          <w:sz w:val="24"/>
          <w:szCs w:val="24"/>
        </w:rPr>
        <w:t xml:space="preserve">also </w:t>
      </w:r>
      <w:r w:rsidR="002606B8" w:rsidRPr="00653AA8">
        <w:rPr>
          <w:rFonts w:asciiTheme="majorBidi" w:hAnsiTheme="majorBidi" w:cstheme="majorBidi"/>
          <w:sz w:val="24"/>
          <w:szCs w:val="24"/>
        </w:rPr>
        <w:t>have a quality program, and the</w:t>
      </w:r>
      <w:r w:rsidR="00B841D8" w:rsidRPr="00653AA8">
        <w:rPr>
          <w:rFonts w:asciiTheme="majorBidi" w:hAnsiTheme="majorBidi" w:cstheme="majorBidi"/>
          <w:sz w:val="24"/>
          <w:szCs w:val="24"/>
        </w:rPr>
        <w:t>ir</w:t>
      </w:r>
      <w:r w:rsidR="002606B8" w:rsidRPr="00653AA8">
        <w:rPr>
          <w:rFonts w:asciiTheme="majorBidi" w:hAnsiTheme="majorBidi" w:cstheme="majorBidi"/>
          <w:sz w:val="24"/>
          <w:szCs w:val="24"/>
        </w:rPr>
        <w:t xml:space="preserve"> patient standards of </w:t>
      </w:r>
      <w:r w:rsidR="00A6164C" w:rsidRPr="00653AA8">
        <w:rPr>
          <w:rFonts w:asciiTheme="majorBidi" w:hAnsiTheme="majorBidi" w:cstheme="majorBidi"/>
          <w:sz w:val="24"/>
          <w:szCs w:val="24"/>
        </w:rPr>
        <w:t>care are unified</w:t>
      </w:r>
      <w:r w:rsidR="00B841D8" w:rsidRPr="00653AA8">
        <w:rPr>
          <w:rFonts w:asciiTheme="majorBidi" w:hAnsiTheme="majorBidi" w:cstheme="majorBidi"/>
          <w:sz w:val="24"/>
          <w:szCs w:val="24"/>
        </w:rPr>
        <w:t xml:space="preserve">, which </w:t>
      </w:r>
      <w:r w:rsidRPr="00653AA8">
        <w:rPr>
          <w:rFonts w:asciiTheme="majorBidi" w:hAnsiTheme="majorBidi" w:cstheme="majorBidi"/>
          <w:sz w:val="24"/>
          <w:szCs w:val="24"/>
        </w:rPr>
        <w:t xml:space="preserve">means </w:t>
      </w:r>
      <w:r w:rsidR="00B841D8" w:rsidRPr="00653AA8">
        <w:rPr>
          <w:rFonts w:asciiTheme="majorBidi" w:hAnsiTheme="majorBidi" w:cstheme="majorBidi"/>
          <w:sz w:val="24"/>
          <w:szCs w:val="24"/>
        </w:rPr>
        <w:t xml:space="preserve">that </w:t>
      </w:r>
      <w:r w:rsidRPr="00653AA8">
        <w:rPr>
          <w:rFonts w:asciiTheme="majorBidi" w:hAnsiTheme="majorBidi" w:cstheme="majorBidi"/>
          <w:sz w:val="24"/>
          <w:szCs w:val="24"/>
        </w:rPr>
        <w:t>the patient receives the same level of care.</w:t>
      </w:r>
    </w:p>
    <w:p w14:paraId="4F53298A" w14:textId="77777777" w:rsidR="00D35C56" w:rsidRPr="00653AA8" w:rsidRDefault="00D35C56" w:rsidP="002A79C1">
      <w:pPr>
        <w:pStyle w:val="Heading2"/>
        <w:spacing w:line="480" w:lineRule="auto"/>
        <w:jc w:val="both"/>
      </w:pPr>
      <w:bookmarkStart w:id="192" w:name="_Toc156252766"/>
      <w:bookmarkStart w:id="193" w:name="_Toc156253018"/>
      <w:bookmarkStart w:id="194" w:name="_Toc172901294"/>
      <w:r w:rsidRPr="00653AA8">
        <w:t>3.4 Subjects / Entry Criteria and Recruitment</w:t>
      </w:r>
      <w:bookmarkEnd w:id="192"/>
      <w:bookmarkEnd w:id="193"/>
      <w:bookmarkEnd w:id="194"/>
    </w:p>
    <w:p w14:paraId="446D7BF5" w14:textId="030E4502" w:rsidR="00D35C56" w:rsidRPr="00653AA8" w:rsidRDefault="00D35C56" w:rsidP="002A79C1">
      <w:pPr>
        <w:pStyle w:val="NoSpacing"/>
        <w:spacing w:line="480" w:lineRule="auto"/>
        <w:ind w:firstLine="567"/>
        <w:jc w:val="both"/>
        <w:rPr>
          <w:rFonts w:asciiTheme="majorBidi" w:hAnsiTheme="majorBidi" w:cstheme="majorBidi"/>
          <w:sz w:val="24"/>
          <w:szCs w:val="24"/>
        </w:rPr>
      </w:pPr>
      <w:bookmarkStart w:id="195" w:name="_Hlk117861634"/>
      <w:r w:rsidRPr="00653AA8">
        <w:rPr>
          <w:rFonts w:asciiTheme="majorBidi" w:hAnsiTheme="majorBidi" w:cstheme="majorBidi"/>
          <w:sz w:val="24"/>
          <w:szCs w:val="24"/>
        </w:rPr>
        <w:t xml:space="preserve">The </w:t>
      </w:r>
      <w:r w:rsidR="00A6164C" w:rsidRPr="00653AA8">
        <w:rPr>
          <w:rFonts w:asciiTheme="majorBidi" w:hAnsiTheme="majorBidi" w:cstheme="majorBidi"/>
          <w:sz w:val="24"/>
          <w:szCs w:val="24"/>
        </w:rPr>
        <w:t xml:space="preserve">data was collected </w:t>
      </w:r>
      <w:r w:rsidRPr="00653AA8">
        <w:rPr>
          <w:rFonts w:asciiTheme="majorBidi" w:hAnsiTheme="majorBidi" w:cstheme="majorBidi"/>
          <w:sz w:val="24"/>
          <w:szCs w:val="24"/>
        </w:rPr>
        <w:t xml:space="preserve">retrospectively </w:t>
      </w:r>
      <w:r w:rsidR="00A6164C" w:rsidRPr="00653AA8">
        <w:rPr>
          <w:rFonts w:asciiTheme="majorBidi" w:hAnsiTheme="majorBidi" w:cstheme="majorBidi"/>
          <w:sz w:val="24"/>
          <w:szCs w:val="24"/>
        </w:rPr>
        <w:t xml:space="preserve">from the databases </w:t>
      </w:r>
      <w:r w:rsidR="00AA0502" w:rsidRPr="00653AA8">
        <w:rPr>
          <w:rFonts w:asciiTheme="majorBidi" w:hAnsiTheme="majorBidi" w:cstheme="majorBidi"/>
          <w:sz w:val="24"/>
          <w:szCs w:val="24"/>
        </w:rPr>
        <w:t>of</w:t>
      </w:r>
      <w:r w:rsidR="00B841D8" w:rsidRPr="00653AA8">
        <w:rPr>
          <w:rFonts w:asciiTheme="majorBidi" w:hAnsiTheme="majorBidi" w:cstheme="majorBidi"/>
          <w:sz w:val="24"/>
          <w:szCs w:val="24"/>
        </w:rPr>
        <w:t xml:space="preserve"> the</w:t>
      </w:r>
      <w:r w:rsidRPr="00653AA8">
        <w:rPr>
          <w:rFonts w:asciiTheme="majorBidi" w:hAnsiTheme="majorBidi" w:cstheme="majorBidi"/>
          <w:sz w:val="24"/>
          <w:szCs w:val="24"/>
        </w:rPr>
        <w:t xml:space="preserve"> hospitals. Th</w:t>
      </w:r>
      <w:r w:rsidR="00B841D8" w:rsidRPr="00653AA8">
        <w:rPr>
          <w:rFonts w:asciiTheme="majorBidi" w:hAnsiTheme="majorBidi" w:cstheme="majorBidi"/>
          <w:sz w:val="24"/>
          <w:szCs w:val="24"/>
        </w:rPr>
        <w:t>is</w:t>
      </w:r>
      <w:r w:rsidRPr="00653AA8">
        <w:rPr>
          <w:rFonts w:asciiTheme="majorBidi" w:hAnsiTheme="majorBidi" w:cstheme="majorBidi"/>
          <w:sz w:val="24"/>
          <w:szCs w:val="24"/>
        </w:rPr>
        <w:t xml:space="preserve"> data </w:t>
      </w:r>
      <w:r w:rsidR="00B841D8" w:rsidRPr="00653AA8">
        <w:rPr>
          <w:rFonts w:asciiTheme="majorBidi" w:hAnsiTheme="majorBidi" w:cstheme="majorBidi"/>
          <w:sz w:val="24"/>
          <w:szCs w:val="24"/>
        </w:rPr>
        <w:t>was collected</w:t>
      </w:r>
      <w:r w:rsidRPr="00653AA8">
        <w:rPr>
          <w:rFonts w:asciiTheme="majorBidi" w:hAnsiTheme="majorBidi" w:cstheme="majorBidi"/>
          <w:sz w:val="24"/>
          <w:szCs w:val="24"/>
        </w:rPr>
        <w:t xml:space="preserve"> from the patients</w:t>
      </w:r>
      <w:r w:rsidR="00B841D8" w:rsidRPr="00653AA8">
        <w:rPr>
          <w:rFonts w:asciiTheme="majorBidi" w:hAnsiTheme="majorBidi" w:cstheme="majorBidi"/>
          <w:sz w:val="24"/>
          <w:szCs w:val="24"/>
        </w:rPr>
        <w:t>’</w:t>
      </w:r>
      <w:r w:rsidRPr="00653AA8">
        <w:rPr>
          <w:rFonts w:asciiTheme="majorBidi" w:hAnsiTheme="majorBidi" w:cstheme="majorBidi"/>
          <w:sz w:val="24"/>
          <w:szCs w:val="24"/>
        </w:rPr>
        <w:t xml:space="preserve"> electronic medical records</w:t>
      </w:r>
      <w:r w:rsidR="00A6164C" w:rsidRPr="00653AA8">
        <w:rPr>
          <w:rFonts w:asciiTheme="majorBidi" w:hAnsiTheme="majorBidi" w:cstheme="majorBidi"/>
          <w:sz w:val="24"/>
          <w:szCs w:val="24"/>
        </w:rPr>
        <w:t xml:space="preserve"> and reporting system</w:t>
      </w:r>
      <w:r w:rsidRPr="00653AA8">
        <w:rPr>
          <w:rFonts w:asciiTheme="majorBidi" w:hAnsiTheme="majorBidi" w:cstheme="majorBidi"/>
          <w:sz w:val="24"/>
          <w:szCs w:val="24"/>
        </w:rPr>
        <w:t xml:space="preserve"> based on the inclusion and exclusion criteria. No participants or patients </w:t>
      </w:r>
      <w:r w:rsidR="00B841D8" w:rsidRPr="00653AA8">
        <w:rPr>
          <w:rFonts w:asciiTheme="majorBidi" w:hAnsiTheme="majorBidi" w:cstheme="majorBidi"/>
          <w:sz w:val="24"/>
          <w:szCs w:val="24"/>
        </w:rPr>
        <w:t>were</w:t>
      </w:r>
      <w:r w:rsidRPr="00653AA8">
        <w:rPr>
          <w:rFonts w:asciiTheme="majorBidi" w:hAnsiTheme="majorBidi" w:cstheme="majorBidi"/>
          <w:sz w:val="24"/>
          <w:szCs w:val="24"/>
        </w:rPr>
        <w:t xml:space="preserve"> required in this study. </w:t>
      </w:r>
    </w:p>
    <w:bookmarkEnd w:id="195"/>
    <w:p w14:paraId="40F5F0AF" w14:textId="7486F379" w:rsidR="00D95ACC"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inclusion criteria for the study include</w:t>
      </w:r>
      <w:r w:rsidR="00B841D8" w:rsidRPr="00653AA8">
        <w:rPr>
          <w:rFonts w:asciiTheme="majorBidi" w:hAnsiTheme="majorBidi" w:cstheme="majorBidi"/>
          <w:sz w:val="24"/>
          <w:szCs w:val="24"/>
        </w:rPr>
        <w:t>d</w:t>
      </w:r>
      <w:r w:rsidRPr="00653AA8">
        <w:rPr>
          <w:rFonts w:asciiTheme="majorBidi" w:hAnsiTheme="majorBidi" w:cstheme="majorBidi"/>
          <w:sz w:val="24"/>
          <w:szCs w:val="24"/>
        </w:rPr>
        <w:t xml:space="preserve"> </w:t>
      </w:r>
      <w:r w:rsidR="00D95ACC" w:rsidRPr="00653AA8">
        <w:rPr>
          <w:rFonts w:asciiTheme="majorBidi" w:hAnsiTheme="majorBidi" w:cstheme="majorBidi"/>
          <w:sz w:val="24"/>
          <w:szCs w:val="24"/>
        </w:rPr>
        <w:t xml:space="preserve">adult </w:t>
      </w:r>
      <w:r w:rsidRPr="00653AA8">
        <w:rPr>
          <w:rFonts w:asciiTheme="majorBidi" w:hAnsiTheme="majorBidi" w:cstheme="majorBidi"/>
          <w:sz w:val="24"/>
          <w:szCs w:val="24"/>
        </w:rPr>
        <w:t>patients admitted to the hospitals, patients without pressure injuries on the</w:t>
      </w:r>
      <w:r w:rsidR="00B841D8" w:rsidRPr="00653AA8">
        <w:rPr>
          <w:rFonts w:asciiTheme="majorBidi" w:hAnsiTheme="majorBidi" w:cstheme="majorBidi"/>
          <w:sz w:val="24"/>
          <w:szCs w:val="24"/>
        </w:rPr>
        <w:t xml:space="preserve"> day of</w:t>
      </w:r>
      <w:r w:rsidRPr="00653AA8">
        <w:rPr>
          <w:rFonts w:asciiTheme="majorBidi" w:hAnsiTheme="majorBidi" w:cstheme="majorBidi"/>
          <w:sz w:val="24"/>
          <w:szCs w:val="24"/>
        </w:rPr>
        <w:t xml:space="preserve"> admission, and patients screened on admission for pressure injury by the Braden scale. </w:t>
      </w:r>
    </w:p>
    <w:p w14:paraId="37394444" w14:textId="16893280"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In addition, the study excluded patients younger than 18 and those admitted to the hospital with pressure injuries acquired from outside the hospital (Home or other facilities before admission).</w:t>
      </w:r>
    </w:p>
    <w:p w14:paraId="5E4AD5EC" w14:textId="1CF71092" w:rsidR="00927B5A" w:rsidRPr="00653AA8" w:rsidRDefault="00927B5A" w:rsidP="002A79C1">
      <w:pPr>
        <w:pStyle w:val="Heading2"/>
        <w:spacing w:line="480" w:lineRule="auto"/>
        <w:jc w:val="both"/>
        <w:rPr>
          <w:szCs w:val="24"/>
        </w:rPr>
      </w:pPr>
      <w:bookmarkStart w:id="196" w:name="_Toc172901295"/>
      <w:r w:rsidRPr="00653AA8">
        <w:t xml:space="preserve">3.5 </w:t>
      </w:r>
      <w:r w:rsidR="004C45E6" w:rsidRPr="00653AA8">
        <w:t>Study Population and Sample Size</w:t>
      </w:r>
      <w:bookmarkEnd w:id="196"/>
    </w:p>
    <w:p w14:paraId="4EEA849A" w14:textId="488A1BDC" w:rsidR="004C45E6" w:rsidRPr="00653AA8" w:rsidRDefault="004C45E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study population includes a sample of patient medical records who </w:t>
      </w:r>
      <w:r w:rsidR="00B841D8" w:rsidRPr="00653AA8">
        <w:rPr>
          <w:rFonts w:asciiTheme="majorBidi" w:hAnsiTheme="majorBidi" w:cstheme="majorBidi"/>
          <w:sz w:val="24"/>
          <w:szCs w:val="24"/>
        </w:rPr>
        <w:t>we</w:t>
      </w:r>
      <w:r w:rsidRPr="00653AA8">
        <w:rPr>
          <w:rFonts w:asciiTheme="majorBidi" w:hAnsiTheme="majorBidi" w:cstheme="majorBidi"/>
          <w:sz w:val="24"/>
          <w:szCs w:val="24"/>
        </w:rPr>
        <w:t>re treated at three private hospitals in Palestine (</w:t>
      </w:r>
      <w:proofErr w:type="spellStart"/>
      <w:r w:rsidRPr="00653AA8">
        <w:rPr>
          <w:rFonts w:asciiTheme="majorBidi" w:hAnsiTheme="majorBidi" w:cstheme="majorBidi"/>
          <w:sz w:val="24"/>
          <w:szCs w:val="24"/>
        </w:rPr>
        <w:t>Istishari</w:t>
      </w:r>
      <w:proofErr w:type="spellEnd"/>
      <w:r w:rsidRPr="00653AA8">
        <w:rPr>
          <w:rFonts w:asciiTheme="majorBidi" w:hAnsiTheme="majorBidi" w:cstheme="majorBidi"/>
          <w:sz w:val="24"/>
          <w:szCs w:val="24"/>
        </w:rPr>
        <w:t xml:space="preserve"> Arab Hospital, Specialized Arab Hospital, and Ibn Sina Specialized Hospital). </w:t>
      </w:r>
      <w:r w:rsidR="00B841D8" w:rsidRPr="00653AA8">
        <w:rPr>
          <w:rFonts w:asciiTheme="majorBidi" w:hAnsiTheme="majorBidi" w:cstheme="majorBidi"/>
          <w:sz w:val="24"/>
          <w:szCs w:val="24"/>
        </w:rPr>
        <w:t>H</w:t>
      </w:r>
      <w:r w:rsidRPr="00653AA8">
        <w:rPr>
          <w:rFonts w:asciiTheme="majorBidi" w:hAnsiTheme="majorBidi" w:cstheme="majorBidi"/>
          <w:sz w:val="24"/>
          <w:szCs w:val="24"/>
        </w:rPr>
        <w:t xml:space="preserve">ospital statistics showed that there are about 85,500 admissions annually for all </w:t>
      </w:r>
      <w:r w:rsidR="00B841D8" w:rsidRPr="00653AA8">
        <w:rPr>
          <w:rFonts w:asciiTheme="majorBidi" w:hAnsiTheme="majorBidi" w:cstheme="majorBidi"/>
          <w:sz w:val="24"/>
          <w:szCs w:val="24"/>
        </w:rPr>
        <w:t xml:space="preserve">three </w:t>
      </w:r>
      <w:r w:rsidRPr="00653AA8">
        <w:rPr>
          <w:rFonts w:asciiTheme="majorBidi" w:hAnsiTheme="majorBidi" w:cstheme="majorBidi"/>
          <w:sz w:val="24"/>
          <w:szCs w:val="24"/>
        </w:rPr>
        <w:t>hospital</w:t>
      </w:r>
      <w:r w:rsidR="00B841D8" w:rsidRPr="00653AA8">
        <w:rPr>
          <w:rFonts w:asciiTheme="majorBidi" w:hAnsiTheme="majorBidi" w:cstheme="majorBidi"/>
          <w:sz w:val="24"/>
          <w:szCs w:val="24"/>
        </w:rPr>
        <w:t>s</w:t>
      </w:r>
      <w:r w:rsidRPr="00653AA8">
        <w:rPr>
          <w:rFonts w:asciiTheme="majorBidi" w:hAnsiTheme="majorBidi" w:cstheme="majorBidi"/>
          <w:sz w:val="24"/>
          <w:szCs w:val="24"/>
        </w:rPr>
        <w:t xml:space="preserve"> (Barghouthi, 2024). </w:t>
      </w:r>
    </w:p>
    <w:p w14:paraId="30B29F9A" w14:textId="16E81727" w:rsidR="004C45E6" w:rsidRPr="00653AA8" w:rsidRDefault="004C45E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The </w:t>
      </w:r>
      <w:r w:rsidR="000445B6" w:rsidRPr="00653AA8">
        <w:rPr>
          <w:rFonts w:asciiTheme="majorBidi" w:hAnsiTheme="majorBidi" w:cstheme="majorBidi"/>
          <w:sz w:val="24"/>
          <w:szCs w:val="24"/>
        </w:rPr>
        <w:t xml:space="preserve">minimum </w:t>
      </w:r>
      <w:r w:rsidRPr="00653AA8">
        <w:rPr>
          <w:rFonts w:asciiTheme="majorBidi" w:hAnsiTheme="majorBidi" w:cstheme="majorBidi"/>
          <w:sz w:val="24"/>
          <w:szCs w:val="24"/>
        </w:rPr>
        <w:t xml:space="preserve">sample size was </w:t>
      </w:r>
      <w:r w:rsidR="000445B6" w:rsidRPr="00653AA8">
        <w:rPr>
          <w:rFonts w:asciiTheme="majorBidi" w:hAnsiTheme="majorBidi" w:cstheme="majorBidi"/>
          <w:sz w:val="24"/>
          <w:szCs w:val="24"/>
        </w:rPr>
        <w:t xml:space="preserve">calculated to generate a balanced dataset, the calculation taking into consideration the effect size, significance level, and statistical power. The effect size measure was based on Cohen’s d formula (Cohen, 2013) and was estimated as small at 0.2 </w:t>
      </w:r>
      <w:r w:rsidR="00145693" w:rsidRPr="00653AA8">
        <w:rPr>
          <w:rFonts w:asciiTheme="majorBidi" w:hAnsiTheme="majorBidi" w:cstheme="majorBidi"/>
          <w:sz w:val="24"/>
          <w:szCs w:val="24"/>
        </w:rPr>
        <w:t xml:space="preserve">(Chen et al., 2010), whereas the desired significance level </w:t>
      </w:r>
      <w:r w:rsidR="0062434A" w:rsidRPr="00653AA8">
        <w:rPr>
          <w:rFonts w:asciiTheme="majorBidi" w:hAnsiTheme="majorBidi" w:cstheme="majorBidi"/>
          <w:sz w:val="24"/>
          <w:szCs w:val="24"/>
        </w:rPr>
        <w:t xml:space="preserve">alpha </w:t>
      </w:r>
      <w:r w:rsidR="00145693" w:rsidRPr="00653AA8">
        <w:rPr>
          <w:rFonts w:asciiTheme="majorBidi" w:hAnsiTheme="majorBidi" w:cstheme="majorBidi"/>
          <w:sz w:val="24"/>
          <w:szCs w:val="24"/>
        </w:rPr>
        <w:t>(</w:t>
      </w:r>
      <w:r w:rsidR="0062434A" w:rsidRPr="00653AA8">
        <w:rPr>
          <w:rFonts w:asciiTheme="majorBidi" w:hAnsiTheme="majorBidi" w:cstheme="majorBidi"/>
          <w:sz w:val="24"/>
          <w:szCs w:val="24"/>
        </w:rPr>
        <w:t>σ</w:t>
      </w:r>
      <w:r w:rsidR="00145693" w:rsidRPr="00653AA8">
        <w:rPr>
          <w:rFonts w:asciiTheme="majorBidi" w:hAnsiTheme="majorBidi" w:cstheme="majorBidi"/>
          <w:sz w:val="24"/>
          <w:szCs w:val="24"/>
        </w:rPr>
        <w:t>)</w:t>
      </w:r>
      <w:r w:rsidR="000445B6" w:rsidRPr="00653AA8">
        <w:rPr>
          <w:rFonts w:asciiTheme="majorBidi" w:hAnsiTheme="majorBidi" w:cstheme="majorBidi"/>
          <w:sz w:val="24"/>
          <w:szCs w:val="24"/>
        </w:rPr>
        <w:t xml:space="preserve"> </w:t>
      </w:r>
      <w:r w:rsidR="00B841D8" w:rsidRPr="00653AA8">
        <w:rPr>
          <w:rFonts w:asciiTheme="majorBidi" w:hAnsiTheme="majorBidi" w:cstheme="majorBidi"/>
          <w:sz w:val="24"/>
          <w:szCs w:val="24"/>
        </w:rPr>
        <w:t xml:space="preserve">was </w:t>
      </w:r>
      <w:r w:rsidR="00145693" w:rsidRPr="00653AA8">
        <w:rPr>
          <w:rFonts w:asciiTheme="majorBidi" w:hAnsiTheme="majorBidi" w:cstheme="majorBidi"/>
          <w:sz w:val="24"/>
          <w:szCs w:val="24"/>
        </w:rPr>
        <w:t xml:space="preserve">0.05 and statistical power </w:t>
      </w:r>
      <w:r w:rsidR="00B841D8" w:rsidRPr="00653AA8">
        <w:rPr>
          <w:rFonts w:asciiTheme="majorBidi" w:hAnsiTheme="majorBidi" w:cstheme="majorBidi"/>
          <w:sz w:val="24"/>
          <w:szCs w:val="24"/>
        </w:rPr>
        <w:t>was</w:t>
      </w:r>
      <w:r w:rsidR="00145693" w:rsidRPr="00653AA8">
        <w:rPr>
          <w:rFonts w:asciiTheme="majorBidi" w:hAnsiTheme="majorBidi" w:cstheme="majorBidi"/>
          <w:sz w:val="24"/>
          <w:szCs w:val="24"/>
        </w:rPr>
        <w:t xml:space="preserve"> 0.95 (Spurlock et al., 2018). </w:t>
      </w:r>
    </w:p>
    <w:p w14:paraId="28727C40" w14:textId="327F16EE" w:rsidR="00DA12E8" w:rsidRPr="00653AA8" w:rsidRDefault="00DA12E8"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A</w:t>
      </w:r>
      <w:r w:rsidR="00B841D8" w:rsidRPr="00653AA8">
        <w:rPr>
          <w:rFonts w:asciiTheme="majorBidi" w:hAnsiTheme="majorBidi" w:cstheme="majorBidi"/>
          <w:sz w:val="24"/>
          <w:szCs w:val="24"/>
        </w:rPr>
        <w:t xml:space="preserve"> </w:t>
      </w:r>
      <w:r w:rsidRPr="00653AA8">
        <w:rPr>
          <w:rFonts w:asciiTheme="majorBidi" w:hAnsiTheme="majorBidi" w:cstheme="majorBidi"/>
          <w:sz w:val="24"/>
          <w:szCs w:val="24"/>
        </w:rPr>
        <w:t>priori sample size calculator (Soper, 2024) was used to identify the minimum sample size required</w:t>
      </w:r>
      <w:r w:rsidR="00B841D8" w:rsidRPr="00653AA8">
        <w:rPr>
          <w:rFonts w:asciiTheme="majorBidi" w:hAnsiTheme="majorBidi" w:cstheme="majorBidi"/>
          <w:sz w:val="24"/>
          <w:szCs w:val="24"/>
        </w:rPr>
        <w:t>;</w:t>
      </w:r>
      <w:r w:rsidRPr="00653AA8">
        <w:rPr>
          <w:rFonts w:asciiTheme="majorBidi" w:hAnsiTheme="majorBidi" w:cstheme="majorBidi"/>
          <w:sz w:val="24"/>
          <w:szCs w:val="24"/>
        </w:rPr>
        <w:t xml:space="preserve"> this calculation relied on effect size at 0.2, significance level at 0.05, and statistical power at 0.95, and</w:t>
      </w:r>
      <w:r w:rsidR="00B841D8" w:rsidRPr="00653AA8">
        <w:rPr>
          <w:rFonts w:asciiTheme="majorBidi" w:hAnsiTheme="majorBidi" w:cstheme="majorBidi"/>
          <w:sz w:val="24"/>
          <w:szCs w:val="24"/>
        </w:rPr>
        <w:t xml:space="preserve"> was</w:t>
      </w:r>
      <w:r w:rsidRPr="00653AA8">
        <w:rPr>
          <w:rFonts w:asciiTheme="majorBidi" w:hAnsiTheme="majorBidi" w:cstheme="majorBidi"/>
          <w:sz w:val="24"/>
          <w:szCs w:val="24"/>
        </w:rPr>
        <w:t xml:space="preserve"> based on the formula </w:t>
      </w:r>
      <w:r w:rsidR="00E53C2E" w:rsidRPr="00653AA8">
        <w:rPr>
          <w:rFonts w:asciiTheme="majorBidi" w:hAnsiTheme="majorBidi" w:cstheme="majorBidi"/>
          <w:sz w:val="24"/>
          <w:szCs w:val="24"/>
        </w:rPr>
        <w:t>(</w:t>
      </w:r>
      <w:r w:rsidRPr="00653AA8">
        <w:rPr>
          <w:rFonts w:asciiTheme="majorBidi" w:hAnsiTheme="majorBidi" w:cstheme="majorBidi"/>
          <w:sz w:val="24"/>
          <w:szCs w:val="24"/>
        </w:rPr>
        <w:t>3.1</w:t>
      </w:r>
      <w:r w:rsidR="00E53C2E" w:rsidRPr="00653AA8">
        <w:rPr>
          <w:rFonts w:asciiTheme="majorBidi" w:hAnsiTheme="majorBidi" w:cstheme="majorBidi"/>
          <w:sz w:val="24"/>
          <w:szCs w:val="24"/>
        </w:rPr>
        <w:t>)</w:t>
      </w:r>
      <w:r w:rsidRPr="00653AA8">
        <w:rPr>
          <w:rFonts w:asciiTheme="majorBidi" w:hAnsiTheme="majorBidi" w:cstheme="majorBidi"/>
          <w:sz w:val="24"/>
          <w:szCs w:val="24"/>
        </w:rPr>
        <w:t xml:space="preserve"> (</w:t>
      </w:r>
      <w:proofErr w:type="spellStart"/>
      <w:r w:rsidRPr="00653AA8">
        <w:rPr>
          <w:rFonts w:asciiTheme="majorBidi" w:hAnsiTheme="majorBidi" w:cstheme="majorBidi"/>
          <w:sz w:val="24"/>
          <w:szCs w:val="24"/>
        </w:rPr>
        <w:t>Lakens</w:t>
      </w:r>
      <w:proofErr w:type="spellEnd"/>
      <w:r w:rsidRPr="00653AA8">
        <w:rPr>
          <w:rFonts w:asciiTheme="majorBidi" w:hAnsiTheme="majorBidi" w:cstheme="majorBidi"/>
          <w:sz w:val="24"/>
          <w:szCs w:val="24"/>
        </w:rPr>
        <w:t xml:space="preserve">, 2013). The recommended sample size was </w:t>
      </w:r>
      <w:r w:rsidR="0062434A" w:rsidRPr="00653AA8">
        <w:rPr>
          <w:rFonts w:asciiTheme="majorBidi" w:hAnsiTheme="majorBidi" w:cstheme="majorBidi"/>
          <w:sz w:val="24"/>
          <w:szCs w:val="24"/>
        </w:rPr>
        <w:t>650 patient medical records.</w:t>
      </w:r>
    </w:p>
    <w:p w14:paraId="4FE32FB7" w14:textId="613872CA" w:rsidR="00DA12E8" w:rsidRPr="00653AA8" w:rsidRDefault="00DA12E8"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noProof/>
          <w:sz w:val="24"/>
          <w:szCs w:val="24"/>
        </w:rPr>
        <w:drawing>
          <wp:inline distT="0" distB="0" distL="0" distR="0" wp14:anchorId="43865812" wp14:editId="4F7B0BF4">
            <wp:extent cx="1341120" cy="496389"/>
            <wp:effectExtent l="0" t="0" r="0" b="0"/>
            <wp:docPr id="656318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41120" cy="496389"/>
                    </a:xfrm>
                    <a:prstGeom prst="rect">
                      <a:avLst/>
                    </a:prstGeom>
                    <a:noFill/>
                  </pic:spPr>
                </pic:pic>
              </a:graphicData>
            </a:graphic>
          </wp:inline>
        </w:drawing>
      </w:r>
      <w:r w:rsidRPr="00653AA8">
        <w:rPr>
          <w:rFonts w:asciiTheme="majorBidi" w:hAnsiTheme="majorBidi" w:cstheme="majorBidi"/>
          <w:sz w:val="24"/>
          <w:szCs w:val="24"/>
        </w:rPr>
        <w:t xml:space="preserve">                                                    (3.1)</w:t>
      </w:r>
    </w:p>
    <w:p w14:paraId="048A06CA" w14:textId="61247D2E" w:rsidR="00DA12E8" w:rsidRPr="00653AA8" w:rsidRDefault="00DA12E8"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where x</w:t>
      </w:r>
      <w:r w:rsidRPr="00653AA8">
        <w:rPr>
          <w:rFonts w:asciiTheme="majorBidi" w:hAnsiTheme="majorBidi" w:cstheme="majorBidi"/>
          <w:sz w:val="24"/>
          <w:szCs w:val="24"/>
          <w:vertAlign w:val="subscript"/>
        </w:rPr>
        <w:t>1</w:t>
      </w:r>
      <w:r w:rsidRPr="00653AA8">
        <w:rPr>
          <w:rFonts w:asciiTheme="majorBidi" w:hAnsiTheme="majorBidi" w:cstheme="majorBidi"/>
          <w:sz w:val="24"/>
          <w:szCs w:val="24"/>
        </w:rPr>
        <w:t xml:space="preserve"> and x</w:t>
      </w:r>
      <w:r w:rsidRPr="00653AA8">
        <w:rPr>
          <w:rFonts w:asciiTheme="majorBidi" w:hAnsiTheme="majorBidi" w:cstheme="majorBidi"/>
          <w:sz w:val="24"/>
          <w:szCs w:val="24"/>
          <w:vertAlign w:val="subscript"/>
        </w:rPr>
        <w:t>2</w:t>
      </w:r>
      <w:r w:rsidRPr="00653AA8">
        <w:rPr>
          <w:rFonts w:asciiTheme="majorBidi" w:hAnsiTheme="majorBidi" w:cstheme="majorBidi"/>
          <w:sz w:val="24"/>
          <w:szCs w:val="24"/>
        </w:rPr>
        <w:t xml:space="preserve"> are the means of group 1 and group 2, and σ</w:t>
      </w:r>
      <w:r w:rsidRPr="00653AA8">
        <w:rPr>
          <w:rFonts w:asciiTheme="majorBidi" w:hAnsiTheme="majorBidi" w:cstheme="majorBidi"/>
          <w:sz w:val="24"/>
          <w:szCs w:val="24"/>
          <w:vertAlign w:val="subscript"/>
        </w:rPr>
        <w:t>1</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and σ</w:t>
      </w:r>
      <w:r w:rsidRPr="00653AA8">
        <w:rPr>
          <w:rFonts w:asciiTheme="majorBidi" w:hAnsiTheme="majorBidi" w:cstheme="majorBidi"/>
          <w:sz w:val="24"/>
          <w:szCs w:val="24"/>
          <w:vertAlign w:val="subscript"/>
        </w:rPr>
        <w:t>2</w:t>
      </w:r>
      <w:r w:rsidRPr="00653AA8">
        <w:rPr>
          <w:rFonts w:asciiTheme="majorBidi" w:hAnsiTheme="majorBidi" w:cstheme="majorBidi"/>
          <w:sz w:val="24"/>
          <w:szCs w:val="24"/>
          <w:vertAlign w:val="superscript"/>
        </w:rPr>
        <w:t xml:space="preserve">2 </w:t>
      </w:r>
      <w:r w:rsidRPr="00653AA8">
        <w:rPr>
          <w:rFonts w:asciiTheme="majorBidi" w:hAnsiTheme="majorBidi" w:cstheme="majorBidi"/>
          <w:sz w:val="24"/>
          <w:szCs w:val="24"/>
        </w:rPr>
        <w:t>are the variances of group 1 and group 2.</w:t>
      </w:r>
    </w:p>
    <w:p w14:paraId="2AFCAB83" w14:textId="77777777" w:rsidR="00D35C56" w:rsidRPr="00653AA8" w:rsidRDefault="00D35C56" w:rsidP="002A79C1">
      <w:pPr>
        <w:pStyle w:val="Heading2"/>
        <w:spacing w:line="480" w:lineRule="auto"/>
        <w:jc w:val="both"/>
      </w:pPr>
      <w:bookmarkStart w:id="197" w:name="_Toc156252767"/>
      <w:bookmarkStart w:id="198" w:name="_Toc156253019"/>
      <w:bookmarkStart w:id="199" w:name="_Toc172901296"/>
      <w:r w:rsidRPr="00653AA8">
        <w:t>3.5 Ethical Considerations and Approval</w:t>
      </w:r>
      <w:bookmarkEnd w:id="197"/>
      <w:bookmarkEnd w:id="198"/>
      <w:bookmarkEnd w:id="199"/>
    </w:p>
    <w:p w14:paraId="3A4C8D04" w14:textId="2CADDD8F"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A formal letter was obtained from the dean of graduate studies of the Arab American University (AAUP) to request formal approval from the hospital for ethical permission to conduct the study and collect the data (See A</w:t>
      </w:r>
      <w:r w:rsidR="0026696B">
        <w:rPr>
          <w:rFonts w:asciiTheme="majorBidi" w:hAnsiTheme="majorBidi" w:cstheme="majorBidi"/>
          <w:sz w:val="24"/>
          <w:szCs w:val="24"/>
        </w:rPr>
        <w:t>ppendix</w:t>
      </w:r>
      <w:r w:rsidRPr="00653AA8">
        <w:rPr>
          <w:rFonts w:asciiTheme="majorBidi" w:hAnsiTheme="majorBidi" w:cstheme="majorBidi"/>
          <w:sz w:val="24"/>
          <w:szCs w:val="24"/>
        </w:rPr>
        <w:t xml:space="preserve"> </w:t>
      </w:r>
      <w:r w:rsidR="00D95ACC" w:rsidRPr="00653AA8">
        <w:rPr>
          <w:rFonts w:asciiTheme="majorBidi" w:hAnsiTheme="majorBidi" w:cstheme="majorBidi"/>
          <w:sz w:val="24"/>
          <w:szCs w:val="24"/>
        </w:rPr>
        <w:t>1</w:t>
      </w:r>
      <w:r w:rsidRPr="00653AA8">
        <w:rPr>
          <w:rFonts w:asciiTheme="majorBidi" w:hAnsiTheme="majorBidi" w:cstheme="majorBidi"/>
          <w:sz w:val="24"/>
          <w:szCs w:val="24"/>
        </w:rPr>
        <w:t>).</w:t>
      </w:r>
    </w:p>
    <w:p w14:paraId="25CAB6C9" w14:textId="76DD9811"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hospital's ethical permission was obtained to conduct the study</w:t>
      </w:r>
      <w:r w:rsidR="00B841D8"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841D8" w:rsidRPr="00653AA8">
        <w:rPr>
          <w:rFonts w:asciiTheme="majorBidi" w:hAnsiTheme="majorBidi" w:cstheme="majorBidi"/>
          <w:sz w:val="24"/>
          <w:szCs w:val="24"/>
        </w:rPr>
        <w:t>and no</w:t>
      </w:r>
      <w:r w:rsidRPr="00653AA8">
        <w:rPr>
          <w:rFonts w:asciiTheme="majorBidi" w:hAnsiTheme="majorBidi" w:cstheme="majorBidi"/>
          <w:sz w:val="24"/>
          <w:szCs w:val="24"/>
        </w:rPr>
        <w:t xml:space="preserve"> patient consent </w:t>
      </w:r>
      <w:r w:rsidR="00B841D8" w:rsidRPr="00653AA8">
        <w:rPr>
          <w:rFonts w:asciiTheme="majorBidi" w:hAnsiTheme="majorBidi" w:cstheme="majorBidi"/>
          <w:sz w:val="24"/>
          <w:szCs w:val="24"/>
        </w:rPr>
        <w:t xml:space="preserve">was needed </w:t>
      </w:r>
      <w:r w:rsidRPr="00653AA8">
        <w:rPr>
          <w:rFonts w:asciiTheme="majorBidi" w:hAnsiTheme="majorBidi" w:cstheme="majorBidi"/>
          <w:sz w:val="24"/>
          <w:szCs w:val="24"/>
        </w:rPr>
        <w:t>because the data was obtained from the electronic medical records database without the patients</w:t>
      </w:r>
      <w:r w:rsidR="00B841D8" w:rsidRPr="00653AA8">
        <w:rPr>
          <w:rFonts w:asciiTheme="majorBidi" w:hAnsiTheme="majorBidi" w:cstheme="majorBidi"/>
          <w:sz w:val="24"/>
          <w:szCs w:val="24"/>
        </w:rPr>
        <w:t>’</w:t>
      </w:r>
      <w:r w:rsidRPr="00653AA8">
        <w:rPr>
          <w:rFonts w:asciiTheme="majorBidi" w:hAnsiTheme="majorBidi" w:cstheme="majorBidi"/>
          <w:sz w:val="24"/>
          <w:szCs w:val="24"/>
        </w:rPr>
        <w:t xml:space="preserve"> name</w:t>
      </w:r>
      <w:r w:rsidR="00B841D8" w:rsidRPr="00653AA8">
        <w:rPr>
          <w:rFonts w:asciiTheme="majorBidi" w:hAnsiTheme="majorBidi" w:cstheme="majorBidi"/>
          <w:sz w:val="24"/>
          <w:szCs w:val="24"/>
        </w:rPr>
        <w:t>s</w:t>
      </w:r>
      <w:r w:rsidRPr="00653AA8">
        <w:rPr>
          <w:rFonts w:asciiTheme="majorBidi" w:hAnsiTheme="majorBidi" w:cstheme="majorBidi"/>
          <w:sz w:val="24"/>
          <w:szCs w:val="24"/>
        </w:rPr>
        <w:t xml:space="preserve">. Therefore, no interventions or interviews were conducted with patients (See </w:t>
      </w:r>
      <w:r w:rsidR="0026696B" w:rsidRPr="00653AA8">
        <w:rPr>
          <w:rFonts w:asciiTheme="majorBidi" w:hAnsiTheme="majorBidi" w:cstheme="majorBidi"/>
          <w:sz w:val="24"/>
          <w:szCs w:val="24"/>
        </w:rPr>
        <w:t>A</w:t>
      </w:r>
      <w:r w:rsidR="0026696B">
        <w:rPr>
          <w:rFonts w:asciiTheme="majorBidi" w:hAnsiTheme="majorBidi" w:cstheme="majorBidi"/>
          <w:sz w:val="24"/>
          <w:szCs w:val="24"/>
        </w:rPr>
        <w:t>ppendix</w:t>
      </w:r>
      <w:r w:rsidRPr="00653AA8">
        <w:rPr>
          <w:rFonts w:asciiTheme="majorBidi" w:hAnsiTheme="majorBidi" w:cstheme="majorBidi"/>
          <w:sz w:val="24"/>
          <w:szCs w:val="24"/>
        </w:rPr>
        <w:t xml:space="preserve"> </w:t>
      </w:r>
      <w:r w:rsidR="00D95ACC" w:rsidRPr="00653AA8">
        <w:rPr>
          <w:rFonts w:asciiTheme="majorBidi" w:hAnsiTheme="majorBidi" w:cstheme="majorBidi"/>
          <w:sz w:val="24"/>
          <w:szCs w:val="24"/>
        </w:rPr>
        <w:t>2</w:t>
      </w:r>
      <w:r w:rsidRPr="00653AA8">
        <w:rPr>
          <w:rFonts w:asciiTheme="majorBidi" w:hAnsiTheme="majorBidi" w:cstheme="majorBidi"/>
          <w:sz w:val="24"/>
          <w:szCs w:val="24"/>
        </w:rPr>
        <w:t xml:space="preserve">). Finally, Ethical approval was obtained from the Arab American University's (AAUP) IRB committee under number 2023/A/92/N (See </w:t>
      </w:r>
      <w:r w:rsidR="0026696B" w:rsidRPr="00653AA8">
        <w:rPr>
          <w:rFonts w:asciiTheme="majorBidi" w:hAnsiTheme="majorBidi" w:cstheme="majorBidi"/>
          <w:sz w:val="24"/>
          <w:szCs w:val="24"/>
        </w:rPr>
        <w:t>A</w:t>
      </w:r>
      <w:r w:rsidR="0026696B">
        <w:rPr>
          <w:rFonts w:asciiTheme="majorBidi" w:hAnsiTheme="majorBidi" w:cstheme="majorBidi"/>
          <w:sz w:val="24"/>
          <w:szCs w:val="24"/>
        </w:rPr>
        <w:t>ppendix</w:t>
      </w:r>
      <w:r w:rsidRPr="00653AA8">
        <w:rPr>
          <w:rFonts w:asciiTheme="majorBidi" w:hAnsiTheme="majorBidi" w:cstheme="majorBidi"/>
          <w:sz w:val="24"/>
          <w:szCs w:val="24"/>
        </w:rPr>
        <w:t xml:space="preserve"> </w:t>
      </w:r>
      <w:r w:rsidR="00D95ACC" w:rsidRPr="00653AA8">
        <w:rPr>
          <w:rFonts w:asciiTheme="majorBidi" w:hAnsiTheme="majorBidi" w:cstheme="majorBidi"/>
          <w:sz w:val="24"/>
          <w:szCs w:val="24"/>
        </w:rPr>
        <w:t>3</w:t>
      </w:r>
      <w:r w:rsidRPr="00653AA8">
        <w:rPr>
          <w:rFonts w:asciiTheme="majorBidi" w:hAnsiTheme="majorBidi" w:cstheme="majorBidi"/>
          <w:sz w:val="24"/>
          <w:szCs w:val="24"/>
        </w:rPr>
        <w:t xml:space="preserve">) after ensuring that all procedures and the study design and data collection </w:t>
      </w:r>
      <w:r w:rsidR="004042BC" w:rsidRPr="00653AA8">
        <w:rPr>
          <w:rFonts w:asciiTheme="majorBidi" w:hAnsiTheme="majorBidi" w:cstheme="majorBidi"/>
          <w:sz w:val="24"/>
          <w:szCs w:val="24"/>
        </w:rPr>
        <w:t>method-maintained</w:t>
      </w:r>
      <w:r w:rsidRPr="00653AA8">
        <w:rPr>
          <w:rFonts w:asciiTheme="majorBidi" w:hAnsiTheme="majorBidi" w:cstheme="majorBidi"/>
          <w:sz w:val="24"/>
          <w:szCs w:val="24"/>
        </w:rPr>
        <w:t xml:space="preserve"> data confidentiality.</w:t>
      </w:r>
    </w:p>
    <w:p w14:paraId="6CD2F8CF" w14:textId="0371067B"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Data confidentiality is maintained for all </w:t>
      </w:r>
      <w:r w:rsidR="00B841D8" w:rsidRPr="00653AA8">
        <w:rPr>
          <w:rFonts w:asciiTheme="majorBidi" w:hAnsiTheme="majorBidi" w:cstheme="majorBidi"/>
          <w:sz w:val="24"/>
          <w:szCs w:val="24"/>
        </w:rPr>
        <w:t xml:space="preserve">types of </w:t>
      </w:r>
      <w:r w:rsidRPr="00653AA8">
        <w:rPr>
          <w:rFonts w:asciiTheme="majorBidi" w:hAnsiTheme="majorBidi" w:cstheme="majorBidi"/>
          <w:sz w:val="24"/>
          <w:szCs w:val="24"/>
        </w:rPr>
        <w:t>data, and confidentiality was assured for the hospitals</w:t>
      </w:r>
      <w:r w:rsidR="00B841D8" w:rsidRPr="00653AA8">
        <w:rPr>
          <w:rFonts w:asciiTheme="majorBidi" w:hAnsiTheme="majorBidi" w:cstheme="majorBidi"/>
          <w:sz w:val="24"/>
          <w:szCs w:val="24"/>
        </w:rPr>
        <w:t>, in</w:t>
      </w:r>
      <w:r w:rsidRPr="00653AA8">
        <w:rPr>
          <w:rFonts w:asciiTheme="majorBidi" w:hAnsiTheme="majorBidi" w:cstheme="majorBidi"/>
          <w:sz w:val="24"/>
          <w:szCs w:val="24"/>
        </w:rPr>
        <w:t xml:space="preserve"> that the data </w:t>
      </w:r>
      <w:r w:rsidR="00B841D8" w:rsidRPr="00653AA8">
        <w:rPr>
          <w:rFonts w:asciiTheme="majorBidi" w:hAnsiTheme="majorBidi" w:cstheme="majorBidi"/>
          <w:sz w:val="24"/>
          <w:szCs w:val="24"/>
        </w:rPr>
        <w:t>would</w:t>
      </w:r>
      <w:r w:rsidRPr="00653AA8">
        <w:rPr>
          <w:rFonts w:asciiTheme="majorBidi" w:hAnsiTheme="majorBidi" w:cstheme="majorBidi"/>
          <w:sz w:val="24"/>
          <w:szCs w:val="24"/>
        </w:rPr>
        <w:t xml:space="preserve"> not</w:t>
      </w:r>
      <w:r w:rsidR="00B841D8" w:rsidRPr="00653AA8">
        <w:rPr>
          <w:rFonts w:asciiTheme="majorBidi" w:hAnsiTheme="majorBidi" w:cstheme="majorBidi"/>
          <w:sz w:val="24"/>
          <w:szCs w:val="24"/>
        </w:rPr>
        <w:t xml:space="preserve"> be</w:t>
      </w:r>
      <w:r w:rsidRPr="00653AA8">
        <w:rPr>
          <w:rFonts w:asciiTheme="majorBidi" w:hAnsiTheme="majorBidi" w:cstheme="majorBidi"/>
          <w:sz w:val="24"/>
          <w:szCs w:val="24"/>
        </w:rPr>
        <w:t xml:space="preserve"> available for anyone who was not involved in the study. The data was maintained in a </w:t>
      </w:r>
      <w:r w:rsidR="00692590" w:rsidRPr="00653AA8">
        <w:rPr>
          <w:rFonts w:asciiTheme="majorBidi" w:hAnsiTheme="majorBidi" w:cstheme="majorBidi"/>
          <w:sz w:val="24"/>
          <w:szCs w:val="24"/>
        </w:rPr>
        <w:t>secure</w:t>
      </w:r>
      <w:r w:rsidRPr="00653AA8">
        <w:rPr>
          <w:rFonts w:asciiTheme="majorBidi" w:hAnsiTheme="majorBidi" w:cstheme="majorBidi"/>
          <w:sz w:val="24"/>
          <w:szCs w:val="24"/>
        </w:rPr>
        <w:t xml:space="preserve"> file and a locked computer. A</w:t>
      </w:r>
      <w:r w:rsidR="00B841D8" w:rsidRPr="00653AA8">
        <w:rPr>
          <w:rFonts w:asciiTheme="majorBidi" w:hAnsiTheme="majorBidi" w:cstheme="majorBidi"/>
          <w:sz w:val="24"/>
          <w:szCs w:val="24"/>
        </w:rPr>
        <w:t>dditionally</w:t>
      </w:r>
      <w:r w:rsidRPr="00653AA8">
        <w:rPr>
          <w:rFonts w:asciiTheme="majorBidi" w:hAnsiTheme="majorBidi" w:cstheme="majorBidi"/>
          <w:sz w:val="24"/>
          <w:szCs w:val="24"/>
        </w:rPr>
        <w:t>, the patients</w:t>
      </w:r>
      <w:r w:rsidR="00B841D8" w:rsidRPr="00653AA8">
        <w:rPr>
          <w:rFonts w:asciiTheme="majorBidi" w:hAnsiTheme="majorBidi" w:cstheme="majorBidi"/>
          <w:sz w:val="24"/>
          <w:szCs w:val="24"/>
        </w:rPr>
        <w:t>’</w:t>
      </w:r>
      <w:r w:rsidRPr="00653AA8">
        <w:rPr>
          <w:rFonts w:asciiTheme="majorBidi" w:hAnsiTheme="majorBidi" w:cstheme="majorBidi"/>
          <w:sz w:val="24"/>
          <w:szCs w:val="24"/>
        </w:rPr>
        <w:t xml:space="preserve"> name</w:t>
      </w:r>
      <w:r w:rsidR="00B841D8" w:rsidRPr="00653AA8">
        <w:rPr>
          <w:rFonts w:asciiTheme="majorBidi" w:hAnsiTheme="majorBidi" w:cstheme="majorBidi"/>
          <w:sz w:val="24"/>
          <w:szCs w:val="24"/>
        </w:rPr>
        <w:t>s</w:t>
      </w:r>
      <w:r w:rsidRPr="00653AA8">
        <w:rPr>
          <w:rFonts w:asciiTheme="majorBidi" w:hAnsiTheme="majorBidi" w:cstheme="majorBidi"/>
          <w:sz w:val="24"/>
          <w:szCs w:val="24"/>
        </w:rPr>
        <w:t>, ID</w:t>
      </w:r>
      <w:r w:rsidR="00B841D8" w:rsidRPr="00653AA8">
        <w:rPr>
          <w:rFonts w:asciiTheme="majorBidi" w:hAnsiTheme="majorBidi" w:cstheme="majorBidi"/>
          <w:sz w:val="24"/>
          <w:szCs w:val="24"/>
        </w:rPr>
        <w:t xml:space="preserve"> numbers</w:t>
      </w:r>
      <w:r w:rsidRPr="00653AA8">
        <w:rPr>
          <w:rFonts w:asciiTheme="majorBidi" w:hAnsiTheme="majorBidi" w:cstheme="majorBidi"/>
          <w:sz w:val="24"/>
          <w:szCs w:val="24"/>
        </w:rPr>
        <w:t xml:space="preserve">, and </w:t>
      </w:r>
      <w:r w:rsidR="00B841D8" w:rsidRPr="00653AA8">
        <w:rPr>
          <w:rFonts w:asciiTheme="majorBidi" w:hAnsiTheme="majorBidi" w:cstheme="majorBidi"/>
          <w:sz w:val="24"/>
          <w:szCs w:val="24"/>
        </w:rPr>
        <w:t xml:space="preserve">dates of </w:t>
      </w:r>
      <w:r w:rsidRPr="00653AA8">
        <w:rPr>
          <w:rFonts w:asciiTheme="majorBidi" w:hAnsiTheme="majorBidi" w:cstheme="majorBidi"/>
          <w:sz w:val="24"/>
          <w:szCs w:val="24"/>
        </w:rPr>
        <w:t xml:space="preserve">birth were not included in the data collection and </w:t>
      </w:r>
      <w:r w:rsidR="00F72928" w:rsidRPr="00653AA8">
        <w:rPr>
          <w:rFonts w:asciiTheme="majorBidi" w:hAnsiTheme="majorBidi" w:cstheme="majorBidi"/>
          <w:sz w:val="24"/>
          <w:szCs w:val="24"/>
        </w:rPr>
        <w:t>were</w:t>
      </w:r>
      <w:r w:rsidRPr="00653AA8">
        <w:rPr>
          <w:rFonts w:asciiTheme="majorBidi" w:hAnsiTheme="majorBidi" w:cstheme="majorBidi"/>
          <w:sz w:val="24"/>
          <w:szCs w:val="24"/>
        </w:rPr>
        <w:t xml:space="preserve"> not required in the study. Finally, th</w:t>
      </w:r>
      <w:r w:rsidR="00B841D8" w:rsidRPr="00653AA8">
        <w:rPr>
          <w:rFonts w:asciiTheme="majorBidi" w:hAnsiTheme="majorBidi" w:cstheme="majorBidi"/>
          <w:sz w:val="24"/>
          <w:szCs w:val="24"/>
        </w:rPr>
        <w:t>at</w:t>
      </w:r>
      <w:r w:rsidRPr="00653AA8">
        <w:rPr>
          <w:rFonts w:asciiTheme="majorBidi" w:hAnsiTheme="majorBidi" w:cstheme="majorBidi"/>
          <w:sz w:val="24"/>
          <w:szCs w:val="24"/>
        </w:rPr>
        <w:t xml:space="preserve"> data and information w</w:t>
      </w:r>
      <w:r w:rsidR="00B841D8" w:rsidRPr="00653AA8">
        <w:rPr>
          <w:rFonts w:asciiTheme="majorBidi" w:hAnsiTheme="majorBidi" w:cstheme="majorBidi"/>
          <w:sz w:val="24"/>
          <w:szCs w:val="24"/>
        </w:rPr>
        <w:t>as</w:t>
      </w:r>
      <w:r w:rsidRPr="00653AA8">
        <w:rPr>
          <w:rFonts w:asciiTheme="majorBidi" w:hAnsiTheme="majorBidi" w:cstheme="majorBidi"/>
          <w:sz w:val="24"/>
          <w:szCs w:val="24"/>
        </w:rPr>
        <w:t xml:space="preserve"> utilized for research purposes only, and the researcher </w:t>
      </w:r>
      <w:r w:rsidR="00AA0502" w:rsidRPr="00653AA8">
        <w:rPr>
          <w:rFonts w:asciiTheme="majorBidi" w:hAnsiTheme="majorBidi" w:cstheme="majorBidi"/>
          <w:sz w:val="24"/>
          <w:szCs w:val="24"/>
        </w:rPr>
        <w:t>encrypted</w:t>
      </w:r>
      <w:r w:rsidR="00A6164C" w:rsidRPr="00653AA8">
        <w:rPr>
          <w:rFonts w:asciiTheme="majorBidi" w:hAnsiTheme="majorBidi" w:cstheme="majorBidi"/>
          <w:sz w:val="24"/>
          <w:szCs w:val="24"/>
        </w:rPr>
        <w:t xml:space="preserve"> the</w:t>
      </w:r>
      <w:r w:rsidRPr="00653AA8">
        <w:rPr>
          <w:rFonts w:asciiTheme="majorBidi" w:hAnsiTheme="majorBidi" w:cstheme="majorBidi"/>
          <w:sz w:val="24"/>
          <w:szCs w:val="24"/>
        </w:rPr>
        <w:t xml:space="preserve"> hospital</w:t>
      </w:r>
      <w:r w:rsidR="00A6164C" w:rsidRPr="00653AA8">
        <w:rPr>
          <w:rFonts w:asciiTheme="majorBidi" w:hAnsiTheme="majorBidi" w:cstheme="majorBidi"/>
          <w:sz w:val="24"/>
          <w:szCs w:val="24"/>
        </w:rPr>
        <w:t xml:space="preserve"> name </w:t>
      </w:r>
      <w:r w:rsidRPr="00653AA8">
        <w:rPr>
          <w:rFonts w:asciiTheme="majorBidi" w:hAnsiTheme="majorBidi" w:cstheme="majorBidi"/>
          <w:sz w:val="24"/>
          <w:szCs w:val="24"/>
        </w:rPr>
        <w:t>through codes after mapping those codes with hospitals in the data collection process to maintain the privacy of the hospitals.</w:t>
      </w:r>
    </w:p>
    <w:p w14:paraId="74A01B73" w14:textId="77777777" w:rsidR="00D35C56" w:rsidRPr="00653AA8" w:rsidRDefault="00D35C56" w:rsidP="002A79C1">
      <w:pPr>
        <w:pStyle w:val="Heading2"/>
        <w:spacing w:line="480" w:lineRule="auto"/>
        <w:jc w:val="both"/>
      </w:pPr>
      <w:bookmarkStart w:id="200" w:name="_Toc156252768"/>
      <w:bookmarkStart w:id="201" w:name="_Toc156253020"/>
      <w:bookmarkStart w:id="202" w:name="_Toc172901297"/>
      <w:r w:rsidRPr="00653AA8">
        <w:t>3.6 Data Collection</w:t>
      </w:r>
      <w:bookmarkEnd w:id="200"/>
      <w:bookmarkEnd w:id="201"/>
      <w:bookmarkEnd w:id="202"/>
      <w:r w:rsidRPr="00653AA8">
        <w:t xml:space="preserve"> </w:t>
      </w:r>
    </w:p>
    <w:p w14:paraId="3DA90EA8" w14:textId="575DB96F" w:rsidR="004C69C4"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In this study, the researcher didn’t obtain data from patients; the researcher provided the IT department </w:t>
      </w:r>
      <w:r w:rsidR="004C69C4" w:rsidRPr="00653AA8">
        <w:rPr>
          <w:rFonts w:asciiTheme="majorBidi" w:hAnsiTheme="majorBidi" w:cstheme="majorBidi"/>
          <w:sz w:val="24"/>
          <w:szCs w:val="24"/>
        </w:rPr>
        <w:t>(who manage the databases for</w:t>
      </w:r>
      <w:r w:rsidRPr="00653AA8">
        <w:rPr>
          <w:rFonts w:asciiTheme="majorBidi" w:hAnsiTheme="majorBidi" w:cstheme="majorBidi"/>
          <w:sz w:val="24"/>
          <w:szCs w:val="24"/>
        </w:rPr>
        <w:t xml:space="preserve"> the three hospitals</w:t>
      </w:r>
      <w:r w:rsidR="004C69C4" w:rsidRPr="00653AA8">
        <w:rPr>
          <w:rFonts w:asciiTheme="majorBidi" w:hAnsiTheme="majorBidi" w:cstheme="majorBidi"/>
          <w:sz w:val="24"/>
          <w:szCs w:val="24"/>
        </w:rPr>
        <w:t>)</w:t>
      </w:r>
      <w:r w:rsidRPr="00653AA8">
        <w:rPr>
          <w:rFonts w:asciiTheme="majorBidi" w:hAnsiTheme="majorBidi" w:cstheme="majorBidi"/>
          <w:sz w:val="24"/>
          <w:szCs w:val="24"/>
        </w:rPr>
        <w:t xml:space="preserve"> with a list of all </w:t>
      </w:r>
      <w:r w:rsidR="004C69C4" w:rsidRPr="00653AA8">
        <w:rPr>
          <w:rFonts w:asciiTheme="majorBidi" w:hAnsiTheme="majorBidi" w:cstheme="majorBidi"/>
          <w:sz w:val="24"/>
          <w:szCs w:val="24"/>
        </w:rPr>
        <w:t xml:space="preserve">required </w:t>
      </w:r>
      <w:r w:rsidRPr="00653AA8">
        <w:rPr>
          <w:rFonts w:asciiTheme="majorBidi" w:hAnsiTheme="majorBidi" w:cstheme="majorBidi"/>
          <w:sz w:val="24"/>
          <w:szCs w:val="24"/>
        </w:rPr>
        <w:t>predictable variables data with complete definitions of each item and provided them with a structured Excel</w:t>
      </w:r>
      <w:r w:rsidR="00B841D8" w:rsidRPr="00653AA8">
        <w:rPr>
          <w:rFonts w:asciiTheme="majorBidi" w:hAnsiTheme="majorBidi" w:cstheme="majorBidi"/>
          <w:sz w:val="24"/>
          <w:szCs w:val="24"/>
        </w:rPr>
        <w:t xml:space="preserve"> document</w:t>
      </w:r>
      <w:r w:rsidRPr="00653AA8">
        <w:rPr>
          <w:rFonts w:asciiTheme="majorBidi" w:hAnsiTheme="majorBidi" w:cstheme="majorBidi"/>
          <w:sz w:val="24"/>
          <w:szCs w:val="24"/>
        </w:rPr>
        <w:t xml:space="preserve"> to export the data according to the template. </w:t>
      </w:r>
      <w:r w:rsidR="004C69C4" w:rsidRPr="00653AA8">
        <w:rPr>
          <w:rFonts w:asciiTheme="majorBidi" w:hAnsiTheme="majorBidi" w:cstheme="majorBidi"/>
          <w:sz w:val="24"/>
          <w:szCs w:val="24"/>
        </w:rPr>
        <w:t xml:space="preserve">This excel is aimed to guide the IT staff and to ensure that all required data </w:t>
      </w:r>
      <w:r w:rsidR="00B841D8" w:rsidRPr="00653AA8">
        <w:rPr>
          <w:rFonts w:asciiTheme="majorBidi" w:hAnsiTheme="majorBidi" w:cstheme="majorBidi"/>
          <w:sz w:val="24"/>
          <w:szCs w:val="24"/>
        </w:rPr>
        <w:t>is</w:t>
      </w:r>
      <w:r w:rsidR="004C69C4" w:rsidRPr="00653AA8">
        <w:rPr>
          <w:rFonts w:asciiTheme="majorBidi" w:hAnsiTheme="majorBidi" w:cstheme="majorBidi"/>
          <w:sz w:val="24"/>
          <w:szCs w:val="24"/>
        </w:rPr>
        <w:t xml:space="preserve"> extracted from the database. Moreover, the researcher explain</w:t>
      </w:r>
      <w:r w:rsidR="00B841D8" w:rsidRPr="00653AA8">
        <w:rPr>
          <w:rFonts w:asciiTheme="majorBidi" w:hAnsiTheme="majorBidi" w:cstheme="majorBidi"/>
          <w:sz w:val="24"/>
          <w:szCs w:val="24"/>
        </w:rPr>
        <w:t>ed</w:t>
      </w:r>
      <w:r w:rsidR="004C69C4" w:rsidRPr="00653AA8">
        <w:rPr>
          <w:rFonts w:asciiTheme="majorBidi" w:hAnsiTheme="majorBidi" w:cstheme="majorBidi"/>
          <w:sz w:val="24"/>
          <w:szCs w:val="24"/>
        </w:rPr>
        <w:t xml:space="preserve"> all the variables and required data to the IT staff to ensure that the extracted data </w:t>
      </w:r>
      <w:r w:rsidR="00B841D8" w:rsidRPr="00653AA8">
        <w:rPr>
          <w:rFonts w:asciiTheme="majorBidi" w:hAnsiTheme="majorBidi" w:cstheme="majorBidi"/>
          <w:sz w:val="24"/>
          <w:szCs w:val="24"/>
        </w:rPr>
        <w:t>we</w:t>
      </w:r>
      <w:r w:rsidR="004C69C4" w:rsidRPr="00653AA8">
        <w:rPr>
          <w:rFonts w:asciiTheme="majorBidi" w:hAnsiTheme="majorBidi" w:cstheme="majorBidi"/>
          <w:sz w:val="24"/>
          <w:szCs w:val="24"/>
        </w:rPr>
        <w:t>re compatible with researcher request.</w:t>
      </w:r>
    </w:p>
    <w:p w14:paraId="5CF5CC88" w14:textId="2CF27724"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IT department utilized </w:t>
      </w:r>
      <w:r w:rsidR="004C69C4" w:rsidRPr="00653AA8">
        <w:rPr>
          <w:rFonts w:asciiTheme="majorBidi" w:hAnsiTheme="majorBidi" w:cstheme="majorBidi"/>
          <w:sz w:val="24"/>
          <w:szCs w:val="24"/>
        </w:rPr>
        <w:t xml:space="preserve">a common tool which </w:t>
      </w:r>
      <w:r w:rsidRPr="00653AA8">
        <w:rPr>
          <w:rFonts w:asciiTheme="majorBidi" w:hAnsiTheme="majorBidi" w:cstheme="majorBidi"/>
          <w:sz w:val="24"/>
          <w:szCs w:val="24"/>
        </w:rPr>
        <w:t>structured query language (SQL) to extract the data from hospital databases</w:t>
      </w:r>
      <w:r w:rsidR="004C69C4" w:rsidRPr="00653AA8">
        <w:rPr>
          <w:rFonts w:asciiTheme="majorBidi" w:hAnsiTheme="majorBidi" w:cstheme="majorBidi"/>
          <w:sz w:val="24"/>
          <w:szCs w:val="24"/>
        </w:rPr>
        <w:t xml:space="preserve"> based on the research needs</w:t>
      </w:r>
      <w:r w:rsidRPr="00653AA8">
        <w:rPr>
          <w:rFonts w:asciiTheme="majorBidi" w:hAnsiTheme="majorBidi" w:cstheme="majorBidi"/>
          <w:sz w:val="24"/>
          <w:szCs w:val="24"/>
        </w:rPr>
        <w:t>, and the research</w:t>
      </w:r>
      <w:r w:rsidR="009E1E1F" w:rsidRPr="00653AA8">
        <w:rPr>
          <w:rFonts w:asciiTheme="majorBidi" w:hAnsiTheme="majorBidi" w:cstheme="majorBidi"/>
          <w:sz w:val="24"/>
          <w:szCs w:val="24"/>
        </w:rPr>
        <w:t>er</w:t>
      </w:r>
      <w:r w:rsidRPr="00653AA8">
        <w:rPr>
          <w:rFonts w:asciiTheme="majorBidi" w:hAnsiTheme="majorBidi" w:cstheme="majorBidi"/>
          <w:sz w:val="24"/>
          <w:szCs w:val="24"/>
        </w:rPr>
        <w:t xml:space="preserve"> reviewed </w:t>
      </w:r>
      <w:r w:rsidR="00B841D8" w:rsidRPr="00653AA8">
        <w:rPr>
          <w:rFonts w:asciiTheme="majorBidi" w:hAnsiTheme="majorBidi" w:cstheme="majorBidi"/>
          <w:sz w:val="24"/>
          <w:szCs w:val="24"/>
        </w:rPr>
        <w:t>a</w:t>
      </w:r>
      <w:r w:rsidRPr="00653AA8">
        <w:rPr>
          <w:rFonts w:asciiTheme="majorBidi" w:hAnsiTheme="majorBidi" w:cstheme="majorBidi"/>
          <w:sz w:val="24"/>
          <w:szCs w:val="24"/>
        </w:rPr>
        <w:t xml:space="preserve"> sample of the data </w:t>
      </w:r>
      <w:r w:rsidR="00B841D8" w:rsidRPr="00653AA8">
        <w:rPr>
          <w:rFonts w:asciiTheme="majorBidi" w:hAnsiTheme="majorBidi" w:cstheme="majorBidi"/>
          <w:sz w:val="24"/>
          <w:szCs w:val="24"/>
        </w:rPr>
        <w:t xml:space="preserve">which </w:t>
      </w:r>
      <w:r w:rsidR="004C69C4" w:rsidRPr="00653AA8">
        <w:rPr>
          <w:rFonts w:asciiTheme="majorBidi" w:hAnsiTheme="majorBidi" w:cstheme="majorBidi"/>
          <w:sz w:val="24"/>
          <w:szCs w:val="24"/>
        </w:rPr>
        <w:t xml:space="preserve">was </w:t>
      </w:r>
      <w:r w:rsidRPr="00653AA8">
        <w:rPr>
          <w:rFonts w:asciiTheme="majorBidi" w:hAnsiTheme="majorBidi" w:cstheme="majorBidi"/>
          <w:sz w:val="24"/>
          <w:szCs w:val="24"/>
        </w:rPr>
        <w:t xml:space="preserve">extracted to ensure that all </w:t>
      </w:r>
      <w:r w:rsidR="004C69C4" w:rsidRPr="00653AA8">
        <w:rPr>
          <w:rFonts w:asciiTheme="majorBidi" w:hAnsiTheme="majorBidi" w:cstheme="majorBidi"/>
          <w:sz w:val="24"/>
          <w:szCs w:val="24"/>
        </w:rPr>
        <w:t xml:space="preserve">required </w:t>
      </w:r>
      <w:r w:rsidRPr="00653AA8">
        <w:rPr>
          <w:rFonts w:asciiTheme="majorBidi" w:hAnsiTheme="majorBidi" w:cstheme="majorBidi"/>
          <w:sz w:val="24"/>
          <w:szCs w:val="24"/>
        </w:rPr>
        <w:t xml:space="preserve">variables and </w:t>
      </w:r>
      <w:r w:rsidR="004C69C4" w:rsidRPr="00653AA8">
        <w:rPr>
          <w:rFonts w:asciiTheme="majorBidi" w:hAnsiTheme="majorBidi" w:cstheme="majorBidi"/>
          <w:sz w:val="24"/>
          <w:szCs w:val="24"/>
        </w:rPr>
        <w:t>data</w:t>
      </w:r>
      <w:r w:rsidRPr="00653AA8">
        <w:rPr>
          <w:rFonts w:asciiTheme="majorBidi" w:hAnsiTheme="majorBidi" w:cstheme="majorBidi"/>
          <w:sz w:val="24"/>
          <w:szCs w:val="24"/>
        </w:rPr>
        <w:t xml:space="preserve"> were extracted based on the predefined structured Excel template.</w:t>
      </w:r>
      <w:r w:rsidR="004C69C4" w:rsidRPr="00653AA8">
        <w:rPr>
          <w:rFonts w:asciiTheme="majorBidi" w:hAnsiTheme="majorBidi" w:cstheme="majorBidi"/>
          <w:sz w:val="24"/>
          <w:szCs w:val="24"/>
        </w:rPr>
        <w:t xml:space="preserve"> The researcher performed a quality check on the quality of the data extracted, and the missing or irrelevant data w</w:t>
      </w:r>
      <w:r w:rsidR="00B841D8" w:rsidRPr="00653AA8">
        <w:rPr>
          <w:rFonts w:asciiTheme="majorBidi" w:hAnsiTheme="majorBidi" w:cstheme="majorBidi"/>
          <w:sz w:val="24"/>
          <w:szCs w:val="24"/>
        </w:rPr>
        <w:t>as</w:t>
      </w:r>
      <w:r w:rsidR="004C69C4" w:rsidRPr="00653AA8">
        <w:rPr>
          <w:rFonts w:asciiTheme="majorBidi" w:hAnsiTheme="majorBidi" w:cstheme="majorBidi"/>
          <w:sz w:val="24"/>
          <w:szCs w:val="24"/>
        </w:rPr>
        <w:t xml:space="preserve"> corrected and changed with the IT department. The final </w:t>
      </w:r>
      <w:r w:rsidR="004C69C4" w:rsidRPr="00653AA8">
        <w:rPr>
          <w:rFonts w:asciiTheme="majorBidi" w:hAnsiTheme="majorBidi" w:cstheme="majorBidi"/>
          <w:sz w:val="24"/>
          <w:szCs w:val="24"/>
        </w:rPr>
        <w:lastRenderedPageBreak/>
        <w:t>sample of the extracted data met all requirements</w:t>
      </w:r>
      <w:r w:rsidR="00B841D8" w:rsidRPr="00653AA8">
        <w:rPr>
          <w:rFonts w:asciiTheme="majorBidi" w:hAnsiTheme="majorBidi" w:cstheme="majorBidi"/>
          <w:sz w:val="24"/>
          <w:szCs w:val="24"/>
        </w:rPr>
        <w:t>,</w:t>
      </w:r>
      <w:r w:rsidR="004C69C4" w:rsidRPr="00653AA8">
        <w:rPr>
          <w:rFonts w:asciiTheme="majorBidi" w:hAnsiTheme="majorBidi" w:cstheme="majorBidi"/>
          <w:sz w:val="24"/>
          <w:szCs w:val="24"/>
        </w:rPr>
        <w:t xml:space="preserve"> and the IT staff had completed the data extraction of all records based on the retrieving period.</w:t>
      </w:r>
    </w:p>
    <w:p w14:paraId="53DD1327" w14:textId="2E691C30" w:rsidR="004C69C4"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collection period included all data (census)</w:t>
      </w:r>
      <w:r w:rsidR="00CD0A94" w:rsidRPr="00653AA8">
        <w:rPr>
          <w:rFonts w:asciiTheme="majorBidi" w:hAnsiTheme="majorBidi" w:cstheme="majorBidi"/>
          <w:sz w:val="24"/>
          <w:szCs w:val="24"/>
        </w:rPr>
        <w:t xml:space="preserve"> according to the inclusion</w:t>
      </w:r>
      <w:r w:rsidRPr="00653AA8">
        <w:rPr>
          <w:rFonts w:asciiTheme="majorBidi" w:hAnsiTheme="majorBidi" w:cstheme="majorBidi"/>
          <w:sz w:val="24"/>
          <w:szCs w:val="24"/>
        </w:rPr>
        <w:t xml:space="preserve"> </w:t>
      </w:r>
      <w:r w:rsidR="00CD0A94" w:rsidRPr="00653AA8">
        <w:rPr>
          <w:rFonts w:asciiTheme="majorBidi" w:hAnsiTheme="majorBidi" w:cstheme="majorBidi"/>
          <w:sz w:val="24"/>
          <w:szCs w:val="24"/>
        </w:rPr>
        <w:t xml:space="preserve">criteria </w:t>
      </w:r>
      <w:r w:rsidRPr="00653AA8">
        <w:rPr>
          <w:rFonts w:asciiTheme="majorBidi" w:hAnsiTheme="majorBidi" w:cstheme="majorBidi"/>
          <w:sz w:val="24"/>
          <w:szCs w:val="24"/>
        </w:rPr>
        <w:t>from 01/0</w:t>
      </w:r>
      <w:r w:rsidR="00F72928" w:rsidRPr="00653AA8">
        <w:rPr>
          <w:rFonts w:asciiTheme="majorBidi" w:hAnsiTheme="majorBidi" w:cstheme="majorBidi"/>
          <w:sz w:val="24"/>
          <w:szCs w:val="24"/>
        </w:rPr>
        <w:t>3</w:t>
      </w:r>
      <w:r w:rsidRPr="00653AA8">
        <w:rPr>
          <w:rFonts w:asciiTheme="majorBidi" w:hAnsiTheme="majorBidi" w:cstheme="majorBidi"/>
          <w:sz w:val="24"/>
          <w:szCs w:val="24"/>
        </w:rPr>
        <w:t>/2021 till 31/08/2023 retrospectively for the three hospitals as a primary data source (from the hospital’s database)</w:t>
      </w:r>
      <w:r w:rsidR="00B841D8" w:rsidRPr="00653AA8">
        <w:rPr>
          <w:rFonts w:asciiTheme="majorBidi" w:hAnsiTheme="majorBidi" w:cstheme="majorBidi"/>
          <w:sz w:val="24"/>
          <w:szCs w:val="24"/>
        </w:rPr>
        <w:t>,</w:t>
      </w:r>
      <w:r w:rsidR="004C69C4" w:rsidRPr="00653AA8">
        <w:rPr>
          <w:rFonts w:asciiTheme="majorBidi" w:hAnsiTheme="majorBidi" w:cstheme="majorBidi"/>
          <w:sz w:val="24"/>
          <w:szCs w:val="24"/>
        </w:rPr>
        <w:t xml:space="preserve"> which means that the data was extracted by the IT staff based on the researcher</w:t>
      </w:r>
      <w:r w:rsidR="00B841D8" w:rsidRPr="00653AA8">
        <w:rPr>
          <w:rFonts w:asciiTheme="majorBidi" w:hAnsiTheme="majorBidi" w:cstheme="majorBidi"/>
          <w:sz w:val="24"/>
          <w:szCs w:val="24"/>
        </w:rPr>
        <w:t>’s</w:t>
      </w:r>
      <w:r w:rsidR="004C69C4" w:rsidRPr="00653AA8">
        <w:rPr>
          <w:rFonts w:asciiTheme="majorBidi" w:hAnsiTheme="majorBidi" w:cstheme="majorBidi"/>
          <w:sz w:val="24"/>
          <w:szCs w:val="24"/>
        </w:rPr>
        <w:t xml:space="preserve"> request and on the data extraction sheet</w:t>
      </w:r>
      <w:r w:rsidR="00B841D8" w:rsidRPr="00653AA8">
        <w:rPr>
          <w:rFonts w:asciiTheme="majorBidi" w:hAnsiTheme="majorBidi" w:cstheme="majorBidi"/>
          <w:sz w:val="24"/>
          <w:szCs w:val="24"/>
        </w:rPr>
        <w:t>,</w:t>
      </w:r>
      <w:r w:rsidR="004C69C4" w:rsidRPr="00653AA8">
        <w:rPr>
          <w:rFonts w:asciiTheme="majorBidi" w:hAnsiTheme="majorBidi" w:cstheme="majorBidi"/>
          <w:sz w:val="24"/>
          <w:szCs w:val="24"/>
        </w:rPr>
        <w:t xml:space="preserve"> and for research purposes and first-hand dataset</w:t>
      </w:r>
      <w:r w:rsidR="00B841D8" w:rsidRPr="00653AA8">
        <w:rPr>
          <w:rFonts w:asciiTheme="majorBidi" w:hAnsiTheme="majorBidi" w:cstheme="majorBidi"/>
          <w:sz w:val="24"/>
          <w:szCs w:val="24"/>
        </w:rPr>
        <w:t xml:space="preserve"> use</w:t>
      </w:r>
      <w:r w:rsidR="004C69C4" w:rsidRPr="00653AA8">
        <w:rPr>
          <w:rFonts w:asciiTheme="majorBidi" w:hAnsiTheme="majorBidi" w:cstheme="majorBidi"/>
          <w:sz w:val="24"/>
          <w:szCs w:val="24"/>
        </w:rPr>
        <w:t xml:space="preserve">. </w:t>
      </w:r>
    </w:p>
    <w:p w14:paraId="0E859785" w14:textId="6E746F42" w:rsidR="004C69C4" w:rsidRPr="00653AA8" w:rsidRDefault="004C69C4"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w:t>
      </w:r>
      <w:r w:rsidR="00D35C56" w:rsidRPr="00653AA8">
        <w:rPr>
          <w:rFonts w:asciiTheme="majorBidi" w:hAnsiTheme="majorBidi" w:cstheme="majorBidi"/>
          <w:sz w:val="24"/>
          <w:szCs w:val="24"/>
        </w:rPr>
        <w:t xml:space="preserve">he </w:t>
      </w:r>
      <w:r w:rsidRPr="00653AA8">
        <w:rPr>
          <w:rFonts w:asciiTheme="majorBidi" w:hAnsiTheme="majorBidi" w:cstheme="majorBidi"/>
          <w:sz w:val="24"/>
          <w:szCs w:val="24"/>
        </w:rPr>
        <w:t xml:space="preserve">data extracted </w:t>
      </w:r>
      <w:r w:rsidR="00D35C56" w:rsidRPr="00653AA8">
        <w:rPr>
          <w:rFonts w:asciiTheme="majorBidi" w:hAnsiTheme="majorBidi" w:cstheme="majorBidi"/>
          <w:sz w:val="24"/>
          <w:szCs w:val="24"/>
        </w:rPr>
        <w:t>included all the risk factors</w:t>
      </w:r>
      <w:r w:rsidRPr="00653AA8">
        <w:rPr>
          <w:rFonts w:asciiTheme="majorBidi" w:hAnsiTheme="majorBidi" w:cstheme="majorBidi"/>
          <w:sz w:val="24"/>
          <w:szCs w:val="24"/>
        </w:rPr>
        <w:t xml:space="preserve"> (age, gender, length of stay, diagnosis, department type (open units and intensive units), vital signs, anesthesia, mechanical ventilator, Braden score, Braden subscales (sensory perception, moisture, activity, mobility, nutrition, and friction &amp; shear),</w:t>
      </w:r>
      <w:r w:rsidR="00D35C56" w:rsidRPr="00653AA8">
        <w:rPr>
          <w:rFonts w:asciiTheme="majorBidi" w:hAnsiTheme="majorBidi" w:cstheme="majorBidi"/>
          <w:sz w:val="24"/>
          <w:szCs w:val="24"/>
        </w:rPr>
        <w:t xml:space="preserve"> biomarkers of pressure injury</w:t>
      </w:r>
      <w:r w:rsidRPr="00653AA8">
        <w:rPr>
          <w:rFonts w:asciiTheme="majorBidi" w:hAnsiTheme="majorBidi" w:cstheme="majorBidi"/>
          <w:sz w:val="24"/>
          <w:szCs w:val="24"/>
        </w:rPr>
        <w:t xml:space="preserve"> (Hb, WBC, CRP, AST, BUN, Creatinine, HA1c, Bilirubin, Alb, Uric-Acid, and Protein)</w:t>
      </w:r>
      <w:r w:rsidR="00D35C56" w:rsidRPr="00653AA8">
        <w:rPr>
          <w:rFonts w:asciiTheme="majorBidi" w:hAnsiTheme="majorBidi" w:cstheme="majorBidi"/>
          <w:sz w:val="24"/>
          <w:szCs w:val="24"/>
        </w:rPr>
        <w:t xml:space="preserve">, and </w:t>
      </w:r>
      <w:r w:rsidR="00381662" w:rsidRPr="00653AA8">
        <w:rPr>
          <w:rFonts w:asciiTheme="majorBidi" w:hAnsiTheme="majorBidi" w:cstheme="majorBidi"/>
          <w:sz w:val="24"/>
          <w:szCs w:val="24"/>
        </w:rPr>
        <w:t>medication management system</w:t>
      </w:r>
      <w:r w:rsidRPr="00653AA8">
        <w:rPr>
          <w:rFonts w:asciiTheme="majorBidi" w:hAnsiTheme="majorBidi" w:cstheme="majorBidi"/>
          <w:sz w:val="24"/>
          <w:szCs w:val="24"/>
        </w:rPr>
        <w:t xml:space="preserve"> (to extract all medications were applied to patients during hospital stay)</w:t>
      </w:r>
      <w:r w:rsidR="00D35C56" w:rsidRPr="00653AA8">
        <w:rPr>
          <w:rFonts w:asciiTheme="majorBidi" w:hAnsiTheme="majorBidi" w:cstheme="majorBidi"/>
          <w:sz w:val="24"/>
          <w:szCs w:val="24"/>
        </w:rPr>
        <w:t xml:space="preserve">. </w:t>
      </w:r>
    </w:p>
    <w:p w14:paraId="5CB46B1A" w14:textId="5DD9AC30"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In addition,</w:t>
      </w:r>
      <w:r w:rsidR="008A5AD7" w:rsidRPr="00653AA8">
        <w:rPr>
          <w:rFonts w:asciiTheme="majorBidi" w:hAnsiTheme="majorBidi" w:cstheme="majorBidi"/>
          <w:sz w:val="24"/>
          <w:szCs w:val="24"/>
        </w:rPr>
        <w:t xml:space="preserve"> data of</w:t>
      </w:r>
      <w:r w:rsidRPr="00653AA8">
        <w:rPr>
          <w:rFonts w:asciiTheme="majorBidi" w:hAnsiTheme="majorBidi" w:cstheme="majorBidi"/>
          <w:sz w:val="24"/>
          <w:szCs w:val="24"/>
        </w:rPr>
        <w:t xml:space="preserve"> hospital-acquired pressure injury incidence</w:t>
      </w:r>
      <w:r w:rsidR="008A5AD7" w:rsidRPr="00653AA8">
        <w:rPr>
          <w:rFonts w:asciiTheme="majorBidi" w:hAnsiTheme="majorBidi" w:cstheme="majorBidi"/>
          <w:sz w:val="24"/>
          <w:szCs w:val="24"/>
        </w:rPr>
        <w:t>s</w:t>
      </w:r>
      <w:r w:rsidRPr="00653AA8">
        <w:rPr>
          <w:rFonts w:asciiTheme="majorBidi" w:hAnsiTheme="majorBidi" w:cstheme="majorBidi"/>
          <w:sz w:val="24"/>
          <w:szCs w:val="24"/>
        </w:rPr>
        <w:t xml:space="preserve"> was </w:t>
      </w:r>
      <w:r w:rsidR="004C69C4" w:rsidRPr="00653AA8">
        <w:rPr>
          <w:rFonts w:asciiTheme="majorBidi" w:hAnsiTheme="majorBidi" w:cstheme="majorBidi"/>
          <w:sz w:val="24"/>
          <w:szCs w:val="24"/>
        </w:rPr>
        <w:t xml:space="preserve">extracted from the incident management system </w:t>
      </w:r>
      <w:r w:rsidRPr="00653AA8">
        <w:rPr>
          <w:rFonts w:asciiTheme="majorBidi" w:hAnsiTheme="majorBidi" w:cstheme="majorBidi"/>
          <w:sz w:val="24"/>
          <w:szCs w:val="24"/>
        </w:rPr>
        <w:t>retrospectively available in the</w:t>
      </w:r>
      <w:r w:rsidR="004C69C4" w:rsidRPr="00653AA8">
        <w:rPr>
          <w:rFonts w:asciiTheme="majorBidi" w:hAnsiTheme="majorBidi" w:cstheme="majorBidi"/>
          <w:sz w:val="24"/>
          <w:szCs w:val="24"/>
        </w:rPr>
        <w:t xml:space="preserve"> three </w:t>
      </w:r>
      <w:r w:rsidRPr="00653AA8">
        <w:rPr>
          <w:rFonts w:asciiTheme="majorBidi" w:hAnsiTheme="majorBidi" w:cstheme="majorBidi"/>
          <w:sz w:val="24"/>
          <w:szCs w:val="24"/>
        </w:rPr>
        <w:t>hospitals</w:t>
      </w:r>
      <w:r w:rsidR="008A5AD7" w:rsidRPr="00653AA8">
        <w:rPr>
          <w:rFonts w:asciiTheme="majorBidi" w:hAnsiTheme="majorBidi" w:cstheme="majorBidi"/>
          <w:sz w:val="24"/>
          <w:szCs w:val="24"/>
        </w:rPr>
        <w:t>,</w:t>
      </w:r>
      <w:r w:rsidR="004C69C4" w:rsidRPr="00653AA8">
        <w:rPr>
          <w:rFonts w:asciiTheme="majorBidi" w:hAnsiTheme="majorBidi" w:cstheme="majorBidi"/>
          <w:sz w:val="24"/>
          <w:szCs w:val="24"/>
        </w:rPr>
        <w:t xml:space="preserve"> </w:t>
      </w:r>
      <w:r w:rsidR="008A5AD7" w:rsidRPr="00653AA8">
        <w:rPr>
          <w:rFonts w:asciiTheme="majorBidi" w:hAnsiTheme="majorBidi" w:cstheme="majorBidi"/>
          <w:sz w:val="24"/>
          <w:szCs w:val="24"/>
        </w:rPr>
        <w:t>including the</w:t>
      </w:r>
      <w:r w:rsidR="004C69C4" w:rsidRPr="00653AA8">
        <w:rPr>
          <w:rFonts w:asciiTheme="majorBidi" w:hAnsiTheme="majorBidi" w:cstheme="majorBidi"/>
          <w:sz w:val="24"/>
          <w:szCs w:val="24"/>
        </w:rPr>
        <w:t xml:space="preserve"> stages of pressure injury (stage one, stage two, stage three, </w:t>
      </w:r>
      <w:r w:rsidR="008A5AD7" w:rsidRPr="00653AA8">
        <w:rPr>
          <w:rFonts w:asciiTheme="majorBidi" w:hAnsiTheme="majorBidi" w:cstheme="majorBidi"/>
          <w:sz w:val="24"/>
          <w:szCs w:val="24"/>
        </w:rPr>
        <w:t>or</w:t>
      </w:r>
      <w:r w:rsidR="004C69C4" w:rsidRPr="00653AA8">
        <w:rPr>
          <w:rFonts w:asciiTheme="majorBidi" w:hAnsiTheme="majorBidi" w:cstheme="majorBidi"/>
          <w:sz w:val="24"/>
          <w:szCs w:val="24"/>
        </w:rPr>
        <w:t xml:space="preserve"> stage four). </w:t>
      </w:r>
      <w:r w:rsidRPr="00653AA8">
        <w:rPr>
          <w:rFonts w:asciiTheme="majorBidi" w:hAnsiTheme="majorBidi" w:cstheme="majorBidi"/>
          <w:sz w:val="24"/>
          <w:szCs w:val="24"/>
        </w:rPr>
        <w:t>All the</w:t>
      </w:r>
      <w:r w:rsidR="004C69C4" w:rsidRPr="00653AA8">
        <w:rPr>
          <w:rFonts w:asciiTheme="majorBidi" w:hAnsiTheme="majorBidi" w:cstheme="majorBidi"/>
          <w:sz w:val="24"/>
          <w:szCs w:val="24"/>
        </w:rPr>
        <w:t xml:space="preserve"> extracted</w:t>
      </w:r>
      <w:r w:rsidRPr="00653AA8">
        <w:rPr>
          <w:rFonts w:asciiTheme="majorBidi" w:hAnsiTheme="majorBidi" w:cstheme="majorBidi"/>
          <w:sz w:val="24"/>
          <w:szCs w:val="24"/>
        </w:rPr>
        <w:t xml:space="preserve"> variables they linked together with a unique identifier number called </w:t>
      </w:r>
      <w:r w:rsidR="008C74AA" w:rsidRPr="00653AA8">
        <w:rPr>
          <w:rFonts w:asciiTheme="majorBidi" w:hAnsiTheme="majorBidi" w:cstheme="majorBidi"/>
          <w:sz w:val="24"/>
          <w:szCs w:val="24"/>
        </w:rPr>
        <w:t>(</w:t>
      </w:r>
      <w:r w:rsidRPr="00653AA8">
        <w:rPr>
          <w:rFonts w:asciiTheme="majorBidi" w:hAnsiTheme="majorBidi" w:cstheme="majorBidi"/>
          <w:sz w:val="24"/>
          <w:szCs w:val="24"/>
        </w:rPr>
        <w:t>encounter ID</w:t>
      </w:r>
      <w:r w:rsidR="008C74AA" w:rsidRPr="00653AA8">
        <w:rPr>
          <w:rFonts w:asciiTheme="majorBidi" w:hAnsiTheme="majorBidi" w:cstheme="majorBidi"/>
          <w:sz w:val="24"/>
          <w:szCs w:val="24"/>
        </w:rPr>
        <w:t>)</w:t>
      </w:r>
      <w:r w:rsidR="008A5AD7"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4C69C4" w:rsidRPr="00653AA8">
        <w:rPr>
          <w:rFonts w:asciiTheme="majorBidi" w:hAnsiTheme="majorBidi" w:cstheme="majorBidi"/>
          <w:sz w:val="24"/>
          <w:szCs w:val="24"/>
        </w:rPr>
        <w:t xml:space="preserve">which </w:t>
      </w:r>
      <w:r w:rsidR="008A5AD7" w:rsidRPr="00653AA8">
        <w:rPr>
          <w:rFonts w:asciiTheme="majorBidi" w:hAnsiTheme="majorBidi" w:cstheme="majorBidi"/>
          <w:sz w:val="24"/>
          <w:szCs w:val="24"/>
        </w:rPr>
        <w:t xml:space="preserve">was </w:t>
      </w:r>
      <w:r w:rsidR="004C69C4" w:rsidRPr="00653AA8">
        <w:rPr>
          <w:rFonts w:asciiTheme="majorBidi" w:hAnsiTheme="majorBidi" w:cstheme="majorBidi"/>
          <w:sz w:val="24"/>
          <w:szCs w:val="24"/>
        </w:rPr>
        <w:t xml:space="preserve">autogenerated by the system used by the three hospitals </w:t>
      </w:r>
      <w:r w:rsidRPr="00653AA8">
        <w:rPr>
          <w:rFonts w:asciiTheme="majorBidi" w:hAnsiTheme="majorBidi" w:cstheme="majorBidi"/>
          <w:sz w:val="24"/>
          <w:szCs w:val="24"/>
        </w:rPr>
        <w:t>to facilitate link</w:t>
      </w:r>
      <w:r w:rsidR="008A5AD7" w:rsidRPr="00653AA8">
        <w:rPr>
          <w:rFonts w:asciiTheme="majorBidi" w:hAnsiTheme="majorBidi" w:cstheme="majorBidi"/>
          <w:sz w:val="24"/>
          <w:szCs w:val="24"/>
        </w:rPr>
        <w:t>ing</w:t>
      </w:r>
      <w:r w:rsidRPr="00653AA8">
        <w:rPr>
          <w:rFonts w:asciiTheme="majorBidi" w:hAnsiTheme="majorBidi" w:cstheme="majorBidi"/>
          <w:sz w:val="24"/>
          <w:szCs w:val="24"/>
        </w:rPr>
        <w:t xml:space="preserve"> of the variables and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s together. </w:t>
      </w:r>
    </w:p>
    <w:p w14:paraId="107D9B4A" w14:textId="535E6E0F" w:rsidR="00D35C56" w:rsidRPr="00653AA8" w:rsidRDefault="00D35C56" w:rsidP="002A79C1">
      <w:pPr>
        <w:pStyle w:val="Heading2"/>
        <w:spacing w:line="480" w:lineRule="auto"/>
        <w:jc w:val="both"/>
      </w:pPr>
      <w:bookmarkStart w:id="203" w:name="_Toc156252769"/>
      <w:bookmarkStart w:id="204" w:name="_Toc156253021"/>
      <w:bookmarkStart w:id="205" w:name="_Toc172901298"/>
      <w:r w:rsidRPr="00653AA8">
        <w:t>3.7 Data Processing</w:t>
      </w:r>
      <w:bookmarkEnd w:id="203"/>
      <w:bookmarkEnd w:id="204"/>
      <w:bookmarkEnd w:id="205"/>
      <w:r w:rsidRPr="00653AA8">
        <w:t xml:space="preserve">  </w:t>
      </w:r>
    </w:p>
    <w:p w14:paraId="3DBB2D5D" w14:textId="75C2A91A"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After the data collection, data preprocessing and cleaning </w:t>
      </w:r>
      <w:r w:rsidR="008A5AD7" w:rsidRPr="00653AA8">
        <w:rPr>
          <w:rFonts w:asciiTheme="majorBidi" w:hAnsiTheme="majorBidi" w:cstheme="majorBidi"/>
          <w:sz w:val="24"/>
          <w:szCs w:val="24"/>
        </w:rPr>
        <w:t>was conducted</w:t>
      </w:r>
      <w:r w:rsidRPr="00653AA8">
        <w:rPr>
          <w:rFonts w:asciiTheme="majorBidi" w:hAnsiTheme="majorBidi" w:cstheme="majorBidi"/>
          <w:sz w:val="24"/>
          <w:szCs w:val="24"/>
        </w:rPr>
        <w:t xml:space="preserve">. The data cleaning aimed </w:t>
      </w:r>
      <w:r w:rsidR="008A5AD7" w:rsidRPr="00653AA8">
        <w:rPr>
          <w:rFonts w:asciiTheme="majorBidi" w:hAnsiTheme="majorBidi" w:cstheme="majorBidi"/>
          <w:sz w:val="24"/>
          <w:szCs w:val="24"/>
        </w:rPr>
        <w:t>to</w:t>
      </w:r>
      <w:r w:rsidR="00907518" w:rsidRPr="00653AA8">
        <w:rPr>
          <w:rFonts w:asciiTheme="majorBidi" w:hAnsiTheme="majorBidi" w:cstheme="majorBidi"/>
          <w:sz w:val="24"/>
          <w:szCs w:val="24"/>
        </w:rPr>
        <w:t xml:space="preserve"> clean </w:t>
      </w:r>
      <w:r w:rsidR="008A5AD7" w:rsidRPr="00653AA8">
        <w:rPr>
          <w:rFonts w:asciiTheme="majorBidi" w:hAnsiTheme="majorBidi" w:cstheme="majorBidi"/>
          <w:sz w:val="24"/>
          <w:szCs w:val="24"/>
        </w:rPr>
        <w:t>irrelevant and</w:t>
      </w:r>
      <w:r w:rsidR="00907518" w:rsidRPr="00653AA8">
        <w:rPr>
          <w:rFonts w:asciiTheme="majorBidi" w:hAnsiTheme="majorBidi" w:cstheme="majorBidi"/>
          <w:sz w:val="24"/>
          <w:szCs w:val="24"/>
        </w:rPr>
        <w:t xml:space="preserve"> missing data</w:t>
      </w:r>
      <w:r w:rsidR="008A5AD7" w:rsidRPr="00653AA8">
        <w:rPr>
          <w:rFonts w:asciiTheme="majorBidi" w:hAnsiTheme="majorBidi" w:cstheme="majorBidi"/>
          <w:sz w:val="24"/>
          <w:szCs w:val="24"/>
        </w:rPr>
        <w:t>.</w:t>
      </w:r>
      <w:r w:rsidR="00907518" w:rsidRPr="00653AA8">
        <w:rPr>
          <w:rFonts w:asciiTheme="majorBidi" w:hAnsiTheme="majorBidi" w:cstheme="majorBidi"/>
          <w:sz w:val="24"/>
          <w:szCs w:val="24"/>
        </w:rPr>
        <w:t xml:space="preserve"> </w:t>
      </w:r>
      <w:r w:rsidR="008A5AD7" w:rsidRPr="00653AA8">
        <w:rPr>
          <w:rFonts w:asciiTheme="majorBidi" w:hAnsiTheme="majorBidi" w:cstheme="majorBidi"/>
          <w:sz w:val="24"/>
          <w:szCs w:val="24"/>
        </w:rPr>
        <w:t>T</w:t>
      </w:r>
      <w:r w:rsidR="00907518" w:rsidRPr="00653AA8">
        <w:rPr>
          <w:rFonts w:asciiTheme="majorBidi" w:hAnsiTheme="majorBidi" w:cstheme="majorBidi"/>
          <w:sz w:val="24"/>
          <w:szCs w:val="24"/>
        </w:rPr>
        <w:t xml:space="preserve">he data in the datasets </w:t>
      </w:r>
      <w:r w:rsidR="008A5AD7" w:rsidRPr="00653AA8">
        <w:rPr>
          <w:rFonts w:asciiTheme="majorBidi" w:hAnsiTheme="majorBidi" w:cstheme="majorBidi"/>
          <w:sz w:val="24"/>
          <w:szCs w:val="24"/>
        </w:rPr>
        <w:t>was</w:t>
      </w:r>
      <w:r w:rsidR="00907518" w:rsidRPr="00653AA8">
        <w:rPr>
          <w:rFonts w:asciiTheme="majorBidi" w:hAnsiTheme="majorBidi" w:cstheme="majorBidi"/>
          <w:sz w:val="24"/>
          <w:szCs w:val="24"/>
        </w:rPr>
        <w:t xml:space="preserve"> checked for duplication, which was linked with the unique number of each patient in </w:t>
      </w:r>
      <w:r w:rsidR="00907518" w:rsidRPr="00653AA8">
        <w:rPr>
          <w:rFonts w:asciiTheme="majorBidi" w:hAnsiTheme="majorBidi" w:cstheme="majorBidi"/>
          <w:sz w:val="24"/>
          <w:szCs w:val="24"/>
        </w:rPr>
        <w:lastRenderedPageBreak/>
        <w:t>these datasets; those steps were</w:t>
      </w:r>
      <w:r w:rsidRPr="00653AA8">
        <w:rPr>
          <w:rFonts w:asciiTheme="majorBidi" w:hAnsiTheme="majorBidi" w:cstheme="majorBidi"/>
          <w:sz w:val="24"/>
          <w:szCs w:val="24"/>
        </w:rPr>
        <w:t xml:space="preserve"> performed </w:t>
      </w:r>
      <w:r w:rsidR="004C69C4" w:rsidRPr="00653AA8">
        <w:rPr>
          <w:rFonts w:asciiTheme="majorBidi" w:hAnsiTheme="majorBidi" w:cstheme="majorBidi"/>
          <w:sz w:val="24"/>
          <w:szCs w:val="24"/>
        </w:rPr>
        <w:t xml:space="preserve">by the researcher using </w:t>
      </w:r>
      <w:r w:rsidRPr="00653AA8">
        <w:rPr>
          <w:rFonts w:asciiTheme="majorBidi" w:hAnsiTheme="majorBidi" w:cstheme="majorBidi"/>
          <w:sz w:val="24"/>
          <w:szCs w:val="24"/>
        </w:rPr>
        <w:t xml:space="preserve">the </w:t>
      </w:r>
      <w:r w:rsidR="00907518" w:rsidRPr="00653AA8">
        <w:rPr>
          <w:rFonts w:asciiTheme="majorBidi" w:hAnsiTheme="majorBidi" w:cstheme="majorBidi"/>
          <w:sz w:val="24"/>
          <w:szCs w:val="24"/>
        </w:rPr>
        <w:t>Visual Studio</w:t>
      </w:r>
      <w:r w:rsidRPr="00653AA8">
        <w:rPr>
          <w:rFonts w:asciiTheme="majorBidi" w:hAnsiTheme="majorBidi" w:cstheme="majorBidi"/>
          <w:sz w:val="24"/>
          <w:szCs w:val="24"/>
        </w:rPr>
        <w:t xml:space="preserve"> program with assist the Python programming language.</w:t>
      </w:r>
    </w:p>
    <w:p w14:paraId="50C82D90" w14:textId="2308EF56" w:rsidR="00D35C56" w:rsidRPr="00653AA8" w:rsidRDefault="00D35C56"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data collected consisted of three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s with an overall count of 1,900,132 rows and 45,990 patient records. Those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s </w:t>
      </w:r>
      <w:r w:rsidR="008A5AD7" w:rsidRPr="00653AA8">
        <w:rPr>
          <w:rFonts w:asciiTheme="majorBidi" w:hAnsiTheme="majorBidi" w:cstheme="majorBidi"/>
          <w:sz w:val="24"/>
          <w:szCs w:val="24"/>
        </w:rPr>
        <w:t>we</w:t>
      </w:r>
      <w:r w:rsidRPr="00653AA8">
        <w:rPr>
          <w:rFonts w:asciiTheme="majorBidi" w:hAnsiTheme="majorBidi" w:cstheme="majorBidi"/>
          <w:sz w:val="24"/>
          <w:szCs w:val="24"/>
        </w:rPr>
        <w:t xml:space="preserve">re generated separately due to the nature of the data and </w:t>
      </w:r>
      <w:r w:rsidR="008A5AD7" w:rsidRPr="00653AA8">
        <w:rPr>
          <w:rFonts w:asciiTheme="majorBidi" w:hAnsiTheme="majorBidi" w:cstheme="majorBidi"/>
          <w:sz w:val="24"/>
          <w:szCs w:val="24"/>
        </w:rPr>
        <w:t>its</w:t>
      </w:r>
      <w:r w:rsidRPr="00653AA8">
        <w:rPr>
          <w:rFonts w:asciiTheme="majorBidi" w:hAnsiTheme="majorBidi" w:cstheme="majorBidi"/>
          <w:sz w:val="24"/>
          <w:szCs w:val="24"/>
        </w:rPr>
        <w:t xml:space="preserve"> size (</w:t>
      </w:r>
      <w:r w:rsidR="008A5AD7" w:rsidRPr="00653AA8">
        <w:rPr>
          <w:rFonts w:asciiTheme="majorBidi" w:hAnsiTheme="majorBidi" w:cstheme="majorBidi"/>
          <w:sz w:val="24"/>
          <w:szCs w:val="24"/>
        </w:rPr>
        <w:t xml:space="preserve">a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for </w:t>
      </w:r>
      <w:r w:rsidR="008A5AD7" w:rsidRPr="00653AA8">
        <w:rPr>
          <w:rFonts w:asciiTheme="majorBidi" w:hAnsiTheme="majorBidi" w:cstheme="majorBidi"/>
          <w:sz w:val="24"/>
          <w:szCs w:val="24"/>
        </w:rPr>
        <w:t>l</w:t>
      </w:r>
      <w:r w:rsidRPr="00653AA8">
        <w:rPr>
          <w:rFonts w:asciiTheme="majorBidi" w:hAnsiTheme="majorBidi" w:cstheme="majorBidi"/>
          <w:sz w:val="24"/>
          <w:szCs w:val="24"/>
        </w:rPr>
        <w:t xml:space="preserve">aboratory tests, </w:t>
      </w:r>
      <w:r w:rsidR="008A5AD7" w:rsidRPr="00653AA8">
        <w:rPr>
          <w:rFonts w:asciiTheme="majorBidi" w:hAnsiTheme="majorBidi" w:cstheme="majorBidi"/>
          <w:sz w:val="24"/>
          <w:szCs w:val="24"/>
        </w:rPr>
        <w:t xml:space="preserve">a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for medications, </w:t>
      </w:r>
      <w:r w:rsidR="008A5AD7" w:rsidRPr="00653AA8">
        <w:rPr>
          <w:rFonts w:asciiTheme="majorBidi" w:hAnsiTheme="majorBidi" w:cstheme="majorBidi"/>
          <w:sz w:val="24"/>
          <w:szCs w:val="24"/>
        </w:rPr>
        <w:t xml:space="preserve">a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for patient records</w:t>
      </w:r>
      <w:r w:rsidR="00713BB9" w:rsidRPr="00653AA8">
        <w:rPr>
          <w:rFonts w:asciiTheme="majorBidi" w:hAnsiTheme="majorBidi" w:cstheme="majorBidi"/>
          <w:sz w:val="24"/>
          <w:szCs w:val="24"/>
        </w:rPr>
        <w:t xml:space="preserve">, and </w:t>
      </w:r>
      <w:r w:rsidR="008A5AD7" w:rsidRPr="00653AA8">
        <w:rPr>
          <w:rFonts w:asciiTheme="majorBidi" w:hAnsiTheme="majorBidi" w:cstheme="majorBidi"/>
          <w:sz w:val="24"/>
          <w:szCs w:val="24"/>
        </w:rPr>
        <w:t xml:space="preserve">a </w:t>
      </w:r>
      <w:r w:rsidR="00713BB9" w:rsidRPr="00653AA8">
        <w:rPr>
          <w:rFonts w:asciiTheme="majorBidi" w:hAnsiTheme="majorBidi" w:cstheme="majorBidi"/>
          <w:sz w:val="24"/>
          <w:szCs w:val="24"/>
        </w:rPr>
        <w:t xml:space="preserve">dataset for incident </w:t>
      </w:r>
      <w:r w:rsidR="00907518" w:rsidRPr="00653AA8">
        <w:rPr>
          <w:rFonts w:asciiTheme="majorBidi" w:hAnsiTheme="majorBidi" w:cstheme="majorBidi"/>
          <w:sz w:val="24"/>
          <w:szCs w:val="24"/>
        </w:rPr>
        <w:t>reports</w:t>
      </w:r>
      <w:r w:rsidRPr="00653AA8">
        <w:rPr>
          <w:rFonts w:asciiTheme="majorBidi" w:hAnsiTheme="majorBidi" w:cstheme="majorBidi"/>
          <w:sz w:val="24"/>
          <w:szCs w:val="24"/>
        </w:rPr>
        <w:t xml:space="preserve">). Those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s </w:t>
      </w:r>
      <w:r w:rsidR="008A5AD7" w:rsidRPr="00653AA8">
        <w:rPr>
          <w:rFonts w:asciiTheme="majorBidi" w:hAnsiTheme="majorBidi" w:cstheme="majorBidi"/>
          <w:sz w:val="24"/>
          <w:szCs w:val="24"/>
        </w:rPr>
        <w:t>we</w:t>
      </w:r>
      <w:r w:rsidRPr="00653AA8">
        <w:rPr>
          <w:rFonts w:asciiTheme="majorBidi" w:hAnsiTheme="majorBidi" w:cstheme="majorBidi"/>
          <w:sz w:val="24"/>
          <w:szCs w:val="24"/>
        </w:rPr>
        <w:t>re merged into</w:t>
      </w:r>
      <w:r w:rsidR="00E71F3C" w:rsidRPr="00653AA8">
        <w:rPr>
          <w:rFonts w:asciiTheme="majorBidi" w:hAnsiTheme="majorBidi" w:cstheme="majorBidi"/>
          <w:sz w:val="24"/>
          <w:szCs w:val="24"/>
        </w:rPr>
        <w:t xml:space="preserve"> one</w:t>
      </w:r>
      <w:r w:rsidRPr="00653AA8">
        <w:rPr>
          <w:rFonts w:asciiTheme="majorBidi" w:hAnsiTheme="majorBidi" w:cstheme="majorBidi"/>
          <w:sz w:val="24"/>
          <w:szCs w:val="24"/>
        </w:rPr>
        <w:t xml:space="preserve"> </w:t>
      </w:r>
      <w:r w:rsidR="00DD3CC7" w:rsidRPr="00653AA8">
        <w:rPr>
          <w:rFonts w:asciiTheme="majorBidi" w:hAnsiTheme="majorBidi" w:cstheme="majorBidi"/>
          <w:sz w:val="24"/>
          <w:szCs w:val="24"/>
        </w:rPr>
        <w:t>dataset</w:t>
      </w:r>
      <w:r w:rsidR="00907518" w:rsidRPr="00653AA8">
        <w:rPr>
          <w:rFonts w:asciiTheme="majorBidi" w:hAnsiTheme="majorBidi" w:cstheme="majorBidi"/>
          <w:sz w:val="24"/>
          <w:szCs w:val="24"/>
        </w:rPr>
        <w:t>,</w:t>
      </w:r>
      <w:r w:rsidR="00E71F3C" w:rsidRPr="00653AA8">
        <w:rPr>
          <w:rFonts w:asciiTheme="majorBidi" w:hAnsiTheme="majorBidi" w:cstheme="majorBidi"/>
          <w:sz w:val="24"/>
          <w:szCs w:val="24"/>
        </w:rPr>
        <w:t xml:space="preserve"> which includes </w:t>
      </w:r>
      <w:r w:rsidRPr="00653AA8">
        <w:rPr>
          <w:rFonts w:asciiTheme="majorBidi" w:hAnsiTheme="majorBidi" w:cstheme="majorBidi"/>
          <w:sz w:val="24"/>
          <w:szCs w:val="24"/>
        </w:rPr>
        <w:t>patient records with laboratory tests and medications.</w:t>
      </w:r>
    </w:p>
    <w:p w14:paraId="2A88D2EB" w14:textId="165EC55F" w:rsidR="00D35C56" w:rsidRPr="00653AA8" w:rsidRDefault="00F57164"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researcher used the </w:t>
      </w:r>
      <w:r w:rsidR="00D35C56" w:rsidRPr="00653AA8">
        <w:rPr>
          <w:rFonts w:asciiTheme="majorBidi" w:hAnsiTheme="majorBidi" w:cstheme="majorBidi"/>
          <w:sz w:val="24"/>
          <w:szCs w:val="24"/>
        </w:rPr>
        <w:t xml:space="preserve">Microsoft Excel and Python programming languages </w:t>
      </w:r>
      <w:r w:rsidRPr="00653AA8">
        <w:rPr>
          <w:rFonts w:asciiTheme="majorBidi" w:hAnsiTheme="majorBidi" w:cstheme="majorBidi"/>
          <w:sz w:val="24"/>
          <w:szCs w:val="24"/>
        </w:rPr>
        <w:t xml:space="preserve">to </w:t>
      </w:r>
      <w:r w:rsidR="00D35C56" w:rsidRPr="00653AA8">
        <w:rPr>
          <w:rFonts w:asciiTheme="majorBidi" w:hAnsiTheme="majorBidi" w:cstheme="majorBidi"/>
          <w:sz w:val="24"/>
          <w:szCs w:val="24"/>
        </w:rPr>
        <w:t>perform the data preprocessing and transform</w:t>
      </w:r>
      <w:r w:rsidR="008A5AD7" w:rsidRPr="00653AA8">
        <w:rPr>
          <w:rFonts w:asciiTheme="majorBidi" w:hAnsiTheme="majorBidi" w:cstheme="majorBidi"/>
          <w:sz w:val="24"/>
          <w:szCs w:val="24"/>
        </w:rPr>
        <w:t>ation</w:t>
      </w:r>
      <w:r w:rsidR="00D35C56" w:rsidRPr="00653AA8">
        <w:rPr>
          <w:rFonts w:asciiTheme="majorBidi" w:hAnsiTheme="majorBidi" w:cstheme="majorBidi"/>
          <w:sz w:val="24"/>
          <w:szCs w:val="24"/>
        </w:rPr>
        <w:t xml:space="preserve"> to ensure that all columns' names were correct and the content of columns was clear to the reader. Furthermore, mapping of the hospitals with accreditation status and department categories was </w:t>
      </w:r>
      <w:r w:rsidR="008A5AD7" w:rsidRPr="00653AA8">
        <w:rPr>
          <w:rFonts w:asciiTheme="majorBidi" w:hAnsiTheme="majorBidi" w:cstheme="majorBidi"/>
          <w:sz w:val="24"/>
          <w:szCs w:val="24"/>
        </w:rPr>
        <w:t>carri</w:t>
      </w:r>
      <w:r w:rsidR="00D35C56" w:rsidRPr="00653AA8">
        <w:rPr>
          <w:rFonts w:asciiTheme="majorBidi" w:hAnsiTheme="majorBidi" w:cstheme="majorBidi"/>
          <w:sz w:val="24"/>
          <w:szCs w:val="24"/>
        </w:rPr>
        <w:t>ed</w:t>
      </w:r>
      <w:r w:rsidR="008A5AD7" w:rsidRPr="00653AA8">
        <w:rPr>
          <w:rFonts w:asciiTheme="majorBidi" w:hAnsiTheme="majorBidi" w:cstheme="majorBidi"/>
          <w:sz w:val="24"/>
          <w:szCs w:val="24"/>
        </w:rPr>
        <w:t xml:space="preserve"> out</w:t>
      </w:r>
      <w:r w:rsidR="00D35C56" w:rsidRPr="00653AA8">
        <w:rPr>
          <w:rFonts w:asciiTheme="majorBidi" w:hAnsiTheme="majorBidi" w:cstheme="majorBidi"/>
          <w:sz w:val="24"/>
          <w:szCs w:val="24"/>
        </w:rPr>
        <w:t>.</w:t>
      </w:r>
    </w:p>
    <w:p w14:paraId="5E104089" w14:textId="2FDB251C"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researcher performed data visualization in three phases: phase one aimed to check the quality of data and the effectiveness of data cleaning and preprocessing; this phase showed some </w:t>
      </w:r>
      <w:r w:rsidR="008A5AD7" w:rsidRPr="00653AA8">
        <w:rPr>
          <w:rFonts w:asciiTheme="majorBidi" w:hAnsiTheme="majorBidi" w:cstheme="majorBidi"/>
          <w:sz w:val="24"/>
          <w:szCs w:val="24"/>
        </w:rPr>
        <w:t>absence</w:t>
      </w:r>
      <w:r w:rsidRPr="00653AA8">
        <w:rPr>
          <w:rFonts w:asciiTheme="majorBidi" w:hAnsiTheme="majorBidi" w:cstheme="majorBidi"/>
          <w:sz w:val="24"/>
          <w:szCs w:val="24"/>
        </w:rPr>
        <w:t xml:space="preserve"> or errors in the data</w:t>
      </w:r>
      <w:r w:rsidR="008A5AD7" w:rsidRPr="00653AA8">
        <w:rPr>
          <w:rFonts w:asciiTheme="majorBidi" w:hAnsiTheme="majorBidi" w:cstheme="majorBidi"/>
          <w:sz w:val="24"/>
          <w:szCs w:val="24"/>
        </w:rPr>
        <w:t>, which was brought</w:t>
      </w:r>
      <w:r w:rsidRPr="00653AA8">
        <w:rPr>
          <w:rFonts w:asciiTheme="majorBidi" w:hAnsiTheme="majorBidi" w:cstheme="majorBidi"/>
          <w:sz w:val="24"/>
          <w:szCs w:val="24"/>
        </w:rPr>
        <w:t xml:space="preserve"> back to the IT department </w:t>
      </w:r>
      <w:r w:rsidR="008A5AD7" w:rsidRPr="00653AA8">
        <w:rPr>
          <w:rFonts w:asciiTheme="majorBidi" w:hAnsiTheme="majorBidi" w:cstheme="majorBidi"/>
          <w:sz w:val="24"/>
          <w:szCs w:val="24"/>
        </w:rPr>
        <w:t xml:space="preserve">in order </w:t>
      </w:r>
      <w:r w:rsidRPr="00653AA8">
        <w:rPr>
          <w:rFonts w:asciiTheme="majorBidi" w:hAnsiTheme="majorBidi" w:cstheme="majorBidi"/>
          <w:sz w:val="24"/>
          <w:szCs w:val="24"/>
        </w:rPr>
        <w:t xml:space="preserve">to </w:t>
      </w:r>
      <w:r w:rsidR="008A5AD7" w:rsidRPr="00653AA8">
        <w:rPr>
          <w:rFonts w:asciiTheme="majorBidi" w:hAnsiTheme="majorBidi" w:cstheme="majorBidi"/>
          <w:sz w:val="24"/>
          <w:szCs w:val="24"/>
        </w:rPr>
        <w:t>fill</w:t>
      </w:r>
      <w:r w:rsidRPr="00653AA8">
        <w:rPr>
          <w:rFonts w:asciiTheme="majorBidi" w:hAnsiTheme="majorBidi" w:cstheme="majorBidi"/>
          <w:sz w:val="24"/>
          <w:szCs w:val="24"/>
        </w:rPr>
        <w:t xml:space="preserve"> the missing data and all issues were cleared. </w:t>
      </w:r>
    </w:p>
    <w:p w14:paraId="3088A655" w14:textId="4F4E6704" w:rsidR="00D35C56" w:rsidRPr="00653AA8" w:rsidRDefault="008A5AD7"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Phase two of the </w:t>
      </w:r>
      <w:r w:rsidR="00D35C56" w:rsidRPr="00653AA8">
        <w:rPr>
          <w:rFonts w:asciiTheme="majorBidi" w:hAnsiTheme="majorBidi" w:cstheme="majorBidi"/>
          <w:sz w:val="24"/>
          <w:szCs w:val="24"/>
        </w:rPr>
        <w:t xml:space="preserve">data visualization was </w:t>
      </w:r>
      <w:r w:rsidRPr="00653AA8">
        <w:rPr>
          <w:rFonts w:asciiTheme="majorBidi" w:hAnsiTheme="majorBidi" w:cstheme="majorBidi"/>
          <w:sz w:val="24"/>
          <w:szCs w:val="24"/>
        </w:rPr>
        <w:t>carried out on</w:t>
      </w:r>
      <w:r w:rsidR="00D35C56" w:rsidRPr="00653AA8">
        <w:rPr>
          <w:rFonts w:asciiTheme="majorBidi" w:hAnsiTheme="majorBidi" w:cstheme="majorBidi"/>
          <w:sz w:val="24"/>
          <w:szCs w:val="24"/>
        </w:rPr>
        <w:t xml:space="preserve"> three programs (Microsoft Excel, Power BI, and Python programming) to understand the data, visualize all variables or features, and ensure that all required data w</w:t>
      </w:r>
      <w:r w:rsidRPr="00653AA8">
        <w:rPr>
          <w:rFonts w:asciiTheme="majorBidi" w:hAnsiTheme="majorBidi" w:cstheme="majorBidi"/>
          <w:sz w:val="24"/>
          <w:szCs w:val="24"/>
        </w:rPr>
        <w:t>as well</w:t>
      </w:r>
      <w:r w:rsidR="00D35C56" w:rsidRPr="00653AA8">
        <w:rPr>
          <w:rFonts w:asciiTheme="majorBidi" w:hAnsiTheme="majorBidi" w:cstheme="majorBidi"/>
          <w:sz w:val="24"/>
          <w:szCs w:val="24"/>
        </w:rPr>
        <w:t xml:space="preserve"> prepared. The researcher and </w:t>
      </w:r>
      <w:r w:rsidR="00B52E7D" w:rsidRPr="00653AA8">
        <w:rPr>
          <w:rFonts w:asciiTheme="majorBidi" w:hAnsiTheme="majorBidi" w:cstheme="majorBidi"/>
          <w:sz w:val="24"/>
          <w:szCs w:val="24"/>
        </w:rPr>
        <w:t>supervisors</w:t>
      </w:r>
      <w:r w:rsidR="00D35C56" w:rsidRPr="00653AA8">
        <w:rPr>
          <w:rFonts w:asciiTheme="majorBidi" w:hAnsiTheme="majorBidi" w:cstheme="majorBidi"/>
          <w:sz w:val="24"/>
          <w:szCs w:val="24"/>
        </w:rPr>
        <w:t xml:space="preserve"> reviewed these phases to understand the data of the </w:t>
      </w:r>
      <w:r w:rsidR="00B52E7D" w:rsidRPr="00653AA8">
        <w:rPr>
          <w:rFonts w:asciiTheme="majorBidi" w:hAnsiTheme="majorBidi" w:cstheme="majorBidi"/>
          <w:sz w:val="24"/>
          <w:szCs w:val="24"/>
        </w:rPr>
        <w:t>four</w:t>
      </w:r>
      <w:r w:rsidR="00D35C56" w:rsidRPr="00653AA8">
        <w:rPr>
          <w:rFonts w:asciiTheme="majorBidi" w:hAnsiTheme="majorBidi" w:cstheme="majorBidi"/>
          <w:sz w:val="24"/>
          <w:szCs w:val="24"/>
        </w:rPr>
        <w:t xml:space="preserve"> </w:t>
      </w:r>
      <w:r w:rsidR="00713BB9" w:rsidRPr="00653AA8">
        <w:rPr>
          <w:rFonts w:asciiTheme="majorBidi" w:hAnsiTheme="majorBidi" w:cstheme="majorBidi"/>
          <w:sz w:val="24"/>
          <w:szCs w:val="24"/>
        </w:rPr>
        <w:t>d</w:t>
      </w:r>
      <w:r w:rsidR="00DD3CC7" w:rsidRPr="00653AA8">
        <w:rPr>
          <w:rFonts w:asciiTheme="majorBidi" w:hAnsiTheme="majorBidi" w:cstheme="majorBidi"/>
          <w:sz w:val="24"/>
          <w:szCs w:val="24"/>
        </w:rPr>
        <w:t>ataset</w:t>
      </w:r>
      <w:r w:rsidR="00D35C56" w:rsidRPr="00653AA8">
        <w:rPr>
          <w:rFonts w:asciiTheme="majorBidi" w:hAnsiTheme="majorBidi" w:cstheme="majorBidi"/>
          <w:sz w:val="24"/>
          <w:szCs w:val="24"/>
        </w:rPr>
        <w:t>s and ensure that the methodology of the visualization was proper</w:t>
      </w:r>
      <w:r w:rsidRPr="00653AA8">
        <w:rPr>
          <w:rFonts w:asciiTheme="majorBidi" w:hAnsiTheme="majorBidi" w:cstheme="majorBidi"/>
          <w:sz w:val="24"/>
          <w:szCs w:val="24"/>
        </w:rPr>
        <w:t>;</w:t>
      </w:r>
      <w:r w:rsidR="00D35C56" w:rsidRPr="00653AA8">
        <w:rPr>
          <w:rFonts w:asciiTheme="majorBidi" w:hAnsiTheme="majorBidi" w:cstheme="majorBidi"/>
          <w:sz w:val="24"/>
          <w:szCs w:val="24"/>
        </w:rPr>
        <w:t xml:space="preserve"> all notes were discussed, </w:t>
      </w:r>
      <w:r w:rsidRPr="00653AA8">
        <w:rPr>
          <w:rFonts w:asciiTheme="majorBidi" w:hAnsiTheme="majorBidi" w:cstheme="majorBidi"/>
          <w:sz w:val="24"/>
          <w:szCs w:val="24"/>
        </w:rPr>
        <w:t xml:space="preserve">with some of the notes related to the type of charts and the appropriate method of data visualization, </w:t>
      </w:r>
      <w:r w:rsidR="00D35C56" w:rsidRPr="00653AA8">
        <w:rPr>
          <w:rFonts w:asciiTheme="majorBidi" w:hAnsiTheme="majorBidi" w:cstheme="majorBidi"/>
          <w:sz w:val="24"/>
          <w:szCs w:val="24"/>
        </w:rPr>
        <w:t xml:space="preserve">and the methods of the visualization were approved, </w:t>
      </w:r>
      <w:r w:rsidRPr="00653AA8">
        <w:rPr>
          <w:rFonts w:asciiTheme="majorBidi" w:hAnsiTheme="majorBidi" w:cstheme="majorBidi"/>
          <w:sz w:val="24"/>
          <w:szCs w:val="24"/>
        </w:rPr>
        <w:t>a</w:t>
      </w:r>
      <w:r w:rsidR="00F72928" w:rsidRPr="00653AA8">
        <w:rPr>
          <w:rFonts w:asciiTheme="majorBidi" w:hAnsiTheme="majorBidi" w:cstheme="majorBidi"/>
          <w:sz w:val="24"/>
          <w:szCs w:val="24"/>
        </w:rPr>
        <w:t xml:space="preserve">ll notes </w:t>
      </w:r>
      <w:r w:rsidR="00D913FB" w:rsidRPr="00653AA8">
        <w:rPr>
          <w:rFonts w:asciiTheme="majorBidi" w:hAnsiTheme="majorBidi" w:cstheme="majorBidi"/>
          <w:sz w:val="24"/>
          <w:szCs w:val="24"/>
        </w:rPr>
        <w:t xml:space="preserve">were </w:t>
      </w:r>
      <w:r w:rsidRPr="00653AA8">
        <w:rPr>
          <w:rFonts w:asciiTheme="majorBidi" w:hAnsiTheme="majorBidi" w:cstheme="majorBidi"/>
          <w:sz w:val="24"/>
          <w:szCs w:val="24"/>
        </w:rPr>
        <w:t>reviewed and corrected</w:t>
      </w:r>
      <w:r w:rsidR="00F72928" w:rsidRPr="00653AA8">
        <w:rPr>
          <w:rFonts w:asciiTheme="majorBidi" w:hAnsiTheme="majorBidi" w:cstheme="majorBidi"/>
          <w:sz w:val="24"/>
          <w:szCs w:val="24"/>
        </w:rPr>
        <w:t xml:space="preserve">. </w:t>
      </w:r>
    </w:p>
    <w:p w14:paraId="0561C733" w14:textId="6D5078CC"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Phase three of the data visualization was performed to provide the researcher with a better understanding of the variables or features that correlated with pressure injury</w:t>
      </w:r>
      <w:r w:rsidR="008A5AD7" w:rsidRPr="00653AA8">
        <w:rPr>
          <w:rFonts w:asciiTheme="majorBidi" w:hAnsiTheme="majorBidi" w:cstheme="majorBidi"/>
          <w:sz w:val="24"/>
          <w:szCs w:val="24"/>
        </w:rPr>
        <w:t>,</w:t>
      </w:r>
      <w:r w:rsidRPr="00653AA8">
        <w:rPr>
          <w:rFonts w:asciiTheme="majorBidi" w:hAnsiTheme="majorBidi" w:cstheme="majorBidi"/>
          <w:sz w:val="24"/>
          <w:szCs w:val="24"/>
        </w:rPr>
        <w:t xml:space="preserve"> and the possible features that need to be included in the phase of feature engineering and selection to develop the prediction models.</w:t>
      </w:r>
    </w:p>
    <w:p w14:paraId="39BAA76F" w14:textId="2F7855A4" w:rsidR="004B242E" w:rsidRPr="00653AA8" w:rsidRDefault="004B242E" w:rsidP="002A79C1">
      <w:pPr>
        <w:tabs>
          <w:tab w:val="left" w:pos="3930"/>
        </w:tabs>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w:t>
      </w:r>
      <w:r w:rsidR="00D35C56" w:rsidRPr="00653AA8">
        <w:rPr>
          <w:rFonts w:asciiTheme="majorBidi" w:hAnsiTheme="majorBidi" w:cstheme="majorBidi"/>
          <w:sz w:val="24"/>
          <w:szCs w:val="24"/>
        </w:rPr>
        <w:t xml:space="preserve">he researcher extracted a balanced </w:t>
      </w:r>
      <w:r w:rsidR="00DD3CC7" w:rsidRPr="00653AA8">
        <w:rPr>
          <w:rFonts w:asciiTheme="majorBidi" w:hAnsiTheme="majorBidi" w:cstheme="majorBidi"/>
          <w:sz w:val="24"/>
          <w:szCs w:val="24"/>
        </w:rPr>
        <w:t>dataset</w:t>
      </w:r>
      <w:r w:rsidR="00D35C56" w:rsidRPr="00653AA8">
        <w:rPr>
          <w:rFonts w:asciiTheme="majorBidi" w:hAnsiTheme="majorBidi" w:cstheme="majorBidi"/>
          <w:sz w:val="24"/>
          <w:szCs w:val="24"/>
        </w:rPr>
        <w:t xml:space="preserve"> with a total of 1,1</w:t>
      </w:r>
      <w:r w:rsidR="00713BB9" w:rsidRPr="00653AA8">
        <w:rPr>
          <w:rFonts w:asciiTheme="majorBidi" w:hAnsiTheme="majorBidi" w:cstheme="majorBidi"/>
          <w:sz w:val="24"/>
          <w:szCs w:val="24"/>
        </w:rPr>
        <w:t>1</w:t>
      </w:r>
      <w:r w:rsidR="00D35C56" w:rsidRPr="00653AA8">
        <w:rPr>
          <w:rFonts w:asciiTheme="majorBidi" w:hAnsiTheme="majorBidi" w:cstheme="majorBidi"/>
          <w:sz w:val="24"/>
          <w:szCs w:val="24"/>
        </w:rPr>
        <w:t xml:space="preserve">0 patients </w:t>
      </w:r>
      <w:r w:rsidRPr="00653AA8">
        <w:rPr>
          <w:rFonts w:asciiTheme="majorBidi" w:hAnsiTheme="majorBidi" w:cstheme="majorBidi"/>
          <w:sz w:val="24"/>
          <w:szCs w:val="24"/>
        </w:rPr>
        <w:t>(</w:t>
      </w:r>
      <w:r w:rsidR="008A5AD7" w:rsidRPr="00653AA8">
        <w:rPr>
          <w:rFonts w:asciiTheme="majorBidi" w:hAnsiTheme="majorBidi" w:cstheme="majorBidi"/>
          <w:sz w:val="24"/>
          <w:szCs w:val="24"/>
        </w:rPr>
        <w:t xml:space="preserve">the total </w:t>
      </w:r>
      <w:r w:rsidRPr="00653AA8">
        <w:rPr>
          <w:rFonts w:asciiTheme="majorBidi" w:hAnsiTheme="majorBidi" w:cstheme="majorBidi"/>
          <w:sz w:val="24"/>
          <w:szCs w:val="24"/>
        </w:rPr>
        <w:t>number of patients) with an overall count of 92,417 rows</w:t>
      </w:r>
      <w:r w:rsidR="008A5AD7"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8A5AD7" w:rsidRPr="00653AA8">
        <w:rPr>
          <w:rFonts w:asciiTheme="majorBidi" w:hAnsiTheme="majorBidi" w:cstheme="majorBidi"/>
          <w:sz w:val="24"/>
          <w:szCs w:val="24"/>
        </w:rPr>
        <w:t>T</w:t>
      </w:r>
      <w:r w:rsidRPr="00653AA8">
        <w:rPr>
          <w:rFonts w:asciiTheme="majorBidi" w:hAnsiTheme="majorBidi" w:cstheme="majorBidi"/>
          <w:sz w:val="24"/>
          <w:szCs w:val="24"/>
        </w:rPr>
        <w:t xml:space="preserve">he </w:t>
      </w:r>
      <w:r w:rsidR="008A5AD7" w:rsidRPr="00653AA8">
        <w:rPr>
          <w:rFonts w:asciiTheme="majorBidi" w:hAnsiTheme="majorBidi" w:cstheme="majorBidi"/>
          <w:sz w:val="24"/>
          <w:szCs w:val="24"/>
        </w:rPr>
        <w:t xml:space="preserve">researcher also a extracted a </w:t>
      </w:r>
      <w:r w:rsidRPr="00653AA8">
        <w:rPr>
          <w:rFonts w:asciiTheme="majorBidi" w:hAnsiTheme="majorBidi" w:cstheme="majorBidi"/>
          <w:sz w:val="24"/>
          <w:szCs w:val="24"/>
        </w:rPr>
        <w:t xml:space="preserve">balanced dataset </w:t>
      </w:r>
      <w:r w:rsidR="00D35C56" w:rsidRPr="00653AA8">
        <w:rPr>
          <w:rFonts w:asciiTheme="majorBidi" w:hAnsiTheme="majorBidi" w:cstheme="majorBidi"/>
          <w:sz w:val="24"/>
          <w:szCs w:val="24"/>
        </w:rPr>
        <w:t xml:space="preserve">that included </w:t>
      </w:r>
      <w:r w:rsidR="00F72928" w:rsidRPr="00653AA8">
        <w:rPr>
          <w:rFonts w:asciiTheme="majorBidi" w:hAnsiTheme="majorBidi" w:cstheme="majorBidi"/>
          <w:sz w:val="24"/>
          <w:szCs w:val="24"/>
        </w:rPr>
        <w:t xml:space="preserve">all </w:t>
      </w:r>
      <w:r w:rsidR="00D35C56" w:rsidRPr="00653AA8">
        <w:rPr>
          <w:rFonts w:asciiTheme="majorBidi" w:hAnsiTheme="majorBidi" w:cstheme="majorBidi"/>
          <w:sz w:val="24"/>
          <w:szCs w:val="24"/>
        </w:rPr>
        <w:t>patients with hospital-acquired pressure injury (555 patients) and a random sample of patients without hospital-acquired pressure injury (555 patients)</w:t>
      </w:r>
      <w:r w:rsidRPr="00653AA8">
        <w:rPr>
          <w:rFonts w:asciiTheme="majorBidi" w:hAnsiTheme="majorBidi" w:cstheme="majorBidi"/>
          <w:sz w:val="24"/>
          <w:szCs w:val="24"/>
        </w:rPr>
        <w:t xml:space="preserve"> via a simple random </w:t>
      </w:r>
      <w:r w:rsidR="00E53C2E" w:rsidRPr="00653AA8">
        <w:rPr>
          <w:rFonts w:asciiTheme="majorBidi" w:hAnsiTheme="majorBidi" w:cstheme="majorBidi"/>
          <w:sz w:val="24"/>
          <w:szCs w:val="24"/>
        </w:rPr>
        <w:t xml:space="preserve">sampling </w:t>
      </w:r>
      <w:r w:rsidRPr="00653AA8">
        <w:rPr>
          <w:rFonts w:asciiTheme="majorBidi" w:hAnsiTheme="majorBidi" w:cstheme="majorBidi"/>
          <w:sz w:val="24"/>
          <w:szCs w:val="24"/>
        </w:rPr>
        <w:t>technique from the original dataset which include</w:t>
      </w:r>
      <w:r w:rsidR="008A5AD7" w:rsidRPr="00653AA8">
        <w:rPr>
          <w:rFonts w:asciiTheme="majorBidi" w:hAnsiTheme="majorBidi" w:cstheme="majorBidi"/>
          <w:sz w:val="24"/>
          <w:szCs w:val="24"/>
        </w:rPr>
        <w:t>d</w:t>
      </w:r>
      <w:r w:rsidRPr="00653AA8">
        <w:rPr>
          <w:rFonts w:asciiTheme="majorBidi" w:hAnsiTheme="majorBidi" w:cstheme="majorBidi"/>
          <w:sz w:val="24"/>
          <w:szCs w:val="24"/>
        </w:rPr>
        <w:t xml:space="preserve"> 45,900 patients</w:t>
      </w:r>
      <w:r w:rsidR="008A5AD7" w:rsidRPr="00653AA8">
        <w:rPr>
          <w:rFonts w:asciiTheme="majorBidi" w:hAnsiTheme="majorBidi" w:cstheme="majorBidi"/>
          <w:sz w:val="24"/>
          <w:szCs w:val="24"/>
        </w:rPr>
        <w:t>.</w:t>
      </w:r>
      <w:r w:rsidR="00D35C56"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This method was utilized to prevent the data size effect on the model’s development and training of the algorithms. </w:t>
      </w:r>
    </w:p>
    <w:p w14:paraId="5A76006C" w14:textId="12282CC6" w:rsidR="00D35C56" w:rsidRPr="00653AA8" w:rsidRDefault="004B242E" w:rsidP="002A79C1">
      <w:pPr>
        <w:tabs>
          <w:tab w:val="left" w:pos="3930"/>
        </w:tabs>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Finally, the</w:t>
      </w:r>
      <w:r w:rsidR="00D35C56" w:rsidRPr="00653AA8">
        <w:rPr>
          <w:rFonts w:asciiTheme="majorBidi" w:hAnsiTheme="majorBidi" w:cstheme="majorBidi"/>
          <w:sz w:val="24"/>
          <w:szCs w:val="24"/>
        </w:rPr>
        <w:t xml:space="preserve"> analysis of data was performed using Microsoft Excel, Python programming software</w:t>
      </w:r>
      <w:r w:rsidR="00713BB9" w:rsidRPr="00653AA8">
        <w:rPr>
          <w:rFonts w:asciiTheme="majorBidi" w:hAnsiTheme="majorBidi" w:cstheme="majorBidi"/>
          <w:sz w:val="24"/>
          <w:szCs w:val="24"/>
        </w:rPr>
        <w:t>, and SPSS version 26</w:t>
      </w:r>
      <w:r w:rsidR="00D35C56" w:rsidRPr="00653AA8">
        <w:rPr>
          <w:rFonts w:asciiTheme="majorBidi" w:hAnsiTheme="majorBidi" w:cstheme="majorBidi"/>
          <w:sz w:val="24"/>
          <w:szCs w:val="24"/>
        </w:rPr>
        <w:t xml:space="preserve">; the results of the analysis were documented and will be discussed in detail in the next chapter (Chapter </w:t>
      </w:r>
      <w:r w:rsidR="00713BB9" w:rsidRPr="00653AA8">
        <w:rPr>
          <w:rFonts w:asciiTheme="majorBidi" w:hAnsiTheme="majorBidi" w:cstheme="majorBidi"/>
          <w:sz w:val="24"/>
          <w:szCs w:val="24"/>
        </w:rPr>
        <w:t>f</w:t>
      </w:r>
      <w:r w:rsidR="00D35C56" w:rsidRPr="00653AA8">
        <w:rPr>
          <w:rFonts w:asciiTheme="majorBidi" w:hAnsiTheme="majorBidi" w:cstheme="majorBidi"/>
          <w:sz w:val="24"/>
          <w:szCs w:val="24"/>
        </w:rPr>
        <w:t xml:space="preserve">our - </w:t>
      </w:r>
      <w:r w:rsidR="00713BB9" w:rsidRPr="00653AA8">
        <w:rPr>
          <w:rFonts w:asciiTheme="majorBidi" w:hAnsiTheme="majorBidi" w:cstheme="majorBidi"/>
          <w:sz w:val="24"/>
          <w:szCs w:val="24"/>
        </w:rPr>
        <w:t>exploratory data analysis</w:t>
      </w:r>
      <w:r w:rsidRPr="00653AA8">
        <w:rPr>
          <w:rFonts w:asciiTheme="majorBidi" w:hAnsiTheme="majorBidi" w:cstheme="majorBidi"/>
          <w:sz w:val="24"/>
          <w:szCs w:val="24"/>
        </w:rPr>
        <w:t xml:space="preserve"> and models development</w:t>
      </w:r>
      <w:r w:rsidR="00713BB9" w:rsidRPr="00653AA8">
        <w:rPr>
          <w:rFonts w:asciiTheme="majorBidi" w:hAnsiTheme="majorBidi" w:cstheme="majorBidi"/>
          <w:sz w:val="24"/>
          <w:szCs w:val="24"/>
        </w:rPr>
        <w:t>).</w:t>
      </w:r>
    </w:p>
    <w:p w14:paraId="7BFB034D" w14:textId="77777777" w:rsidR="00D35C56" w:rsidRPr="00653AA8" w:rsidRDefault="00D35C56" w:rsidP="002A79C1">
      <w:pPr>
        <w:pStyle w:val="Heading2"/>
        <w:spacing w:line="480" w:lineRule="auto"/>
        <w:jc w:val="both"/>
      </w:pPr>
      <w:bookmarkStart w:id="206" w:name="_Toc156252770"/>
      <w:bookmarkStart w:id="207" w:name="_Toc156253022"/>
      <w:bookmarkStart w:id="208" w:name="_Toc172901299"/>
      <w:r w:rsidRPr="00653AA8">
        <w:t>3.8 Features Engineering</w:t>
      </w:r>
      <w:bookmarkEnd w:id="206"/>
      <w:bookmarkEnd w:id="207"/>
      <w:bookmarkEnd w:id="208"/>
      <w:r w:rsidRPr="00653AA8">
        <w:t xml:space="preserve">  </w:t>
      </w:r>
    </w:p>
    <w:p w14:paraId="67BA9988" w14:textId="51B1E513"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Feature engineering and selection </w:t>
      </w:r>
      <w:r w:rsidR="008A5AD7" w:rsidRPr="00653AA8">
        <w:rPr>
          <w:rFonts w:asciiTheme="majorBidi" w:hAnsiTheme="majorBidi" w:cstheme="majorBidi"/>
          <w:sz w:val="24"/>
          <w:szCs w:val="24"/>
        </w:rPr>
        <w:t>we</w:t>
      </w:r>
      <w:r w:rsidRPr="00653AA8">
        <w:rPr>
          <w:rFonts w:asciiTheme="majorBidi" w:hAnsiTheme="majorBidi" w:cstheme="majorBidi"/>
          <w:sz w:val="24"/>
          <w:szCs w:val="24"/>
        </w:rPr>
        <w:t xml:space="preserve">re needed, as well as model selection. The researcher utilized the results of the visualization and analysis to determine or target the features that correlated with pressure injury. Those features were categorized into three divisions (risk factors, biomarkers, and medications), and the researcher developed </w:t>
      </w:r>
      <w:r w:rsidR="00F72928" w:rsidRPr="00653AA8">
        <w:rPr>
          <w:rFonts w:asciiTheme="majorBidi" w:hAnsiTheme="majorBidi" w:cstheme="majorBidi"/>
          <w:sz w:val="24"/>
          <w:szCs w:val="24"/>
        </w:rPr>
        <w:t>four</w:t>
      </w:r>
      <w:r w:rsidRPr="00653AA8">
        <w:rPr>
          <w:rFonts w:asciiTheme="majorBidi" w:hAnsiTheme="majorBidi" w:cstheme="majorBidi"/>
          <w:sz w:val="24"/>
          <w:szCs w:val="24"/>
        </w:rPr>
        <w:t xml:space="preserve"> different subgroups of features (variables) to be assigned in the proposed models. </w:t>
      </w:r>
    </w:p>
    <w:p w14:paraId="7CA0DA48" w14:textId="1E1937E2"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feature subgroups </w:t>
      </w:r>
      <w:r w:rsidR="00907518" w:rsidRPr="00653AA8">
        <w:rPr>
          <w:rFonts w:asciiTheme="majorBidi" w:hAnsiTheme="majorBidi" w:cstheme="majorBidi"/>
          <w:sz w:val="24"/>
          <w:szCs w:val="24"/>
        </w:rPr>
        <w:t>are split</w:t>
      </w:r>
      <w:r w:rsidR="008177E9" w:rsidRPr="00653AA8">
        <w:rPr>
          <w:rFonts w:asciiTheme="majorBidi" w:hAnsiTheme="majorBidi" w:cstheme="majorBidi"/>
          <w:sz w:val="24"/>
          <w:szCs w:val="24"/>
        </w:rPr>
        <w:t xml:space="preserve"> into four based on correlation with</w:t>
      </w:r>
      <w:r w:rsidR="00907518" w:rsidRPr="00653AA8">
        <w:rPr>
          <w:rFonts w:asciiTheme="majorBidi" w:hAnsiTheme="majorBidi" w:cstheme="majorBidi"/>
          <w:sz w:val="24"/>
          <w:szCs w:val="24"/>
        </w:rPr>
        <w:t xml:space="preserve"> </w:t>
      </w:r>
      <w:r w:rsidR="008177E9" w:rsidRPr="00653AA8">
        <w:rPr>
          <w:rFonts w:asciiTheme="majorBidi" w:hAnsiTheme="majorBidi" w:cstheme="majorBidi"/>
          <w:sz w:val="24"/>
          <w:szCs w:val="24"/>
        </w:rPr>
        <w:t xml:space="preserve">pressure injury, statistical significance, </w:t>
      </w:r>
      <w:r w:rsidR="00907518" w:rsidRPr="00653AA8">
        <w:rPr>
          <w:rFonts w:asciiTheme="majorBidi" w:hAnsiTheme="majorBidi" w:cstheme="majorBidi"/>
          <w:sz w:val="24"/>
          <w:szCs w:val="24"/>
        </w:rPr>
        <w:t>feature</w:t>
      </w:r>
      <w:r w:rsidR="008177E9" w:rsidRPr="00653AA8">
        <w:rPr>
          <w:rFonts w:asciiTheme="majorBidi" w:hAnsiTheme="majorBidi" w:cstheme="majorBidi"/>
          <w:sz w:val="24"/>
          <w:szCs w:val="24"/>
        </w:rPr>
        <w:t xml:space="preserve"> importance, and potential factors without the Braden scale</w:t>
      </w:r>
      <w:r w:rsidRPr="00653AA8">
        <w:rPr>
          <w:rFonts w:asciiTheme="majorBidi" w:hAnsiTheme="majorBidi" w:cstheme="majorBidi"/>
          <w:sz w:val="24"/>
          <w:szCs w:val="24"/>
        </w:rPr>
        <w:t xml:space="preserve"> as follows: </w:t>
      </w:r>
      <w:r w:rsidR="008177E9" w:rsidRPr="00653AA8">
        <w:rPr>
          <w:rFonts w:asciiTheme="majorBidi" w:hAnsiTheme="majorBidi" w:cstheme="majorBidi"/>
          <w:sz w:val="24"/>
          <w:szCs w:val="24"/>
        </w:rPr>
        <w:t xml:space="preserve">group one (potential factors that had high correlation with pressure </w:t>
      </w:r>
      <w:r w:rsidR="008177E9" w:rsidRPr="00653AA8">
        <w:rPr>
          <w:rFonts w:asciiTheme="majorBidi" w:hAnsiTheme="majorBidi" w:cstheme="majorBidi"/>
          <w:sz w:val="24"/>
          <w:szCs w:val="24"/>
        </w:rPr>
        <w:lastRenderedPageBreak/>
        <w:t>injury), group two (potential factors that had statistical significance with pressure injury), group three (potential factors that had high importance of features), and group four (</w:t>
      </w:r>
      <w:r w:rsidR="00580AF7" w:rsidRPr="00653AA8">
        <w:rPr>
          <w:rFonts w:asciiTheme="majorBidi" w:hAnsiTheme="majorBidi" w:cstheme="majorBidi"/>
          <w:sz w:val="24"/>
          <w:szCs w:val="24"/>
        </w:rPr>
        <w:t xml:space="preserve">potential factors that had high correlation with pressure injury without Braden scale). </w:t>
      </w:r>
      <w:r w:rsidRPr="00653AA8">
        <w:rPr>
          <w:rFonts w:asciiTheme="majorBidi" w:hAnsiTheme="majorBidi" w:cstheme="majorBidi"/>
          <w:sz w:val="24"/>
          <w:szCs w:val="24"/>
        </w:rPr>
        <w:t xml:space="preserve">Each group of features was used in one model </w:t>
      </w:r>
      <w:r w:rsidR="00122351" w:rsidRPr="00653AA8">
        <w:rPr>
          <w:rFonts w:asciiTheme="majorBidi" w:hAnsiTheme="majorBidi" w:cstheme="majorBidi"/>
          <w:sz w:val="24"/>
          <w:szCs w:val="24"/>
        </w:rPr>
        <w:t xml:space="preserve">and eight different algorithms </w:t>
      </w:r>
      <w:r w:rsidRPr="00653AA8">
        <w:rPr>
          <w:rFonts w:asciiTheme="majorBidi" w:hAnsiTheme="majorBidi" w:cstheme="majorBidi"/>
          <w:sz w:val="24"/>
          <w:szCs w:val="24"/>
        </w:rPr>
        <w:t>to determine the predictive features of the success model based on the performance metrics of those models</w:t>
      </w:r>
      <w:r w:rsidR="00122351" w:rsidRPr="00653AA8">
        <w:rPr>
          <w:rFonts w:asciiTheme="majorBidi" w:hAnsiTheme="majorBidi" w:cstheme="majorBidi"/>
          <w:sz w:val="24"/>
          <w:szCs w:val="24"/>
        </w:rPr>
        <w:t xml:space="preserve"> and algorithms</w:t>
      </w:r>
      <w:r w:rsidRPr="00653AA8">
        <w:rPr>
          <w:rFonts w:asciiTheme="majorBidi" w:hAnsiTheme="majorBidi" w:cstheme="majorBidi"/>
          <w:sz w:val="24"/>
          <w:szCs w:val="24"/>
        </w:rPr>
        <w:t>.</w:t>
      </w:r>
    </w:p>
    <w:p w14:paraId="41E3013B" w14:textId="55E18C5B" w:rsidR="00D35C56" w:rsidRPr="00653AA8" w:rsidRDefault="00D35C56" w:rsidP="002A79C1">
      <w:pPr>
        <w:pStyle w:val="Heading2"/>
        <w:spacing w:line="480" w:lineRule="auto"/>
        <w:jc w:val="both"/>
      </w:pPr>
      <w:bookmarkStart w:id="209" w:name="_Toc156252771"/>
      <w:bookmarkStart w:id="210" w:name="_Toc156253023"/>
      <w:bookmarkStart w:id="211" w:name="_Toc172901300"/>
      <w:r w:rsidRPr="00653AA8">
        <w:t xml:space="preserve">3.9 Constructing Models by Using Machine Learning </w:t>
      </w:r>
      <w:r w:rsidR="00BB2D55" w:rsidRPr="00653AA8">
        <w:t>Algorithms</w:t>
      </w:r>
      <w:bookmarkEnd w:id="209"/>
      <w:bookmarkEnd w:id="210"/>
      <w:bookmarkEnd w:id="211"/>
    </w:p>
    <w:p w14:paraId="3CB2FEB0" w14:textId="3DBB675A"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Machine learning was categorized into three types of learning: supervised, unsupervised, and </w:t>
      </w:r>
      <w:r w:rsidR="001B16A6" w:rsidRPr="00653AA8">
        <w:rPr>
          <w:rFonts w:asciiTheme="majorBidi" w:hAnsiTheme="majorBidi" w:cstheme="majorBidi"/>
          <w:sz w:val="24"/>
          <w:szCs w:val="24"/>
        </w:rPr>
        <w:t>semi-supervised</w:t>
      </w:r>
      <w:r w:rsidRPr="00653AA8">
        <w:rPr>
          <w:rFonts w:asciiTheme="majorBidi" w:hAnsiTheme="majorBidi" w:cstheme="majorBidi"/>
          <w:sz w:val="24"/>
          <w:szCs w:val="24"/>
        </w:rPr>
        <w:t>.</w:t>
      </w:r>
      <w:r w:rsidR="008177E9" w:rsidRPr="00653AA8">
        <w:rPr>
          <w:rFonts w:asciiTheme="majorBidi" w:hAnsiTheme="majorBidi" w:cstheme="majorBidi"/>
          <w:sz w:val="24"/>
          <w:szCs w:val="24"/>
        </w:rPr>
        <w:t xml:space="preserve"> Supervised</w:t>
      </w:r>
      <w:r w:rsidRPr="00653AA8">
        <w:rPr>
          <w:rFonts w:asciiTheme="majorBidi" w:hAnsiTheme="majorBidi" w:cstheme="majorBidi"/>
          <w:sz w:val="24"/>
          <w:szCs w:val="24"/>
        </w:rPr>
        <w:t xml:space="preserve"> machine learning was utilized </w:t>
      </w:r>
      <w:r w:rsidR="00E53C2E" w:rsidRPr="00653AA8">
        <w:rPr>
          <w:rFonts w:asciiTheme="majorBidi" w:hAnsiTheme="majorBidi" w:cstheme="majorBidi"/>
          <w:sz w:val="24"/>
          <w:szCs w:val="24"/>
        </w:rPr>
        <w:t xml:space="preserve">where </w:t>
      </w:r>
      <w:r w:rsidRPr="00653AA8">
        <w:rPr>
          <w:rFonts w:asciiTheme="majorBidi" w:hAnsiTheme="majorBidi" w:cstheme="majorBidi"/>
          <w:sz w:val="24"/>
          <w:szCs w:val="24"/>
        </w:rPr>
        <w:t xml:space="preserve">the algorithms learn from the seen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with the title of the features. Then, </w:t>
      </w:r>
      <w:r w:rsidR="008C5B40" w:rsidRPr="00653AA8">
        <w:rPr>
          <w:rFonts w:asciiTheme="majorBidi" w:hAnsiTheme="majorBidi" w:cstheme="majorBidi"/>
          <w:sz w:val="24"/>
          <w:szCs w:val="24"/>
        </w:rPr>
        <w:t>testing</w:t>
      </w:r>
      <w:r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wa</w:t>
      </w:r>
      <w:r w:rsidRPr="00653AA8">
        <w:rPr>
          <w:rFonts w:asciiTheme="majorBidi" w:hAnsiTheme="majorBidi" w:cstheme="majorBidi"/>
          <w:sz w:val="24"/>
          <w:szCs w:val="24"/>
        </w:rPr>
        <w:t>s performed on the unseen data</w:t>
      </w:r>
      <w:r w:rsidR="00970508" w:rsidRPr="00653AA8">
        <w:rPr>
          <w:rFonts w:asciiTheme="majorBidi" w:hAnsiTheme="majorBidi" w:cstheme="majorBidi"/>
          <w:sz w:val="24"/>
          <w:szCs w:val="24"/>
        </w:rPr>
        <w:t xml:space="preserve"> (testing dataset)</w:t>
      </w:r>
      <w:r w:rsidRPr="00653AA8">
        <w:rPr>
          <w:rFonts w:asciiTheme="majorBidi" w:hAnsiTheme="majorBidi" w:cstheme="majorBidi"/>
          <w:sz w:val="24"/>
          <w:szCs w:val="24"/>
        </w:rPr>
        <w:t xml:space="preserve">, in which the data has the same structure as the original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and the same features</w:t>
      </w:r>
      <w:r w:rsidR="007E678A" w:rsidRPr="00653AA8">
        <w:rPr>
          <w:rFonts w:asciiTheme="majorBidi" w:hAnsiTheme="majorBidi" w:cstheme="majorBidi"/>
          <w:sz w:val="24"/>
          <w:szCs w:val="24"/>
        </w:rPr>
        <w:t>,</w:t>
      </w:r>
      <w:r w:rsidRPr="00653AA8">
        <w:rPr>
          <w:rFonts w:asciiTheme="majorBidi" w:hAnsiTheme="majorBidi" w:cstheme="majorBidi"/>
          <w:sz w:val="24"/>
          <w:szCs w:val="24"/>
        </w:rPr>
        <w:t xml:space="preserve"> and the algorithms can predict correctly (Parashar</w:t>
      </w:r>
      <w:r w:rsidR="00B82906" w:rsidRPr="00653AA8">
        <w:rPr>
          <w:rFonts w:asciiTheme="majorBidi" w:hAnsiTheme="majorBidi" w:cstheme="majorBidi"/>
          <w:sz w:val="24"/>
          <w:szCs w:val="24"/>
        </w:rPr>
        <w:t xml:space="preserve"> et al. </w:t>
      </w:r>
      <w:r w:rsidRPr="00653AA8">
        <w:rPr>
          <w:rFonts w:asciiTheme="majorBidi" w:hAnsiTheme="majorBidi" w:cstheme="majorBidi"/>
          <w:sz w:val="24"/>
          <w:szCs w:val="24"/>
        </w:rPr>
        <w:t>2021).</w:t>
      </w:r>
    </w:p>
    <w:p w14:paraId="39E18001" w14:textId="750D20BE"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data </w:t>
      </w:r>
      <w:r w:rsidR="00E53C2E" w:rsidRPr="00653AA8">
        <w:rPr>
          <w:rFonts w:asciiTheme="majorBidi" w:hAnsiTheme="majorBidi" w:cstheme="majorBidi"/>
          <w:sz w:val="24"/>
          <w:szCs w:val="24"/>
        </w:rPr>
        <w:t>wa</w:t>
      </w:r>
      <w:r w:rsidRPr="00653AA8">
        <w:rPr>
          <w:rFonts w:asciiTheme="majorBidi" w:hAnsiTheme="majorBidi" w:cstheme="majorBidi"/>
          <w:sz w:val="24"/>
          <w:szCs w:val="24"/>
        </w:rPr>
        <w:t xml:space="preserve">s prepared to be randomly assigned into three sets: training, test, and validation, with a ratio </w:t>
      </w:r>
      <w:r w:rsidR="00E53C2E" w:rsidRPr="00653AA8">
        <w:rPr>
          <w:rFonts w:asciiTheme="majorBidi" w:hAnsiTheme="majorBidi" w:cstheme="majorBidi"/>
          <w:sz w:val="24"/>
          <w:szCs w:val="24"/>
        </w:rPr>
        <w:t xml:space="preserve">of </w:t>
      </w:r>
      <w:r w:rsidRPr="00653AA8">
        <w:rPr>
          <w:rFonts w:asciiTheme="majorBidi" w:hAnsiTheme="majorBidi" w:cstheme="majorBidi"/>
          <w:sz w:val="24"/>
          <w:szCs w:val="24"/>
        </w:rPr>
        <w:t xml:space="preserve">(80% training and 20% testing). Moreover, the model’s design was proposed and developed. This experiment was repeated to generate </w:t>
      </w:r>
      <w:r w:rsidR="00F72928" w:rsidRPr="00653AA8">
        <w:rPr>
          <w:rFonts w:asciiTheme="majorBidi" w:hAnsiTheme="majorBidi" w:cstheme="majorBidi"/>
          <w:sz w:val="24"/>
          <w:szCs w:val="24"/>
        </w:rPr>
        <w:t>four</w:t>
      </w:r>
      <w:r w:rsidRPr="00653AA8">
        <w:rPr>
          <w:rFonts w:asciiTheme="majorBidi" w:hAnsiTheme="majorBidi" w:cstheme="majorBidi"/>
          <w:sz w:val="24"/>
          <w:szCs w:val="24"/>
        </w:rPr>
        <w:t xml:space="preserve"> models, and each model used one of the feature subgroups in the proposed model. </w:t>
      </w:r>
    </w:p>
    <w:p w14:paraId="1AF86694" w14:textId="53FD83F2"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Each model is a new experiment and is identified with a unique number that is linked to one of the subgroup features. Each new model is trained </w:t>
      </w:r>
      <w:r w:rsidR="00E53C2E" w:rsidRPr="00653AA8">
        <w:rPr>
          <w:rFonts w:asciiTheme="majorBidi" w:hAnsiTheme="majorBidi" w:cstheme="majorBidi"/>
          <w:sz w:val="24"/>
          <w:szCs w:val="24"/>
        </w:rPr>
        <w:t>in</w:t>
      </w:r>
      <w:r w:rsidRPr="00653AA8">
        <w:rPr>
          <w:rFonts w:asciiTheme="majorBidi" w:hAnsiTheme="majorBidi" w:cstheme="majorBidi"/>
          <w:sz w:val="24"/>
          <w:szCs w:val="24"/>
        </w:rPr>
        <w:t xml:space="preserve"> selected subgroup features with predictive modeling approaches in the Python program software. </w:t>
      </w:r>
    </w:p>
    <w:p w14:paraId="227955AA" w14:textId="6650C228" w:rsidR="00106891"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researcher used eight algorithms of </w:t>
      </w:r>
      <w:r w:rsidR="008C5B40" w:rsidRPr="00653AA8">
        <w:rPr>
          <w:rFonts w:asciiTheme="majorBidi" w:hAnsiTheme="majorBidi" w:cstheme="majorBidi"/>
          <w:sz w:val="24"/>
          <w:szCs w:val="24"/>
        </w:rPr>
        <w:t>predictive</w:t>
      </w:r>
      <w:r w:rsidRPr="00653AA8">
        <w:rPr>
          <w:rFonts w:asciiTheme="majorBidi" w:hAnsiTheme="majorBidi" w:cstheme="majorBidi"/>
          <w:sz w:val="24"/>
          <w:szCs w:val="24"/>
        </w:rPr>
        <w:t xml:space="preserve"> modeling approaches that were categorized into two types: regression algorithms and classification algorithms. Each type has unique algorithms that can be utilized in the predictive model. The regression algorithms included linear regression and support vector regression (SVR), and the </w:t>
      </w:r>
      <w:r w:rsidRPr="00653AA8">
        <w:rPr>
          <w:rFonts w:asciiTheme="majorBidi" w:hAnsiTheme="majorBidi" w:cstheme="majorBidi"/>
          <w:sz w:val="24"/>
          <w:szCs w:val="24"/>
        </w:rPr>
        <w:lastRenderedPageBreak/>
        <w:t xml:space="preserve">classification </w:t>
      </w:r>
      <w:r w:rsidR="00F72928" w:rsidRPr="00653AA8">
        <w:rPr>
          <w:rFonts w:asciiTheme="majorBidi" w:hAnsiTheme="majorBidi" w:cstheme="majorBidi"/>
          <w:sz w:val="24"/>
          <w:szCs w:val="24"/>
        </w:rPr>
        <w:t xml:space="preserve">included </w:t>
      </w:r>
      <w:r w:rsidRPr="00653AA8">
        <w:rPr>
          <w:rFonts w:asciiTheme="majorBidi" w:hAnsiTheme="majorBidi" w:cstheme="majorBidi"/>
          <w:sz w:val="24"/>
          <w:szCs w:val="24"/>
        </w:rPr>
        <w:t xml:space="preserve">logistic regression, random forest, gradient boosting, K-Nearest Neighbors (KNN), decision tree, and extreme gradient boosting (XG boost). </w:t>
      </w:r>
      <w:r w:rsidR="00106891" w:rsidRPr="00653AA8">
        <w:rPr>
          <w:rFonts w:asciiTheme="majorBidi" w:hAnsiTheme="majorBidi" w:cstheme="majorBidi"/>
          <w:sz w:val="24"/>
          <w:szCs w:val="24"/>
        </w:rPr>
        <w:t>Th</w:t>
      </w:r>
      <w:r w:rsidR="00E53C2E" w:rsidRPr="00653AA8">
        <w:rPr>
          <w:rFonts w:asciiTheme="majorBidi" w:hAnsiTheme="majorBidi" w:cstheme="majorBidi"/>
          <w:sz w:val="24"/>
          <w:szCs w:val="24"/>
        </w:rPr>
        <w:t>e</w:t>
      </w:r>
      <w:r w:rsidR="00106891" w:rsidRPr="00653AA8">
        <w:rPr>
          <w:rFonts w:asciiTheme="majorBidi" w:hAnsiTheme="majorBidi" w:cstheme="majorBidi"/>
          <w:sz w:val="24"/>
          <w:szCs w:val="24"/>
        </w:rPr>
        <w:t>se algorithms are popular in prediction</w:t>
      </w:r>
      <w:r w:rsidR="00907518" w:rsidRPr="00653AA8">
        <w:rPr>
          <w:rFonts w:asciiTheme="majorBidi" w:hAnsiTheme="majorBidi" w:cstheme="majorBidi"/>
          <w:sz w:val="24"/>
          <w:szCs w:val="24"/>
        </w:rPr>
        <w:t>, and the classification refers to the dependent variable</w:t>
      </w:r>
      <w:r w:rsidR="00E53C2E" w:rsidRPr="00653AA8">
        <w:rPr>
          <w:rFonts w:asciiTheme="majorBidi" w:hAnsiTheme="majorBidi" w:cstheme="majorBidi"/>
          <w:sz w:val="24"/>
          <w:szCs w:val="24"/>
        </w:rPr>
        <w:t>.</w:t>
      </w:r>
      <w:r w:rsidR="00907518"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T</w:t>
      </w:r>
      <w:r w:rsidR="00907518" w:rsidRPr="00653AA8">
        <w:rPr>
          <w:rFonts w:asciiTheme="majorBidi" w:hAnsiTheme="majorBidi" w:cstheme="majorBidi"/>
          <w:sz w:val="24"/>
          <w:szCs w:val="24"/>
        </w:rPr>
        <w:t xml:space="preserve">he target of the prediction is categorical (HAPI or No HAPI), and the regression is </w:t>
      </w:r>
      <w:r w:rsidR="00CC219A" w:rsidRPr="00653AA8">
        <w:rPr>
          <w:rFonts w:asciiTheme="majorBidi" w:hAnsiTheme="majorBidi" w:cstheme="majorBidi"/>
          <w:sz w:val="24"/>
          <w:szCs w:val="24"/>
        </w:rPr>
        <w:t xml:space="preserve">used to predict the output of the model </w:t>
      </w:r>
      <w:r w:rsidR="0096304A" w:rsidRPr="00653AA8">
        <w:rPr>
          <w:rFonts w:asciiTheme="majorBidi" w:hAnsiTheme="majorBidi" w:cstheme="majorBidi"/>
          <w:sz w:val="24"/>
          <w:szCs w:val="24"/>
        </w:rPr>
        <w:t>(Brownlee, 2016, p.16).</w:t>
      </w:r>
    </w:p>
    <w:p w14:paraId="34193745" w14:textId="635AB3D4"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In each experiment, the model </w:t>
      </w:r>
      <w:r w:rsidR="00E53C2E" w:rsidRPr="00653AA8">
        <w:rPr>
          <w:rFonts w:asciiTheme="majorBidi" w:hAnsiTheme="majorBidi" w:cstheme="majorBidi"/>
          <w:sz w:val="24"/>
          <w:szCs w:val="24"/>
        </w:rPr>
        <w:t>wa</w:t>
      </w:r>
      <w:r w:rsidRPr="00653AA8">
        <w:rPr>
          <w:rFonts w:asciiTheme="majorBidi" w:hAnsiTheme="majorBidi" w:cstheme="majorBidi"/>
          <w:sz w:val="24"/>
          <w:szCs w:val="24"/>
        </w:rPr>
        <w:t>s trained, and the eight algorithms generate</w:t>
      </w:r>
      <w:r w:rsidR="00E53C2E" w:rsidRPr="00653AA8">
        <w:rPr>
          <w:rFonts w:asciiTheme="majorBidi" w:hAnsiTheme="majorBidi" w:cstheme="majorBidi"/>
          <w:sz w:val="24"/>
          <w:szCs w:val="24"/>
        </w:rPr>
        <w:t>d</w:t>
      </w:r>
      <w:r w:rsidRPr="00653AA8">
        <w:rPr>
          <w:rFonts w:asciiTheme="majorBidi" w:hAnsiTheme="majorBidi" w:cstheme="majorBidi"/>
          <w:sz w:val="24"/>
          <w:szCs w:val="24"/>
        </w:rPr>
        <w:t xml:space="preserve"> results of the training based on performance metrics; these metrics </w:t>
      </w:r>
      <w:r w:rsidR="00E53C2E" w:rsidRPr="00653AA8">
        <w:rPr>
          <w:rFonts w:asciiTheme="majorBidi" w:hAnsiTheme="majorBidi" w:cstheme="majorBidi"/>
          <w:sz w:val="24"/>
          <w:szCs w:val="24"/>
        </w:rPr>
        <w:t>we</w:t>
      </w:r>
      <w:r w:rsidRPr="00653AA8">
        <w:rPr>
          <w:rFonts w:asciiTheme="majorBidi" w:hAnsiTheme="majorBidi" w:cstheme="majorBidi"/>
          <w:sz w:val="24"/>
          <w:szCs w:val="24"/>
        </w:rPr>
        <w:t>re divided into two types: classification and regression. For the regression, the performance metrics were mean squa</w:t>
      </w:r>
      <w:r w:rsidR="008177E9" w:rsidRPr="00653AA8">
        <w:rPr>
          <w:rFonts w:asciiTheme="majorBidi" w:hAnsiTheme="majorBidi" w:cstheme="majorBidi"/>
          <w:sz w:val="24"/>
          <w:szCs w:val="24"/>
        </w:rPr>
        <w:t>re</w:t>
      </w:r>
      <w:r w:rsidRPr="00653AA8">
        <w:rPr>
          <w:rFonts w:asciiTheme="majorBidi" w:hAnsiTheme="majorBidi" w:cstheme="majorBidi"/>
          <w:sz w:val="24"/>
          <w:szCs w:val="24"/>
        </w:rPr>
        <w:t>d error (MSE) and coefficient of determination (R</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w:t>
      </w:r>
      <w:r w:rsidR="00907518"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 xml:space="preserve">and </w:t>
      </w:r>
      <w:r w:rsidR="00907518" w:rsidRPr="00653AA8">
        <w:rPr>
          <w:rFonts w:asciiTheme="majorBidi" w:hAnsiTheme="majorBidi" w:cstheme="majorBidi"/>
          <w:sz w:val="24"/>
          <w:szCs w:val="24"/>
        </w:rPr>
        <w:t xml:space="preserve">for the classification accuracy, recall, precision, F1 score, the </w:t>
      </w:r>
      <w:r w:rsidR="00B223DB" w:rsidRPr="00653AA8">
        <w:rPr>
          <w:rFonts w:asciiTheme="majorBidi" w:hAnsiTheme="majorBidi" w:cstheme="majorBidi"/>
          <w:sz w:val="24"/>
          <w:szCs w:val="24"/>
        </w:rPr>
        <w:t xml:space="preserve">area under the curve (AUC), </w:t>
      </w:r>
      <w:r w:rsidR="0096304A" w:rsidRPr="00653AA8">
        <w:rPr>
          <w:rFonts w:asciiTheme="majorBidi" w:hAnsiTheme="majorBidi" w:cstheme="majorBidi"/>
          <w:sz w:val="24"/>
          <w:szCs w:val="24"/>
        </w:rPr>
        <w:t>true positive rate (TPR), and false positive rate (FPR).</w:t>
      </w:r>
      <w:r w:rsidRPr="00653AA8">
        <w:rPr>
          <w:rFonts w:asciiTheme="majorBidi" w:hAnsiTheme="majorBidi" w:cstheme="majorBidi"/>
          <w:sz w:val="24"/>
          <w:szCs w:val="24"/>
        </w:rPr>
        <w:t xml:space="preserve"> The trained model </w:t>
      </w:r>
      <w:r w:rsidR="00E53C2E" w:rsidRPr="00653AA8">
        <w:rPr>
          <w:rFonts w:asciiTheme="majorBidi" w:hAnsiTheme="majorBidi" w:cstheme="majorBidi"/>
          <w:sz w:val="24"/>
          <w:szCs w:val="24"/>
        </w:rPr>
        <w:t>wa</w:t>
      </w:r>
      <w:r w:rsidRPr="00653AA8">
        <w:rPr>
          <w:rFonts w:asciiTheme="majorBidi" w:hAnsiTheme="majorBidi" w:cstheme="majorBidi"/>
          <w:sz w:val="24"/>
          <w:szCs w:val="24"/>
        </w:rPr>
        <w:t>s validated through a common technique called 5-fold cross-validation. All results of the model</w:t>
      </w:r>
      <w:r w:rsidR="00E53C2E" w:rsidRPr="00653AA8">
        <w:rPr>
          <w:rFonts w:asciiTheme="majorBidi" w:hAnsiTheme="majorBidi" w:cstheme="majorBidi"/>
          <w:sz w:val="24"/>
          <w:szCs w:val="24"/>
        </w:rPr>
        <w:t>s</w:t>
      </w:r>
      <w:r w:rsidRPr="00653AA8">
        <w:rPr>
          <w:rFonts w:asciiTheme="majorBidi" w:hAnsiTheme="majorBidi" w:cstheme="majorBidi"/>
          <w:sz w:val="24"/>
          <w:szCs w:val="24"/>
        </w:rPr>
        <w:t xml:space="preserve"> were validated. All</w:t>
      </w:r>
      <w:r w:rsidR="00E53C2E" w:rsidRPr="00653AA8">
        <w:rPr>
          <w:rFonts w:asciiTheme="majorBidi" w:hAnsiTheme="majorBidi" w:cstheme="majorBidi"/>
          <w:sz w:val="24"/>
          <w:szCs w:val="24"/>
        </w:rPr>
        <w:t xml:space="preserve"> of</w:t>
      </w:r>
      <w:r w:rsidRPr="00653AA8">
        <w:rPr>
          <w:rFonts w:asciiTheme="majorBidi" w:hAnsiTheme="majorBidi" w:cstheme="majorBidi"/>
          <w:sz w:val="24"/>
          <w:szCs w:val="24"/>
        </w:rPr>
        <w:t xml:space="preserve"> those proposed </w:t>
      </w:r>
      <w:r w:rsidR="00BF7051" w:rsidRPr="00653AA8">
        <w:rPr>
          <w:rFonts w:asciiTheme="majorBidi" w:hAnsiTheme="majorBidi" w:cstheme="majorBidi"/>
          <w:sz w:val="24"/>
          <w:szCs w:val="24"/>
        </w:rPr>
        <w:t>models</w:t>
      </w:r>
      <w:r w:rsidRPr="00653AA8">
        <w:rPr>
          <w:rFonts w:asciiTheme="majorBidi" w:hAnsiTheme="majorBidi" w:cstheme="majorBidi"/>
          <w:sz w:val="24"/>
          <w:szCs w:val="24"/>
        </w:rPr>
        <w:t xml:space="preserve"> and their findings </w:t>
      </w:r>
      <w:r w:rsidR="00E53C2E" w:rsidRPr="00653AA8">
        <w:rPr>
          <w:rFonts w:asciiTheme="majorBidi" w:hAnsiTheme="majorBidi" w:cstheme="majorBidi"/>
          <w:sz w:val="24"/>
          <w:szCs w:val="24"/>
        </w:rPr>
        <w:t>are</w:t>
      </w:r>
      <w:r w:rsidRPr="00653AA8">
        <w:rPr>
          <w:rFonts w:asciiTheme="majorBidi" w:hAnsiTheme="majorBidi" w:cstheme="majorBidi"/>
          <w:sz w:val="24"/>
          <w:szCs w:val="24"/>
        </w:rPr>
        <w:t xml:space="preserve"> explained in detail in</w:t>
      </w:r>
      <w:r w:rsidR="00F72928" w:rsidRPr="00653AA8">
        <w:rPr>
          <w:rFonts w:asciiTheme="majorBidi" w:hAnsiTheme="majorBidi" w:cstheme="majorBidi"/>
          <w:sz w:val="24"/>
          <w:szCs w:val="24"/>
        </w:rPr>
        <w:t xml:space="preserve"> the next chapter</w:t>
      </w:r>
      <w:r w:rsidRPr="00653AA8">
        <w:rPr>
          <w:rFonts w:asciiTheme="majorBidi" w:hAnsiTheme="majorBidi" w:cstheme="majorBidi"/>
          <w:sz w:val="24"/>
          <w:szCs w:val="24"/>
        </w:rPr>
        <w:t xml:space="preserve"> (Chapter </w:t>
      </w:r>
      <w:r w:rsidR="00E53C2E" w:rsidRPr="00653AA8">
        <w:rPr>
          <w:rFonts w:asciiTheme="majorBidi" w:hAnsiTheme="majorBidi" w:cstheme="majorBidi"/>
          <w:sz w:val="24"/>
          <w:szCs w:val="24"/>
        </w:rPr>
        <w:t>four</w:t>
      </w:r>
      <w:r w:rsidRPr="00653AA8">
        <w:rPr>
          <w:rFonts w:asciiTheme="majorBidi" w:hAnsiTheme="majorBidi" w:cstheme="majorBidi"/>
          <w:sz w:val="24"/>
          <w:szCs w:val="24"/>
        </w:rPr>
        <w:t xml:space="preserve"> - </w:t>
      </w:r>
      <w:r w:rsidR="00E53C2E" w:rsidRPr="00653AA8">
        <w:rPr>
          <w:rFonts w:asciiTheme="majorBidi" w:hAnsiTheme="majorBidi" w:cstheme="majorBidi"/>
          <w:sz w:val="24"/>
          <w:szCs w:val="24"/>
        </w:rPr>
        <w:t>exploratory data analysis and modeling).</w:t>
      </w:r>
    </w:p>
    <w:p w14:paraId="466A2CF4" w14:textId="3182A06E"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After each experiment and generating the model</w:t>
      </w:r>
      <w:r w:rsidR="00E71F3C" w:rsidRPr="00653AA8">
        <w:rPr>
          <w:rFonts w:asciiTheme="majorBidi" w:hAnsiTheme="majorBidi" w:cstheme="majorBidi"/>
          <w:sz w:val="24"/>
          <w:szCs w:val="24"/>
        </w:rPr>
        <w:t xml:space="preserve"> results</w:t>
      </w:r>
      <w:r w:rsidRPr="00653AA8">
        <w:rPr>
          <w:rFonts w:asciiTheme="majorBidi" w:hAnsiTheme="majorBidi" w:cstheme="majorBidi"/>
          <w:sz w:val="24"/>
          <w:szCs w:val="24"/>
        </w:rPr>
        <w:t>, the model need</w:t>
      </w:r>
      <w:r w:rsidR="00E53C2E" w:rsidRPr="00653AA8">
        <w:rPr>
          <w:rFonts w:asciiTheme="majorBidi" w:hAnsiTheme="majorBidi" w:cstheme="majorBidi"/>
          <w:sz w:val="24"/>
          <w:szCs w:val="24"/>
        </w:rPr>
        <w:t>ed</w:t>
      </w:r>
      <w:r w:rsidRPr="00653AA8">
        <w:rPr>
          <w:rFonts w:asciiTheme="majorBidi" w:hAnsiTheme="majorBidi" w:cstheme="majorBidi"/>
          <w:sz w:val="24"/>
          <w:szCs w:val="24"/>
        </w:rPr>
        <w:t xml:space="preserve"> to be tuned and regenerated again, </w:t>
      </w:r>
      <w:r w:rsidR="00E53C2E" w:rsidRPr="00653AA8">
        <w:rPr>
          <w:rFonts w:asciiTheme="majorBidi" w:hAnsiTheme="majorBidi" w:cstheme="majorBidi"/>
          <w:sz w:val="24"/>
          <w:szCs w:val="24"/>
        </w:rPr>
        <w:t>in order to</w:t>
      </w:r>
      <w:r w:rsidRPr="00653AA8">
        <w:rPr>
          <w:rFonts w:asciiTheme="majorBidi" w:hAnsiTheme="majorBidi" w:cstheme="majorBidi"/>
          <w:sz w:val="24"/>
          <w:szCs w:val="24"/>
        </w:rPr>
        <w:t xml:space="preserve"> compare the performance metrics between the first experiment (before model tuning) and the second experiment (after model tuning). The different models were trained after the treatment and modified based on the results.</w:t>
      </w:r>
    </w:p>
    <w:p w14:paraId="724B7324" w14:textId="5F8C928E" w:rsidR="00D35C56" w:rsidRPr="00653AA8" w:rsidRDefault="00D35C56"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Furthermore, the best models were </w:t>
      </w:r>
      <w:r w:rsidR="00E53C2E" w:rsidRPr="00653AA8">
        <w:rPr>
          <w:rFonts w:asciiTheme="majorBidi" w:hAnsiTheme="majorBidi" w:cstheme="majorBidi"/>
          <w:sz w:val="24"/>
          <w:szCs w:val="24"/>
        </w:rPr>
        <w:t>applied</w:t>
      </w:r>
      <w:r w:rsidRPr="00653AA8">
        <w:rPr>
          <w:rFonts w:asciiTheme="majorBidi" w:hAnsiTheme="majorBidi" w:cstheme="majorBidi"/>
          <w:sz w:val="24"/>
          <w:szCs w:val="24"/>
        </w:rPr>
        <w:t xml:space="preserve"> again to save in another folder. The same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with the same data structure and features was reuploaded again to test the prediction models, and th</w:t>
      </w:r>
      <w:r w:rsidR="00E53C2E" w:rsidRPr="00653AA8">
        <w:rPr>
          <w:rFonts w:asciiTheme="majorBidi" w:hAnsiTheme="majorBidi" w:cstheme="majorBidi"/>
          <w:sz w:val="24"/>
          <w:szCs w:val="24"/>
        </w:rPr>
        <w:t>e</w:t>
      </w:r>
      <w:r w:rsidRPr="00653AA8">
        <w:rPr>
          <w:rFonts w:asciiTheme="majorBidi" w:hAnsiTheme="majorBidi" w:cstheme="majorBidi"/>
          <w:sz w:val="24"/>
          <w:szCs w:val="24"/>
        </w:rPr>
        <w:t>se models were compared based on the performance metrics; the best test results of the models were selected.</w:t>
      </w:r>
    </w:p>
    <w:p w14:paraId="1C6E92C4" w14:textId="2586E493" w:rsidR="008811F4" w:rsidRPr="00653AA8" w:rsidRDefault="008811F4" w:rsidP="002A79C1">
      <w:pPr>
        <w:pStyle w:val="Heading2"/>
        <w:spacing w:line="480" w:lineRule="auto"/>
        <w:jc w:val="both"/>
      </w:pPr>
      <w:bookmarkStart w:id="212" w:name="_Toc156252772"/>
      <w:bookmarkStart w:id="213" w:name="_Toc156253024"/>
      <w:bookmarkStart w:id="214" w:name="_Toc172901301"/>
      <w:r w:rsidRPr="00653AA8">
        <w:lastRenderedPageBreak/>
        <w:t>3.</w:t>
      </w:r>
      <w:r w:rsidR="000E1D42" w:rsidRPr="00653AA8">
        <w:t>10</w:t>
      </w:r>
      <w:r w:rsidRPr="00653AA8">
        <w:t xml:space="preserve"> Machine Learning Algorithms Used in the Prediction Models</w:t>
      </w:r>
      <w:bookmarkEnd w:id="212"/>
      <w:bookmarkEnd w:id="213"/>
      <w:bookmarkEnd w:id="214"/>
      <w:r w:rsidRPr="00653AA8">
        <w:t xml:space="preserve"> </w:t>
      </w:r>
    </w:p>
    <w:p w14:paraId="34CE585A" w14:textId="4F3E1B36" w:rsidR="00744E78" w:rsidRPr="00653AA8" w:rsidRDefault="008811F4"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machine learning algorithms used in the prediction models </w:t>
      </w:r>
      <w:r w:rsidR="00907518" w:rsidRPr="00653AA8">
        <w:rPr>
          <w:rFonts w:asciiTheme="majorBidi" w:hAnsiTheme="majorBidi" w:cstheme="majorBidi"/>
          <w:sz w:val="24"/>
          <w:szCs w:val="24"/>
        </w:rPr>
        <w:t>include</w:t>
      </w:r>
      <w:r w:rsidR="008177E9" w:rsidRPr="00653AA8">
        <w:rPr>
          <w:rFonts w:asciiTheme="majorBidi" w:hAnsiTheme="majorBidi" w:cstheme="majorBidi"/>
          <w:sz w:val="24"/>
          <w:szCs w:val="24"/>
        </w:rPr>
        <w:t xml:space="preserve"> 1)</w:t>
      </w:r>
      <w:r w:rsidRPr="00653AA8">
        <w:rPr>
          <w:rFonts w:asciiTheme="majorBidi" w:hAnsiTheme="majorBidi" w:cstheme="majorBidi"/>
          <w:sz w:val="24"/>
          <w:szCs w:val="24"/>
        </w:rPr>
        <w:t xml:space="preserve"> </w:t>
      </w:r>
      <w:r w:rsidR="00356F57" w:rsidRPr="00653AA8">
        <w:rPr>
          <w:rFonts w:asciiTheme="majorBidi" w:hAnsiTheme="majorBidi" w:cstheme="majorBidi"/>
          <w:sz w:val="24"/>
          <w:szCs w:val="24"/>
        </w:rPr>
        <w:t>linear regression</w:t>
      </w:r>
      <w:r w:rsidR="008177E9" w:rsidRPr="00653AA8">
        <w:rPr>
          <w:rFonts w:asciiTheme="majorBidi" w:hAnsiTheme="majorBidi" w:cstheme="majorBidi"/>
          <w:sz w:val="24"/>
          <w:szCs w:val="24"/>
        </w:rPr>
        <w:t xml:space="preserve"> 2)</w:t>
      </w:r>
      <w:r w:rsidR="00356F57" w:rsidRPr="00653AA8">
        <w:rPr>
          <w:rFonts w:asciiTheme="majorBidi" w:hAnsiTheme="majorBidi" w:cstheme="majorBidi"/>
          <w:sz w:val="24"/>
          <w:szCs w:val="24"/>
        </w:rPr>
        <w:t xml:space="preserve"> support vector regression (SVR) </w:t>
      </w:r>
      <w:r w:rsidR="008177E9" w:rsidRPr="00653AA8">
        <w:rPr>
          <w:rFonts w:asciiTheme="majorBidi" w:hAnsiTheme="majorBidi" w:cstheme="majorBidi"/>
          <w:sz w:val="24"/>
          <w:szCs w:val="24"/>
        </w:rPr>
        <w:t xml:space="preserve">3) </w:t>
      </w:r>
      <w:r w:rsidR="00356F57" w:rsidRPr="00653AA8">
        <w:rPr>
          <w:rFonts w:asciiTheme="majorBidi" w:hAnsiTheme="majorBidi" w:cstheme="majorBidi"/>
          <w:sz w:val="24"/>
          <w:szCs w:val="24"/>
        </w:rPr>
        <w:t xml:space="preserve">logistic regression (LR) </w:t>
      </w:r>
      <w:r w:rsidR="008177E9" w:rsidRPr="00653AA8">
        <w:rPr>
          <w:rFonts w:asciiTheme="majorBidi" w:hAnsiTheme="majorBidi" w:cstheme="majorBidi"/>
          <w:sz w:val="24"/>
          <w:szCs w:val="24"/>
        </w:rPr>
        <w:t xml:space="preserve">4) </w:t>
      </w:r>
      <w:r w:rsidR="00356F57" w:rsidRPr="00653AA8">
        <w:rPr>
          <w:rFonts w:asciiTheme="majorBidi" w:hAnsiTheme="majorBidi" w:cstheme="majorBidi"/>
          <w:sz w:val="24"/>
          <w:szCs w:val="24"/>
        </w:rPr>
        <w:t xml:space="preserve">random forest (RF) </w:t>
      </w:r>
      <w:r w:rsidR="008177E9" w:rsidRPr="00653AA8">
        <w:rPr>
          <w:rFonts w:asciiTheme="majorBidi" w:hAnsiTheme="majorBidi" w:cstheme="majorBidi"/>
          <w:sz w:val="24"/>
          <w:szCs w:val="24"/>
        </w:rPr>
        <w:t xml:space="preserve">5) </w:t>
      </w:r>
      <w:r w:rsidR="00356F57" w:rsidRPr="00653AA8">
        <w:rPr>
          <w:rFonts w:asciiTheme="majorBidi" w:hAnsiTheme="majorBidi" w:cstheme="majorBidi"/>
          <w:sz w:val="24"/>
          <w:szCs w:val="24"/>
        </w:rPr>
        <w:t xml:space="preserve">gradient boosting (GB) </w:t>
      </w:r>
      <w:r w:rsidR="008177E9" w:rsidRPr="00653AA8">
        <w:rPr>
          <w:rFonts w:asciiTheme="majorBidi" w:hAnsiTheme="majorBidi" w:cstheme="majorBidi"/>
          <w:sz w:val="24"/>
          <w:szCs w:val="24"/>
        </w:rPr>
        <w:t xml:space="preserve">6) </w:t>
      </w:r>
      <w:r w:rsidR="00356F57" w:rsidRPr="00653AA8">
        <w:rPr>
          <w:rFonts w:asciiTheme="majorBidi" w:hAnsiTheme="majorBidi" w:cstheme="majorBidi"/>
          <w:sz w:val="24"/>
          <w:szCs w:val="24"/>
        </w:rPr>
        <w:t xml:space="preserve">K-Nearest Neighbors (KNN) </w:t>
      </w:r>
      <w:r w:rsidR="008177E9" w:rsidRPr="00653AA8">
        <w:rPr>
          <w:rFonts w:asciiTheme="majorBidi" w:hAnsiTheme="majorBidi" w:cstheme="majorBidi"/>
          <w:sz w:val="24"/>
          <w:szCs w:val="24"/>
        </w:rPr>
        <w:t xml:space="preserve">7) </w:t>
      </w:r>
      <w:r w:rsidR="00356F57" w:rsidRPr="00653AA8">
        <w:rPr>
          <w:rFonts w:asciiTheme="majorBidi" w:hAnsiTheme="majorBidi" w:cstheme="majorBidi"/>
          <w:sz w:val="24"/>
          <w:szCs w:val="24"/>
        </w:rPr>
        <w:t xml:space="preserve">decision tree (DT) and </w:t>
      </w:r>
      <w:r w:rsidR="008177E9" w:rsidRPr="00653AA8">
        <w:rPr>
          <w:rFonts w:asciiTheme="majorBidi" w:hAnsiTheme="majorBidi" w:cstheme="majorBidi"/>
          <w:sz w:val="24"/>
          <w:szCs w:val="24"/>
        </w:rPr>
        <w:t xml:space="preserve">8) </w:t>
      </w:r>
      <w:r w:rsidR="00356F57" w:rsidRPr="00653AA8">
        <w:rPr>
          <w:rFonts w:asciiTheme="majorBidi" w:hAnsiTheme="majorBidi" w:cstheme="majorBidi"/>
          <w:sz w:val="24"/>
          <w:szCs w:val="24"/>
        </w:rPr>
        <w:t>extreme gradient boosting (XG boost). Th</w:t>
      </w:r>
      <w:r w:rsidR="00E53C2E" w:rsidRPr="00653AA8">
        <w:rPr>
          <w:rFonts w:asciiTheme="majorBidi" w:hAnsiTheme="majorBidi" w:cstheme="majorBidi"/>
          <w:sz w:val="24"/>
          <w:szCs w:val="24"/>
        </w:rPr>
        <w:t>e</w:t>
      </w:r>
      <w:r w:rsidR="00356F57" w:rsidRPr="00653AA8">
        <w:rPr>
          <w:rFonts w:asciiTheme="majorBidi" w:hAnsiTheme="majorBidi" w:cstheme="majorBidi"/>
          <w:sz w:val="24"/>
          <w:szCs w:val="24"/>
        </w:rPr>
        <w:t xml:space="preserve">se algorithms are part of </w:t>
      </w:r>
      <w:r w:rsidR="00907518" w:rsidRPr="00653AA8">
        <w:rPr>
          <w:rFonts w:asciiTheme="majorBidi" w:hAnsiTheme="majorBidi" w:cstheme="majorBidi"/>
          <w:sz w:val="24"/>
          <w:szCs w:val="24"/>
        </w:rPr>
        <w:t xml:space="preserve">a </w:t>
      </w:r>
      <w:r w:rsidR="00356F57" w:rsidRPr="00653AA8">
        <w:rPr>
          <w:rFonts w:asciiTheme="majorBidi" w:hAnsiTheme="majorBidi" w:cstheme="majorBidi"/>
          <w:sz w:val="24"/>
          <w:szCs w:val="24"/>
        </w:rPr>
        <w:t xml:space="preserve">complete set that </w:t>
      </w:r>
      <w:r w:rsidR="00F57164" w:rsidRPr="00653AA8">
        <w:rPr>
          <w:rFonts w:asciiTheme="majorBidi" w:hAnsiTheme="majorBidi" w:cstheme="majorBidi"/>
          <w:sz w:val="24"/>
          <w:szCs w:val="24"/>
        </w:rPr>
        <w:t>can</w:t>
      </w:r>
      <w:r w:rsidR="00356F57" w:rsidRPr="00653AA8">
        <w:rPr>
          <w:rFonts w:asciiTheme="majorBidi" w:hAnsiTheme="majorBidi" w:cstheme="majorBidi"/>
          <w:sz w:val="24"/>
          <w:szCs w:val="24"/>
        </w:rPr>
        <w:t xml:space="preserve"> </w:t>
      </w:r>
      <w:r w:rsidR="00907518" w:rsidRPr="00653AA8">
        <w:rPr>
          <w:rFonts w:asciiTheme="majorBidi" w:hAnsiTheme="majorBidi" w:cstheme="majorBidi"/>
          <w:sz w:val="24"/>
          <w:szCs w:val="24"/>
        </w:rPr>
        <w:t>be used</w:t>
      </w:r>
      <w:r w:rsidR="00356F57" w:rsidRPr="00653AA8">
        <w:rPr>
          <w:rFonts w:asciiTheme="majorBidi" w:hAnsiTheme="majorBidi" w:cstheme="majorBidi"/>
          <w:sz w:val="24"/>
          <w:szCs w:val="24"/>
        </w:rPr>
        <w:t xml:space="preserve"> from the library of machine learning</w:t>
      </w:r>
      <w:r w:rsidR="002B55CC" w:rsidRPr="00653AA8">
        <w:rPr>
          <w:rFonts w:asciiTheme="majorBidi" w:hAnsiTheme="majorBidi" w:cstheme="majorBidi"/>
          <w:sz w:val="24"/>
          <w:szCs w:val="24"/>
        </w:rPr>
        <w:t xml:space="preserve">, which </w:t>
      </w:r>
      <w:r w:rsidR="00356F57" w:rsidRPr="00653AA8">
        <w:rPr>
          <w:rFonts w:asciiTheme="majorBidi" w:hAnsiTheme="majorBidi" w:cstheme="majorBidi"/>
          <w:sz w:val="24"/>
          <w:szCs w:val="24"/>
        </w:rPr>
        <w:t>consists of ten major approaches</w:t>
      </w:r>
      <w:r w:rsidR="002B55CC" w:rsidRPr="00653AA8">
        <w:rPr>
          <w:rFonts w:asciiTheme="majorBidi" w:hAnsiTheme="majorBidi" w:cstheme="majorBidi"/>
          <w:sz w:val="24"/>
          <w:szCs w:val="24"/>
        </w:rPr>
        <w:t>,</w:t>
      </w:r>
      <w:r w:rsidR="00356F57" w:rsidRPr="00653AA8">
        <w:rPr>
          <w:rFonts w:asciiTheme="majorBidi" w:hAnsiTheme="majorBidi" w:cstheme="majorBidi"/>
          <w:sz w:val="24"/>
          <w:szCs w:val="24"/>
        </w:rPr>
        <w:t xml:space="preserve"> and each approach consists of multiple algorithms</w:t>
      </w:r>
      <w:r w:rsidR="00E53C2E" w:rsidRPr="00653AA8">
        <w:rPr>
          <w:rFonts w:asciiTheme="majorBidi" w:hAnsiTheme="majorBidi" w:cstheme="majorBidi"/>
          <w:sz w:val="24"/>
          <w:szCs w:val="24"/>
        </w:rPr>
        <w:t>.</w:t>
      </w:r>
      <w:r w:rsidR="002B55CC"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T</w:t>
      </w:r>
      <w:r w:rsidR="002B55CC" w:rsidRPr="00653AA8">
        <w:rPr>
          <w:rFonts w:asciiTheme="majorBidi" w:hAnsiTheme="majorBidi" w:cstheme="majorBidi"/>
          <w:sz w:val="24"/>
          <w:szCs w:val="24"/>
        </w:rPr>
        <w:t>h</w:t>
      </w:r>
      <w:r w:rsidR="00E53C2E" w:rsidRPr="00653AA8">
        <w:rPr>
          <w:rFonts w:asciiTheme="majorBidi" w:hAnsiTheme="majorBidi" w:cstheme="majorBidi"/>
          <w:sz w:val="24"/>
          <w:szCs w:val="24"/>
        </w:rPr>
        <w:t>e</w:t>
      </w:r>
      <w:r w:rsidR="002B55CC" w:rsidRPr="00653AA8">
        <w:rPr>
          <w:rFonts w:asciiTheme="majorBidi" w:hAnsiTheme="majorBidi" w:cstheme="majorBidi"/>
          <w:sz w:val="24"/>
          <w:szCs w:val="24"/>
        </w:rPr>
        <w:t>se</w:t>
      </w:r>
      <w:r w:rsidR="00744E78" w:rsidRPr="00653AA8">
        <w:rPr>
          <w:rFonts w:asciiTheme="majorBidi" w:hAnsiTheme="majorBidi" w:cstheme="majorBidi"/>
          <w:sz w:val="24"/>
          <w:szCs w:val="24"/>
        </w:rPr>
        <w:t xml:space="preserve"> algorithms </w:t>
      </w:r>
      <w:r w:rsidR="00E53C2E" w:rsidRPr="00653AA8">
        <w:rPr>
          <w:rFonts w:asciiTheme="majorBidi" w:hAnsiTheme="majorBidi" w:cstheme="majorBidi"/>
          <w:sz w:val="24"/>
          <w:szCs w:val="24"/>
        </w:rPr>
        <w:t>determine</w:t>
      </w:r>
      <w:r w:rsidR="00744E78" w:rsidRPr="00653AA8">
        <w:rPr>
          <w:rFonts w:asciiTheme="majorBidi" w:hAnsiTheme="majorBidi" w:cstheme="majorBidi"/>
          <w:sz w:val="24"/>
          <w:szCs w:val="24"/>
        </w:rPr>
        <w:t xml:space="preserve"> that the way to deal with the data in the model and how </w:t>
      </w:r>
      <w:r w:rsidR="002B55CC" w:rsidRPr="00653AA8">
        <w:rPr>
          <w:rFonts w:asciiTheme="majorBidi" w:hAnsiTheme="majorBidi" w:cstheme="majorBidi"/>
          <w:sz w:val="24"/>
          <w:szCs w:val="24"/>
        </w:rPr>
        <w:t xml:space="preserve">the </w:t>
      </w:r>
      <w:r w:rsidR="00744E78" w:rsidRPr="00653AA8">
        <w:rPr>
          <w:rFonts w:asciiTheme="majorBidi" w:hAnsiTheme="majorBidi" w:cstheme="majorBidi"/>
          <w:sz w:val="24"/>
          <w:szCs w:val="24"/>
        </w:rPr>
        <w:t>process of the learning from the data</w:t>
      </w:r>
      <w:r w:rsidR="00E53C2E" w:rsidRPr="00653AA8">
        <w:rPr>
          <w:rFonts w:asciiTheme="majorBidi" w:hAnsiTheme="majorBidi" w:cstheme="majorBidi"/>
          <w:sz w:val="24"/>
          <w:szCs w:val="24"/>
        </w:rPr>
        <w:t xml:space="preserve"> is achieved</w:t>
      </w:r>
      <w:r w:rsidR="00744E78" w:rsidRPr="00653AA8">
        <w:rPr>
          <w:rFonts w:asciiTheme="majorBidi" w:hAnsiTheme="majorBidi" w:cstheme="majorBidi"/>
          <w:sz w:val="24"/>
          <w:szCs w:val="24"/>
        </w:rPr>
        <w:t xml:space="preserve"> to </w:t>
      </w:r>
      <w:r w:rsidR="00E53C2E" w:rsidRPr="00653AA8">
        <w:rPr>
          <w:rFonts w:asciiTheme="majorBidi" w:hAnsiTheme="majorBidi" w:cstheme="majorBidi"/>
          <w:sz w:val="24"/>
          <w:szCs w:val="24"/>
        </w:rPr>
        <w:t>accomplish</w:t>
      </w:r>
      <w:r w:rsidR="00744E78" w:rsidRPr="00653AA8">
        <w:rPr>
          <w:rFonts w:asciiTheme="majorBidi" w:hAnsiTheme="majorBidi" w:cstheme="majorBidi"/>
          <w:sz w:val="24"/>
          <w:szCs w:val="24"/>
        </w:rPr>
        <w:t xml:space="preserve"> the model (Brownlee, 2016, p.8-11).</w:t>
      </w:r>
    </w:p>
    <w:p w14:paraId="15B51D32" w14:textId="63748102" w:rsidR="00AE47A1" w:rsidRPr="00653AA8" w:rsidRDefault="00AE47A1"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Figure (3.</w:t>
      </w:r>
      <w:r w:rsidR="00A620C7" w:rsidRPr="00653AA8">
        <w:rPr>
          <w:rFonts w:asciiTheme="majorBidi" w:hAnsiTheme="majorBidi" w:cstheme="majorBidi"/>
          <w:sz w:val="24"/>
          <w:szCs w:val="24"/>
        </w:rPr>
        <w:t>2</w:t>
      </w:r>
      <w:r w:rsidRPr="00653AA8">
        <w:rPr>
          <w:rFonts w:asciiTheme="majorBidi" w:hAnsiTheme="majorBidi" w:cstheme="majorBidi"/>
          <w:sz w:val="24"/>
          <w:szCs w:val="24"/>
        </w:rPr>
        <w:t>) illustrates the method used in constructing the models of this study</w:t>
      </w:r>
      <w:r w:rsidR="00EC1740" w:rsidRPr="00653AA8">
        <w:rPr>
          <w:rFonts w:asciiTheme="majorBidi" w:hAnsiTheme="majorBidi" w:cstheme="majorBidi"/>
          <w:sz w:val="24"/>
          <w:szCs w:val="24"/>
        </w:rPr>
        <w:t>. The method is divided into four main phases (data collection, data preprocessing, features engineering, and training and deploying</w:t>
      </w:r>
      <w:r w:rsidRPr="00653AA8">
        <w:rPr>
          <w:rFonts w:asciiTheme="majorBidi" w:hAnsiTheme="majorBidi" w:cstheme="majorBidi"/>
          <w:sz w:val="24"/>
          <w:szCs w:val="24"/>
        </w:rPr>
        <w:t xml:space="preserve"> the developed models). </w:t>
      </w:r>
    </w:p>
    <w:p w14:paraId="1D045E41" w14:textId="77777777" w:rsidR="00AD4610" w:rsidRPr="00653AA8" w:rsidRDefault="00AD4610" w:rsidP="002A79C1">
      <w:pPr>
        <w:pStyle w:val="Heading3"/>
        <w:spacing w:line="480" w:lineRule="auto"/>
        <w:jc w:val="both"/>
      </w:pPr>
      <w:bookmarkStart w:id="215" w:name="_Toc156252773"/>
      <w:bookmarkStart w:id="216" w:name="_Toc156253025"/>
      <w:bookmarkStart w:id="217" w:name="_Toc172901302"/>
      <w:r w:rsidRPr="00653AA8">
        <w:t>3.10.1 Linear Regression</w:t>
      </w:r>
      <w:bookmarkEnd w:id="215"/>
      <w:bookmarkEnd w:id="216"/>
      <w:bookmarkEnd w:id="217"/>
    </w:p>
    <w:p w14:paraId="4BA0A8EC" w14:textId="58F5E3C9" w:rsidR="00AD4610" w:rsidRPr="00653AA8" w:rsidRDefault="00AD4610"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Linear regression is used to predict </w:t>
      </w:r>
      <w:r w:rsidR="00E53C2E" w:rsidRPr="00653AA8">
        <w:rPr>
          <w:rFonts w:asciiTheme="majorBidi" w:hAnsiTheme="majorBidi" w:cstheme="majorBidi"/>
          <w:sz w:val="24"/>
          <w:szCs w:val="24"/>
        </w:rPr>
        <w:t xml:space="preserve">the </w:t>
      </w:r>
      <w:r w:rsidRPr="00653AA8">
        <w:rPr>
          <w:rFonts w:asciiTheme="majorBidi" w:hAnsiTheme="majorBidi" w:cstheme="majorBidi"/>
          <w:sz w:val="24"/>
          <w:szCs w:val="24"/>
        </w:rPr>
        <w:t xml:space="preserve">dependent (y) from </w:t>
      </w:r>
      <w:r w:rsidR="00E53C2E" w:rsidRPr="00653AA8">
        <w:rPr>
          <w:rFonts w:asciiTheme="majorBidi" w:hAnsiTheme="majorBidi" w:cstheme="majorBidi"/>
          <w:sz w:val="24"/>
          <w:szCs w:val="24"/>
        </w:rPr>
        <w:t xml:space="preserve">the </w:t>
      </w:r>
      <w:r w:rsidRPr="00653AA8">
        <w:rPr>
          <w:rFonts w:asciiTheme="majorBidi" w:hAnsiTheme="majorBidi" w:cstheme="majorBidi"/>
          <w:sz w:val="24"/>
          <w:szCs w:val="24"/>
        </w:rPr>
        <w:t>independent (X)</w:t>
      </w:r>
      <w:r w:rsidR="00EC1740" w:rsidRPr="00653AA8">
        <w:rPr>
          <w:rFonts w:asciiTheme="majorBidi" w:hAnsiTheme="majorBidi" w:cstheme="majorBidi"/>
          <w:sz w:val="24"/>
          <w:szCs w:val="24"/>
        </w:rPr>
        <w:t xml:space="preserve">, and this prediction assumes that the two variables have an association </w:t>
      </w:r>
      <w:r w:rsidR="00E53C2E" w:rsidRPr="00653AA8">
        <w:rPr>
          <w:rFonts w:asciiTheme="majorBidi" w:hAnsiTheme="majorBidi" w:cstheme="majorBidi"/>
          <w:sz w:val="24"/>
          <w:szCs w:val="24"/>
        </w:rPr>
        <w:t xml:space="preserve">such </w:t>
      </w:r>
      <w:r w:rsidR="00EC1740" w:rsidRPr="00653AA8">
        <w:rPr>
          <w:rFonts w:asciiTheme="majorBidi" w:hAnsiTheme="majorBidi" w:cstheme="majorBidi"/>
          <w:sz w:val="24"/>
          <w:szCs w:val="24"/>
        </w:rPr>
        <w:t xml:space="preserve">as a linear association; this algorithm is </w:t>
      </w:r>
      <w:r w:rsidRPr="00653AA8">
        <w:rPr>
          <w:rFonts w:asciiTheme="majorBidi" w:hAnsiTheme="majorBidi" w:cstheme="majorBidi"/>
          <w:sz w:val="24"/>
          <w:szCs w:val="24"/>
        </w:rPr>
        <w:t>measured by MSE and R</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w:t>
      </w:r>
      <w:proofErr w:type="spellStart"/>
      <w:r w:rsidRPr="00653AA8">
        <w:rPr>
          <w:rFonts w:asciiTheme="majorBidi" w:hAnsiTheme="majorBidi" w:cstheme="majorBidi"/>
          <w:sz w:val="24"/>
          <w:szCs w:val="24"/>
        </w:rPr>
        <w:t>Maulud</w:t>
      </w:r>
      <w:proofErr w:type="spellEnd"/>
      <w:r w:rsidRPr="00653AA8">
        <w:rPr>
          <w:rFonts w:asciiTheme="majorBidi" w:hAnsiTheme="majorBidi" w:cstheme="majorBidi"/>
          <w:sz w:val="24"/>
          <w:szCs w:val="24"/>
        </w:rPr>
        <w:t xml:space="preserve"> &amp; </w:t>
      </w:r>
      <w:proofErr w:type="spellStart"/>
      <w:r w:rsidRPr="00653AA8">
        <w:rPr>
          <w:rFonts w:asciiTheme="majorBidi" w:hAnsiTheme="majorBidi" w:cstheme="majorBidi"/>
          <w:sz w:val="24"/>
          <w:szCs w:val="24"/>
        </w:rPr>
        <w:t>Abdulazeez</w:t>
      </w:r>
      <w:proofErr w:type="spellEnd"/>
      <w:r w:rsidRPr="00653AA8">
        <w:rPr>
          <w:rFonts w:asciiTheme="majorBidi" w:hAnsiTheme="majorBidi" w:cstheme="majorBidi"/>
          <w:sz w:val="24"/>
          <w:szCs w:val="24"/>
        </w:rPr>
        <w:t>, 2020)</w:t>
      </w:r>
      <w:r w:rsidR="00E53C2E"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It</w:t>
      </w:r>
      <w:r w:rsidRPr="00653AA8">
        <w:rPr>
          <w:rFonts w:asciiTheme="majorBidi" w:hAnsiTheme="majorBidi" w:cstheme="majorBidi"/>
          <w:sz w:val="24"/>
          <w:szCs w:val="24"/>
        </w:rPr>
        <w:t xml:space="preserve"> uses the common formula</w:t>
      </w:r>
      <w:r w:rsidR="00873FE6" w:rsidRPr="00653AA8">
        <w:rPr>
          <w:rFonts w:asciiTheme="majorBidi" w:hAnsiTheme="majorBidi" w:cstheme="majorBidi"/>
          <w:sz w:val="24"/>
          <w:szCs w:val="24"/>
        </w:rPr>
        <w:t xml:space="preserve"> as in the (3.</w:t>
      </w:r>
      <w:r w:rsidR="00DA12E8" w:rsidRPr="00653AA8">
        <w:rPr>
          <w:rFonts w:asciiTheme="majorBidi" w:hAnsiTheme="majorBidi" w:cstheme="majorBidi"/>
          <w:sz w:val="24"/>
          <w:szCs w:val="24"/>
        </w:rPr>
        <w:t>2</w:t>
      </w:r>
      <w:r w:rsidR="00873FE6" w:rsidRPr="00653AA8">
        <w:rPr>
          <w:rFonts w:asciiTheme="majorBidi" w:hAnsiTheme="majorBidi" w:cstheme="majorBidi"/>
          <w:sz w:val="24"/>
          <w:szCs w:val="24"/>
        </w:rPr>
        <w:t>)</w:t>
      </w:r>
      <w:r w:rsidRPr="00653AA8">
        <w:rPr>
          <w:rFonts w:asciiTheme="majorBidi" w:hAnsiTheme="majorBidi" w:cstheme="majorBidi"/>
          <w:sz w:val="24"/>
          <w:szCs w:val="24"/>
        </w:rPr>
        <w:t>:</w:t>
      </w:r>
    </w:p>
    <w:p w14:paraId="6D7D403F" w14:textId="32E1B8F1" w:rsidR="00AD4610" w:rsidRPr="00653AA8" w:rsidRDefault="00AD4610" w:rsidP="002A79C1">
      <w:pPr>
        <w:pStyle w:val="NoSpacing"/>
        <w:spacing w:line="360" w:lineRule="auto"/>
        <w:jc w:val="both"/>
        <w:rPr>
          <w:rFonts w:asciiTheme="majorBidi" w:hAnsiTheme="majorBidi" w:cstheme="majorBidi"/>
          <w:sz w:val="24"/>
          <w:szCs w:val="24"/>
        </w:rPr>
      </w:pPr>
      <w:r w:rsidRPr="00653AA8">
        <w:rPr>
          <w:rFonts w:asciiTheme="majorBidi" w:hAnsiTheme="majorBidi" w:cstheme="majorBidi"/>
          <w:sz w:val="24"/>
          <w:szCs w:val="24"/>
        </w:rPr>
        <w:t>Equation:</w:t>
      </w:r>
      <w:r w:rsidRPr="00653AA8">
        <w:rPr>
          <w:rFonts w:ascii="Cambria Math" w:hAnsi="Cambria Math" w:cs="Cambria Math"/>
          <w:sz w:val="24"/>
          <w:szCs w:val="24"/>
        </w:rPr>
        <w:t xml:space="preserve"> 𝑦 </w:t>
      </w:r>
      <w:r w:rsidRPr="00653AA8">
        <w:rPr>
          <w:rFonts w:asciiTheme="majorBidi" w:hAnsiTheme="majorBidi" w:cstheme="majorBidi"/>
          <w:sz w:val="24"/>
          <w:szCs w:val="24"/>
        </w:rPr>
        <w:t>= β0+β1</w:t>
      </w:r>
      <w:r w:rsidRPr="00653AA8">
        <w:rPr>
          <w:rFonts w:ascii="Cambria Math" w:hAnsi="Cambria Math" w:cs="Cambria Math"/>
          <w:sz w:val="24"/>
          <w:szCs w:val="24"/>
        </w:rPr>
        <w:t>𝑥</w:t>
      </w:r>
      <w:r w:rsidRPr="00653AA8">
        <w:rPr>
          <w:rFonts w:asciiTheme="majorBidi" w:hAnsiTheme="majorBidi" w:cstheme="majorBidi"/>
          <w:sz w:val="24"/>
          <w:szCs w:val="24"/>
        </w:rPr>
        <w:t>+</w:t>
      </w:r>
      <w:r w:rsidRPr="00653AA8">
        <w:rPr>
          <w:rFonts w:ascii="Cambria Math" w:hAnsi="Cambria Math" w:cs="Cambria Math"/>
          <w:sz w:val="32"/>
          <w:szCs w:val="32"/>
        </w:rPr>
        <w:t>𝜀</w:t>
      </w:r>
      <w:r w:rsidRPr="00653AA8">
        <w:rPr>
          <w:rFonts w:asciiTheme="majorBidi" w:hAnsiTheme="majorBidi" w:cstheme="majorBidi"/>
          <w:sz w:val="32"/>
          <w:szCs w:val="32"/>
        </w:rPr>
        <w:t xml:space="preserve"> </w:t>
      </w:r>
      <w:r w:rsidRPr="00653AA8">
        <w:rPr>
          <w:rFonts w:asciiTheme="majorBidi" w:hAnsiTheme="majorBidi" w:cstheme="majorBidi"/>
          <w:sz w:val="24"/>
          <w:szCs w:val="24"/>
        </w:rPr>
        <w:t xml:space="preserve">                                                  </w:t>
      </w:r>
      <w:proofErr w:type="gramStart"/>
      <w:r w:rsidRPr="00653AA8">
        <w:rPr>
          <w:rFonts w:asciiTheme="majorBidi" w:hAnsiTheme="majorBidi" w:cstheme="majorBidi"/>
          <w:sz w:val="24"/>
          <w:szCs w:val="24"/>
        </w:rPr>
        <w:t xml:space="preserve">   (</w:t>
      </w:r>
      <w:proofErr w:type="gramEnd"/>
      <w:r w:rsidRPr="00653AA8">
        <w:rPr>
          <w:rFonts w:asciiTheme="majorBidi" w:hAnsiTheme="majorBidi" w:cstheme="majorBidi"/>
          <w:sz w:val="24"/>
          <w:szCs w:val="24"/>
        </w:rPr>
        <w:t>3.</w:t>
      </w:r>
      <w:r w:rsidR="00DA12E8" w:rsidRPr="00653AA8">
        <w:rPr>
          <w:rFonts w:asciiTheme="majorBidi" w:hAnsiTheme="majorBidi" w:cstheme="majorBidi"/>
          <w:sz w:val="24"/>
          <w:szCs w:val="24"/>
        </w:rPr>
        <w:t>2</w:t>
      </w:r>
      <w:r w:rsidRPr="00653AA8">
        <w:rPr>
          <w:rFonts w:asciiTheme="majorBidi" w:hAnsiTheme="majorBidi" w:cstheme="majorBidi"/>
          <w:sz w:val="24"/>
          <w:szCs w:val="24"/>
        </w:rPr>
        <w:t xml:space="preserve">) </w:t>
      </w:r>
    </w:p>
    <w:p w14:paraId="79169AE8" w14:textId="77777777" w:rsidR="00AD4610" w:rsidRPr="00653AA8" w:rsidRDefault="00AD4610" w:rsidP="002A79C1">
      <w:pPr>
        <w:pStyle w:val="NoSpacing"/>
        <w:spacing w:line="360" w:lineRule="auto"/>
        <w:jc w:val="both"/>
        <w:rPr>
          <w:rFonts w:asciiTheme="majorBidi" w:hAnsiTheme="majorBidi" w:cstheme="majorBidi"/>
          <w:sz w:val="24"/>
          <w:szCs w:val="24"/>
        </w:rPr>
      </w:pPr>
      <w:r w:rsidRPr="00653AA8">
        <w:rPr>
          <w:rFonts w:asciiTheme="majorBidi" w:hAnsiTheme="majorBidi" w:cstheme="majorBidi"/>
          <w:sz w:val="24"/>
          <w:szCs w:val="24"/>
        </w:rPr>
        <w:t xml:space="preserve">Y: Dependent, X: Independent, β0: Intercept, β1: Slope, </w:t>
      </w:r>
      <w:r w:rsidRPr="00653AA8">
        <w:rPr>
          <w:rFonts w:ascii="Cambria Math" w:hAnsi="Cambria Math" w:cs="Cambria Math"/>
          <w:sz w:val="32"/>
          <w:szCs w:val="32"/>
        </w:rPr>
        <w:t>𝜀</w:t>
      </w:r>
      <w:r w:rsidRPr="00653AA8">
        <w:rPr>
          <w:rFonts w:ascii="Cambria Math" w:hAnsi="Cambria Math" w:cs="Cambria Math"/>
          <w:sz w:val="24"/>
          <w:szCs w:val="24"/>
        </w:rPr>
        <w:t xml:space="preserve">: </w:t>
      </w:r>
      <w:r w:rsidRPr="00653AA8">
        <w:rPr>
          <w:rFonts w:asciiTheme="majorBidi" w:hAnsiTheme="majorBidi" w:cstheme="majorBidi"/>
          <w:sz w:val="24"/>
          <w:szCs w:val="24"/>
        </w:rPr>
        <w:t>Error Term.</w:t>
      </w:r>
    </w:p>
    <w:p w14:paraId="198E8DA6" w14:textId="77777777" w:rsidR="00AD4610" w:rsidRPr="00653AA8" w:rsidRDefault="00AD4610" w:rsidP="002A79C1">
      <w:pPr>
        <w:pStyle w:val="Heading3"/>
        <w:spacing w:line="480" w:lineRule="auto"/>
        <w:jc w:val="both"/>
      </w:pPr>
      <w:bookmarkStart w:id="218" w:name="_Toc156252774"/>
      <w:bookmarkStart w:id="219" w:name="_Toc156253026"/>
      <w:bookmarkStart w:id="220" w:name="_Toc172901303"/>
      <w:r w:rsidRPr="00653AA8">
        <w:t>3.10.2 Support Vector Regression</w:t>
      </w:r>
      <w:bookmarkEnd w:id="218"/>
      <w:bookmarkEnd w:id="219"/>
      <w:bookmarkEnd w:id="220"/>
    </w:p>
    <w:p w14:paraId="0CDCCC2F" w14:textId="5D330D0F" w:rsidR="00AD4610" w:rsidRPr="00653AA8" w:rsidRDefault="00AD4610" w:rsidP="002A79C1">
      <w:pPr>
        <w:pStyle w:val="NoSpacing"/>
        <w:spacing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Support vector regression (SVR) is identified </w:t>
      </w:r>
      <w:r w:rsidR="00EC1740" w:rsidRPr="00653AA8">
        <w:rPr>
          <w:rFonts w:asciiTheme="majorBidi" w:hAnsiTheme="majorBidi" w:cstheme="majorBidi"/>
          <w:sz w:val="24"/>
          <w:szCs w:val="24"/>
        </w:rPr>
        <w:t xml:space="preserve">as </w:t>
      </w:r>
      <w:r w:rsidRPr="00653AA8">
        <w:rPr>
          <w:rFonts w:asciiTheme="majorBidi" w:hAnsiTheme="majorBidi" w:cstheme="majorBidi"/>
          <w:sz w:val="24"/>
          <w:szCs w:val="24"/>
        </w:rPr>
        <w:t>part of the regression technique</w:t>
      </w:r>
      <w:r w:rsidR="00E53C2E" w:rsidRPr="00653AA8">
        <w:rPr>
          <w:rFonts w:asciiTheme="majorBidi" w:hAnsiTheme="majorBidi" w:cstheme="majorBidi"/>
          <w:sz w:val="24"/>
          <w:szCs w:val="24"/>
        </w:rPr>
        <w:t>,</w:t>
      </w:r>
      <w:r w:rsidRPr="00653AA8">
        <w:rPr>
          <w:rFonts w:asciiTheme="majorBidi" w:hAnsiTheme="majorBidi" w:cstheme="majorBidi"/>
          <w:sz w:val="24"/>
          <w:szCs w:val="24"/>
        </w:rPr>
        <w:t xml:space="preserve"> and </w:t>
      </w:r>
      <w:r w:rsidR="00EC1740" w:rsidRPr="00653AA8">
        <w:rPr>
          <w:rFonts w:asciiTheme="majorBidi" w:hAnsiTheme="majorBidi" w:cstheme="majorBidi"/>
          <w:sz w:val="24"/>
          <w:szCs w:val="24"/>
        </w:rPr>
        <w:t xml:space="preserve">is </w:t>
      </w:r>
      <w:r w:rsidRPr="00653AA8">
        <w:rPr>
          <w:rFonts w:asciiTheme="majorBidi" w:hAnsiTheme="majorBidi" w:cstheme="majorBidi"/>
          <w:sz w:val="24"/>
          <w:szCs w:val="24"/>
        </w:rPr>
        <w:t xml:space="preserve">considered </w:t>
      </w:r>
      <w:r w:rsidR="00E53C2E" w:rsidRPr="00653AA8">
        <w:rPr>
          <w:rFonts w:asciiTheme="majorBidi" w:hAnsiTheme="majorBidi" w:cstheme="majorBidi"/>
          <w:sz w:val="24"/>
          <w:szCs w:val="24"/>
        </w:rPr>
        <w:t>a</w:t>
      </w:r>
      <w:r w:rsidRPr="00653AA8">
        <w:rPr>
          <w:rFonts w:asciiTheme="majorBidi" w:hAnsiTheme="majorBidi" w:cstheme="majorBidi"/>
          <w:sz w:val="24"/>
          <w:szCs w:val="24"/>
        </w:rPr>
        <w:t xml:space="preserve"> supervised learning </w:t>
      </w:r>
      <w:r w:rsidR="00E53C2E" w:rsidRPr="00653AA8">
        <w:rPr>
          <w:rFonts w:asciiTheme="majorBidi" w:hAnsiTheme="majorBidi" w:cstheme="majorBidi"/>
          <w:sz w:val="24"/>
          <w:szCs w:val="24"/>
        </w:rPr>
        <w:t>algorithm.</w:t>
      </w:r>
      <w:r w:rsidR="00EC1740"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T</w:t>
      </w:r>
      <w:r w:rsidR="00EC1740" w:rsidRPr="00653AA8">
        <w:rPr>
          <w:rFonts w:asciiTheme="majorBidi" w:hAnsiTheme="majorBidi" w:cstheme="majorBidi"/>
          <w:sz w:val="24"/>
          <w:szCs w:val="24"/>
        </w:rPr>
        <w:t>he</w:t>
      </w:r>
      <w:r w:rsidRPr="00653AA8">
        <w:rPr>
          <w:rFonts w:asciiTheme="majorBidi" w:hAnsiTheme="majorBidi" w:cstheme="majorBidi"/>
          <w:sz w:val="24"/>
          <w:szCs w:val="24"/>
        </w:rPr>
        <w:t xml:space="preserve"> SVR can </w:t>
      </w:r>
      <w:r w:rsidR="00EC1740" w:rsidRPr="00653AA8">
        <w:rPr>
          <w:rFonts w:asciiTheme="majorBidi" w:hAnsiTheme="majorBidi" w:cstheme="majorBidi"/>
          <w:sz w:val="24"/>
          <w:szCs w:val="24"/>
        </w:rPr>
        <w:t>be predicted</w:t>
      </w:r>
      <w:r w:rsidRPr="00653AA8">
        <w:rPr>
          <w:rFonts w:asciiTheme="majorBidi" w:hAnsiTheme="majorBidi" w:cstheme="majorBidi"/>
          <w:sz w:val="24"/>
          <w:szCs w:val="24"/>
        </w:rPr>
        <w:t xml:space="preserve"> from training and test datasets</w:t>
      </w:r>
      <w:r w:rsidR="00EC1740" w:rsidRPr="00653AA8">
        <w:rPr>
          <w:rFonts w:asciiTheme="majorBidi" w:hAnsiTheme="majorBidi" w:cstheme="majorBidi"/>
          <w:sz w:val="24"/>
          <w:szCs w:val="24"/>
        </w:rPr>
        <w:t>,</w:t>
      </w:r>
      <w:r w:rsidRPr="00653AA8">
        <w:rPr>
          <w:rFonts w:asciiTheme="majorBidi" w:hAnsiTheme="majorBidi" w:cstheme="majorBidi"/>
          <w:sz w:val="24"/>
          <w:szCs w:val="24"/>
        </w:rPr>
        <w:t xml:space="preserve"> and </w:t>
      </w:r>
      <w:r w:rsidR="00E53C2E" w:rsidRPr="00653AA8">
        <w:rPr>
          <w:rFonts w:asciiTheme="majorBidi" w:hAnsiTheme="majorBidi" w:cstheme="majorBidi"/>
          <w:sz w:val="24"/>
          <w:szCs w:val="24"/>
        </w:rPr>
        <w:t>its</w:t>
      </w:r>
      <w:r w:rsidRPr="00653AA8">
        <w:rPr>
          <w:rFonts w:asciiTheme="majorBidi" w:hAnsiTheme="majorBidi" w:cstheme="majorBidi"/>
          <w:sz w:val="24"/>
          <w:szCs w:val="24"/>
        </w:rPr>
        <w:t xml:space="preserve"> aim is to identify a function that is as flat as possible while also matching all of the training data</w:t>
      </w:r>
      <w:r w:rsidR="00E53C2E"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I</w:t>
      </w:r>
      <w:r w:rsidRPr="00653AA8">
        <w:rPr>
          <w:rFonts w:asciiTheme="majorBidi" w:hAnsiTheme="majorBidi" w:cstheme="majorBidi"/>
          <w:sz w:val="24"/>
          <w:szCs w:val="24"/>
        </w:rPr>
        <w:t>t works to find the fit line and decrease</w:t>
      </w:r>
      <w:r w:rsidR="00E53C2E"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the </w:t>
      </w:r>
      <w:r w:rsidRPr="00653AA8">
        <w:rPr>
          <w:rFonts w:asciiTheme="majorBidi" w:hAnsiTheme="majorBidi" w:cstheme="majorBidi"/>
          <w:sz w:val="24"/>
          <w:szCs w:val="24"/>
        </w:rPr>
        <w:lastRenderedPageBreak/>
        <w:t xml:space="preserve">error or gap between </w:t>
      </w:r>
      <w:r w:rsidR="00E53C2E" w:rsidRPr="00653AA8">
        <w:rPr>
          <w:rFonts w:asciiTheme="majorBidi" w:hAnsiTheme="majorBidi" w:cstheme="majorBidi"/>
          <w:sz w:val="24"/>
          <w:szCs w:val="24"/>
        </w:rPr>
        <w:t xml:space="preserve">the </w:t>
      </w:r>
      <w:r w:rsidRPr="00653AA8">
        <w:rPr>
          <w:rFonts w:asciiTheme="majorBidi" w:hAnsiTheme="majorBidi" w:cstheme="majorBidi"/>
          <w:sz w:val="24"/>
          <w:szCs w:val="24"/>
        </w:rPr>
        <w:t>predicted and actual value, and the performance measured by MSE and R</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(Parveen et al., 2016). </w:t>
      </w:r>
      <w:r w:rsidR="00E53C2E" w:rsidRPr="00653AA8">
        <w:rPr>
          <w:rFonts w:asciiTheme="majorBidi" w:hAnsiTheme="majorBidi" w:cstheme="majorBidi"/>
          <w:sz w:val="24"/>
          <w:szCs w:val="24"/>
        </w:rPr>
        <w:t>It uses the common formula as in the (3.3):</w:t>
      </w:r>
    </w:p>
    <w:p w14:paraId="0D91E75E" w14:textId="1C1D74FE" w:rsidR="00AD4610" w:rsidRPr="00653AA8" w:rsidRDefault="00AD4610" w:rsidP="006E6580">
      <w:pPr>
        <w:pStyle w:val="NoSpacing"/>
        <w:spacing w:line="480" w:lineRule="auto"/>
        <w:rPr>
          <w:rFonts w:asciiTheme="majorBidi" w:hAnsiTheme="majorBidi" w:cstheme="majorBidi"/>
          <w:sz w:val="24"/>
          <w:szCs w:val="24"/>
        </w:rPr>
      </w:pPr>
      <w:r w:rsidRPr="00653AA8">
        <w:rPr>
          <w:rFonts w:asciiTheme="majorBidi" w:hAnsiTheme="majorBidi" w:cstheme="majorBidi"/>
          <w:sz w:val="24"/>
          <w:szCs w:val="24"/>
        </w:rPr>
        <w:t xml:space="preserve">Equation: z (α, w) = (w. </w:t>
      </w:r>
      <w:r w:rsidRPr="00653AA8">
        <w:rPr>
          <w:rFonts w:asciiTheme="majorBidi" w:hAnsiTheme="majorBidi" w:cstheme="majorBidi"/>
          <w:sz w:val="20"/>
          <w:szCs w:val="20"/>
        </w:rPr>
        <w:t>Ø</w:t>
      </w:r>
      <w:r w:rsidRPr="00653AA8">
        <w:rPr>
          <w:rFonts w:asciiTheme="majorBidi" w:hAnsiTheme="majorBidi" w:cstheme="majorBidi"/>
          <w:sz w:val="24"/>
          <w:szCs w:val="24"/>
        </w:rPr>
        <w:t xml:space="preserve"> (α) + c)                                     </w:t>
      </w:r>
      <w:proofErr w:type="gramStart"/>
      <w:r w:rsidRPr="00653AA8">
        <w:rPr>
          <w:rFonts w:asciiTheme="majorBidi" w:hAnsiTheme="majorBidi" w:cstheme="majorBidi"/>
          <w:sz w:val="24"/>
          <w:szCs w:val="24"/>
        </w:rPr>
        <w:t xml:space="preserve">   (</w:t>
      </w:r>
      <w:proofErr w:type="gramEnd"/>
      <w:r w:rsidRPr="00653AA8">
        <w:rPr>
          <w:rFonts w:asciiTheme="majorBidi" w:hAnsiTheme="majorBidi" w:cstheme="majorBidi"/>
          <w:sz w:val="24"/>
          <w:szCs w:val="24"/>
        </w:rPr>
        <w:t>3.</w:t>
      </w:r>
      <w:r w:rsidR="00DA12E8" w:rsidRPr="00653AA8">
        <w:rPr>
          <w:rFonts w:asciiTheme="majorBidi" w:hAnsiTheme="majorBidi" w:cstheme="majorBidi"/>
          <w:sz w:val="24"/>
          <w:szCs w:val="24"/>
        </w:rPr>
        <w:t>3</w:t>
      </w:r>
      <w:r w:rsidRPr="00653AA8">
        <w:rPr>
          <w:rFonts w:asciiTheme="majorBidi" w:hAnsiTheme="majorBidi" w:cstheme="majorBidi"/>
          <w:sz w:val="24"/>
          <w:szCs w:val="24"/>
        </w:rPr>
        <w:t>)</w:t>
      </w:r>
    </w:p>
    <w:p w14:paraId="3165AEC8" w14:textId="66A3AD51" w:rsidR="00AD4610" w:rsidRPr="00653AA8" w:rsidRDefault="00AD4610" w:rsidP="006E6580">
      <w:pPr>
        <w:pStyle w:val="NoSpacing"/>
        <w:spacing w:line="480" w:lineRule="auto"/>
        <w:rPr>
          <w:rFonts w:asciiTheme="majorBidi" w:hAnsiTheme="majorBidi" w:cstheme="majorBidi"/>
          <w:sz w:val="24"/>
          <w:szCs w:val="24"/>
        </w:rPr>
      </w:pPr>
      <w:r w:rsidRPr="00653AA8">
        <w:rPr>
          <w:rFonts w:asciiTheme="majorBidi" w:hAnsiTheme="majorBidi" w:cstheme="majorBidi"/>
          <w:sz w:val="24"/>
          <w:szCs w:val="24"/>
        </w:rPr>
        <w:t xml:space="preserve">Z (α, w): Output of the SVR model, w: weight vector, </w:t>
      </w:r>
      <w:r w:rsidRPr="00653AA8">
        <w:rPr>
          <w:rFonts w:asciiTheme="majorBidi" w:hAnsiTheme="majorBidi" w:cstheme="majorBidi"/>
          <w:sz w:val="20"/>
          <w:szCs w:val="20"/>
        </w:rPr>
        <w:t>Ø</w:t>
      </w:r>
      <w:r w:rsidRPr="00653AA8">
        <w:rPr>
          <w:rFonts w:asciiTheme="majorBidi" w:hAnsiTheme="majorBidi" w:cstheme="majorBidi"/>
          <w:sz w:val="24"/>
          <w:szCs w:val="24"/>
        </w:rPr>
        <w:t xml:space="preserve"> (α): function maps the input with higher-dimensional space, c:  bias term.     </w:t>
      </w:r>
    </w:p>
    <w:p w14:paraId="6499BC09" w14:textId="411D484A" w:rsidR="006E6580" w:rsidRPr="00653AA8" w:rsidRDefault="006E6580" w:rsidP="006E6580">
      <w:pPr>
        <w:pStyle w:val="NoSpacing"/>
        <w:spacing w:line="480" w:lineRule="auto"/>
        <w:rPr>
          <w:rFonts w:asciiTheme="majorBidi" w:hAnsiTheme="majorBidi" w:cstheme="majorBidi"/>
          <w:sz w:val="24"/>
          <w:szCs w:val="24"/>
        </w:rPr>
      </w:pPr>
      <w:r w:rsidRPr="00653AA8">
        <w:rPr>
          <w:rFonts w:asciiTheme="majorBidi" w:hAnsiTheme="majorBidi" w:cstheme="majorBidi"/>
          <w:noProof/>
          <w:sz w:val="24"/>
          <w:szCs w:val="24"/>
        </w:rPr>
        <w:drawing>
          <wp:inline distT="0" distB="0" distL="0" distR="0" wp14:anchorId="6F735011" wp14:editId="58D30476">
            <wp:extent cx="5395595" cy="6004560"/>
            <wp:effectExtent l="0" t="0" r="0" b="0"/>
            <wp:docPr id="738434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5595" cy="6004560"/>
                    </a:xfrm>
                    <a:prstGeom prst="rect">
                      <a:avLst/>
                    </a:prstGeom>
                    <a:noFill/>
                  </pic:spPr>
                </pic:pic>
              </a:graphicData>
            </a:graphic>
          </wp:inline>
        </w:drawing>
      </w:r>
    </w:p>
    <w:p w14:paraId="61524199" w14:textId="64295AF2" w:rsidR="00AE47A1" w:rsidRPr="00653AA8" w:rsidRDefault="00AE47A1" w:rsidP="002A79C1">
      <w:pPr>
        <w:pStyle w:val="listofFigures"/>
      </w:pPr>
      <w:bookmarkStart w:id="221" w:name="_Toc169300875"/>
      <w:r w:rsidRPr="00653AA8">
        <w:t>Figure 3.</w:t>
      </w:r>
      <w:r w:rsidR="006E0222" w:rsidRPr="00653AA8">
        <w:t>2</w:t>
      </w:r>
      <w:r w:rsidRPr="00653AA8">
        <w:t>: Method of Construction Prediction Models</w:t>
      </w:r>
      <w:bookmarkEnd w:id="221"/>
    </w:p>
    <w:p w14:paraId="4EC13707" w14:textId="3CDCBE43" w:rsidR="00234473" w:rsidRPr="002A79C1" w:rsidRDefault="00234473" w:rsidP="006E6580">
      <w:pPr>
        <w:pStyle w:val="Heading3"/>
        <w:spacing w:line="480" w:lineRule="auto"/>
        <w:rPr>
          <w:i w:val="0"/>
          <w:iCs/>
        </w:rPr>
      </w:pPr>
      <w:bookmarkStart w:id="222" w:name="_Toc156252775"/>
      <w:bookmarkStart w:id="223" w:name="_Toc156253027"/>
      <w:bookmarkStart w:id="224" w:name="_Toc172901304"/>
      <w:r w:rsidRPr="002A79C1">
        <w:rPr>
          <w:i w:val="0"/>
          <w:iCs/>
        </w:rPr>
        <w:lastRenderedPageBreak/>
        <w:t>3.10.3 Logistic Regression</w:t>
      </w:r>
      <w:bookmarkEnd w:id="222"/>
      <w:bookmarkEnd w:id="223"/>
      <w:bookmarkEnd w:id="224"/>
    </w:p>
    <w:p w14:paraId="2C038EA1" w14:textId="7950CBBD" w:rsidR="001238DB" w:rsidRPr="00653AA8" w:rsidRDefault="00DA29DB"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As part of the classification, logistic regression</w:t>
      </w:r>
      <w:r w:rsidR="00E90FE5" w:rsidRPr="00653AA8">
        <w:rPr>
          <w:rFonts w:asciiTheme="majorBidi" w:hAnsiTheme="majorBidi" w:cstheme="majorBidi"/>
          <w:sz w:val="24"/>
          <w:szCs w:val="24"/>
        </w:rPr>
        <w:t xml:space="preserve"> (LR)</w:t>
      </w:r>
      <w:r w:rsidRPr="00653AA8">
        <w:rPr>
          <w:rFonts w:asciiTheme="majorBidi" w:hAnsiTheme="majorBidi" w:cstheme="majorBidi"/>
          <w:sz w:val="24"/>
          <w:szCs w:val="24"/>
        </w:rPr>
        <w:t xml:space="preserve"> is utilized, which </w:t>
      </w:r>
      <w:r w:rsidR="00E90FE5" w:rsidRPr="00653AA8">
        <w:rPr>
          <w:rFonts w:asciiTheme="majorBidi" w:hAnsiTheme="majorBidi" w:cstheme="majorBidi"/>
          <w:sz w:val="24"/>
          <w:szCs w:val="24"/>
        </w:rPr>
        <w:t>compares</w:t>
      </w:r>
      <w:r w:rsidRPr="00653AA8">
        <w:rPr>
          <w:rFonts w:asciiTheme="majorBidi" w:hAnsiTheme="majorBidi" w:cstheme="majorBidi"/>
          <w:sz w:val="24"/>
          <w:szCs w:val="24"/>
        </w:rPr>
        <w:t xml:space="preserve"> the data to a logistic function</w:t>
      </w:r>
      <w:r w:rsidR="00EC1740" w:rsidRPr="00653AA8">
        <w:rPr>
          <w:rFonts w:asciiTheme="majorBidi" w:hAnsiTheme="majorBidi" w:cstheme="majorBidi"/>
          <w:sz w:val="24"/>
          <w:szCs w:val="24"/>
        </w:rPr>
        <w:t>; it makes predictions about the chance that an incidence will occur and the results will be between 0 and</w:t>
      </w:r>
      <w:r w:rsidR="001238DB" w:rsidRPr="00653AA8">
        <w:rPr>
          <w:rFonts w:asciiTheme="majorBidi" w:hAnsiTheme="majorBidi" w:cstheme="majorBidi"/>
          <w:sz w:val="24"/>
          <w:szCs w:val="24"/>
        </w:rPr>
        <w:t xml:space="preserve"> 1 (Brownlee, 2016, p.51). </w:t>
      </w:r>
      <w:r w:rsidR="00F04AFC" w:rsidRPr="00653AA8">
        <w:rPr>
          <w:rFonts w:asciiTheme="majorBidi" w:hAnsiTheme="majorBidi" w:cstheme="majorBidi"/>
          <w:sz w:val="24"/>
          <w:szCs w:val="24"/>
        </w:rPr>
        <w:t xml:space="preserve">This algorithm’s performance is measured by accuracy, recall, precision, F1 score, AUC, FPR, and TPR. </w:t>
      </w:r>
      <w:r w:rsidR="003E18FE" w:rsidRPr="00653AA8">
        <w:rPr>
          <w:rFonts w:asciiTheme="majorBidi" w:hAnsiTheme="majorBidi" w:cstheme="majorBidi"/>
          <w:sz w:val="24"/>
          <w:szCs w:val="24"/>
        </w:rPr>
        <w:t xml:space="preserve">The </w:t>
      </w:r>
      <w:r w:rsidR="001238DB" w:rsidRPr="00653AA8">
        <w:rPr>
          <w:rFonts w:asciiTheme="majorBidi" w:hAnsiTheme="majorBidi" w:cstheme="majorBidi"/>
          <w:sz w:val="24"/>
          <w:szCs w:val="24"/>
        </w:rPr>
        <w:t xml:space="preserve">common </w:t>
      </w:r>
      <w:r w:rsidR="003E18FE" w:rsidRPr="00653AA8">
        <w:rPr>
          <w:rFonts w:asciiTheme="majorBidi" w:hAnsiTheme="majorBidi" w:cstheme="majorBidi"/>
          <w:sz w:val="24"/>
          <w:szCs w:val="24"/>
        </w:rPr>
        <w:t xml:space="preserve">formula used </w:t>
      </w:r>
      <w:r w:rsidR="00E53C2E" w:rsidRPr="00653AA8">
        <w:rPr>
          <w:rFonts w:asciiTheme="majorBidi" w:hAnsiTheme="majorBidi" w:cstheme="majorBidi"/>
          <w:sz w:val="24"/>
          <w:szCs w:val="24"/>
        </w:rPr>
        <w:t>is the one in formula</w:t>
      </w:r>
      <w:r w:rsidR="00873FE6" w:rsidRPr="00653AA8">
        <w:rPr>
          <w:rFonts w:asciiTheme="majorBidi" w:hAnsiTheme="majorBidi" w:cstheme="majorBidi"/>
          <w:sz w:val="24"/>
          <w:szCs w:val="24"/>
        </w:rPr>
        <w:t xml:space="preserve"> (3.</w:t>
      </w:r>
      <w:r w:rsidR="00291E21" w:rsidRPr="00653AA8">
        <w:rPr>
          <w:rFonts w:asciiTheme="majorBidi" w:hAnsiTheme="majorBidi" w:cstheme="majorBidi"/>
          <w:sz w:val="24"/>
          <w:szCs w:val="24"/>
        </w:rPr>
        <w:t>4</w:t>
      </w:r>
      <w:r w:rsidR="00873FE6" w:rsidRPr="00653AA8">
        <w:rPr>
          <w:rFonts w:asciiTheme="majorBidi" w:hAnsiTheme="majorBidi" w:cstheme="majorBidi"/>
          <w:sz w:val="24"/>
          <w:szCs w:val="24"/>
        </w:rPr>
        <w:t>)</w:t>
      </w:r>
      <w:r w:rsidR="001238DB" w:rsidRPr="00653AA8">
        <w:rPr>
          <w:rFonts w:asciiTheme="majorBidi" w:hAnsiTheme="majorBidi" w:cstheme="majorBidi"/>
          <w:sz w:val="24"/>
          <w:szCs w:val="24"/>
        </w:rPr>
        <w:t>:</w:t>
      </w:r>
    </w:p>
    <w:p w14:paraId="13B80A0A" w14:textId="65EBECD4" w:rsidR="001238DB" w:rsidRPr="00653AA8" w:rsidRDefault="00786F8C" w:rsidP="006E6580">
      <w:pPr>
        <w:spacing w:after="0" w:line="480" w:lineRule="auto"/>
        <w:rPr>
          <w:rFonts w:asciiTheme="majorBidi" w:hAnsiTheme="majorBidi" w:cstheme="majorBidi"/>
          <w:sz w:val="24"/>
          <w:szCs w:val="24"/>
        </w:rPr>
      </w:pPr>
      <w:r w:rsidRPr="00653AA8">
        <w:rPr>
          <w:rFonts w:asciiTheme="majorBidi" w:hAnsiTheme="majorBidi" w:cstheme="majorBidi"/>
          <w:sz w:val="24"/>
          <w:szCs w:val="24"/>
        </w:rPr>
        <w:t>Ln (p(X)/1 - p(X)) = B0 + B1 × X</w:t>
      </w:r>
      <w:r w:rsidR="001238DB" w:rsidRPr="00653AA8">
        <w:rPr>
          <w:rFonts w:asciiTheme="majorBidi" w:hAnsiTheme="majorBidi" w:cstheme="majorBidi"/>
          <w:sz w:val="24"/>
          <w:szCs w:val="24"/>
        </w:rPr>
        <w:t xml:space="preserve">                                   </w:t>
      </w:r>
      <w:r w:rsidR="00E90FE5" w:rsidRPr="00653AA8">
        <w:rPr>
          <w:rFonts w:asciiTheme="majorBidi" w:hAnsiTheme="majorBidi" w:cstheme="majorBidi"/>
          <w:sz w:val="24"/>
          <w:szCs w:val="24"/>
        </w:rPr>
        <w:t xml:space="preserve"> </w:t>
      </w:r>
      <w:r w:rsidR="001238DB" w:rsidRPr="00653AA8">
        <w:rPr>
          <w:rFonts w:asciiTheme="majorBidi" w:hAnsiTheme="majorBidi" w:cstheme="majorBidi"/>
          <w:sz w:val="24"/>
          <w:szCs w:val="24"/>
        </w:rPr>
        <w:t xml:space="preserve"> </w:t>
      </w:r>
      <w:proofErr w:type="gramStart"/>
      <w:r w:rsidR="001238DB" w:rsidRPr="00653AA8">
        <w:rPr>
          <w:rFonts w:asciiTheme="majorBidi" w:hAnsiTheme="majorBidi" w:cstheme="majorBidi"/>
          <w:sz w:val="24"/>
          <w:szCs w:val="24"/>
        </w:rPr>
        <w:t xml:space="preserve">   (</w:t>
      </w:r>
      <w:proofErr w:type="gramEnd"/>
      <w:r w:rsidR="001238DB" w:rsidRPr="00653AA8">
        <w:rPr>
          <w:rFonts w:asciiTheme="majorBidi" w:hAnsiTheme="majorBidi" w:cstheme="majorBidi"/>
          <w:sz w:val="24"/>
          <w:szCs w:val="24"/>
        </w:rPr>
        <w:t>3</w:t>
      </w:r>
      <w:r w:rsidR="000B5C1A" w:rsidRPr="00653AA8">
        <w:rPr>
          <w:rFonts w:asciiTheme="majorBidi" w:hAnsiTheme="majorBidi" w:cstheme="majorBidi"/>
          <w:sz w:val="24"/>
          <w:szCs w:val="24"/>
        </w:rPr>
        <w:t>.</w:t>
      </w:r>
      <w:r w:rsidR="00291E21" w:rsidRPr="00653AA8">
        <w:rPr>
          <w:rFonts w:asciiTheme="majorBidi" w:hAnsiTheme="majorBidi" w:cstheme="majorBidi"/>
          <w:sz w:val="24"/>
          <w:szCs w:val="24"/>
        </w:rPr>
        <w:t>4</w:t>
      </w:r>
      <w:r w:rsidR="001238DB" w:rsidRPr="00653AA8">
        <w:rPr>
          <w:rFonts w:asciiTheme="majorBidi" w:hAnsiTheme="majorBidi" w:cstheme="majorBidi"/>
          <w:sz w:val="24"/>
          <w:szCs w:val="24"/>
        </w:rPr>
        <w:t>)</w:t>
      </w:r>
    </w:p>
    <w:p w14:paraId="5D8CD60A" w14:textId="63670AB0" w:rsidR="008811F4" w:rsidRPr="00653AA8" w:rsidRDefault="00C6147B" w:rsidP="006E6580">
      <w:pPr>
        <w:spacing w:after="0" w:line="480" w:lineRule="auto"/>
        <w:rPr>
          <w:rFonts w:asciiTheme="majorBidi" w:hAnsiTheme="majorBidi" w:cstheme="majorBidi"/>
          <w:sz w:val="24"/>
          <w:szCs w:val="24"/>
        </w:rPr>
      </w:pPr>
      <w:r w:rsidRPr="00653AA8">
        <w:rPr>
          <w:rFonts w:asciiTheme="majorBidi" w:hAnsiTheme="majorBidi" w:cstheme="majorBidi"/>
          <w:sz w:val="24"/>
          <w:szCs w:val="24"/>
        </w:rPr>
        <w:t>B</w:t>
      </w:r>
      <w:r w:rsidRPr="00653AA8">
        <w:rPr>
          <w:rFonts w:asciiTheme="majorBidi" w:hAnsiTheme="majorBidi" w:cstheme="majorBidi"/>
          <w:sz w:val="24"/>
          <w:szCs w:val="24"/>
          <w:vertAlign w:val="subscript"/>
        </w:rPr>
        <w:t>0</w:t>
      </w:r>
      <w:r w:rsidR="001238DB" w:rsidRPr="00653AA8">
        <w:rPr>
          <w:rFonts w:asciiTheme="majorBidi" w:hAnsiTheme="majorBidi" w:cstheme="majorBidi"/>
          <w:sz w:val="24"/>
          <w:szCs w:val="24"/>
          <w:vertAlign w:val="subscript"/>
        </w:rPr>
        <w:t>:</w:t>
      </w:r>
      <w:r w:rsidRPr="00653AA8">
        <w:rPr>
          <w:rFonts w:asciiTheme="majorBidi" w:hAnsiTheme="majorBidi" w:cstheme="majorBidi"/>
          <w:sz w:val="24"/>
          <w:szCs w:val="24"/>
        </w:rPr>
        <w:t xml:space="preserve"> intercept, B</w:t>
      </w:r>
      <w:r w:rsidRPr="00653AA8">
        <w:rPr>
          <w:rFonts w:asciiTheme="majorBidi" w:hAnsiTheme="majorBidi" w:cstheme="majorBidi"/>
          <w:sz w:val="24"/>
          <w:szCs w:val="24"/>
          <w:vertAlign w:val="subscript"/>
        </w:rPr>
        <w:t>1</w:t>
      </w:r>
      <w:r w:rsidR="001238DB" w:rsidRPr="00653AA8">
        <w:rPr>
          <w:rFonts w:asciiTheme="majorBidi" w:hAnsiTheme="majorBidi" w:cstheme="majorBidi"/>
          <w:sz w:val="24"/>
          <w:szCs w:val="24"/>
          <w:vertAlign w:val="subscript"/>
        </w:rPr>
        <w:t>:</w:t>
      </w:r>
      <w:r w:rsidRPr="00653AA8">
        <w:rPr>
          <w:rFonts w:asciiTheme="majorBidi" w:hAnsiTheme="majorBidi" w:cstheme="majorBidi"/>
          <w:sz w:val="24"/>
          <w:szCs w:val="24"/>
        </w:rPr>
        <w:t xml:space="preserve"> slope</w:t>
      </w:r>
      <w:r w:rsidR="001238DB" w:rsidRPr="00653AA8">
        <w:rPr>
          <w:rFonts w:asciiTheme="majorBidi" w:hAnsiTheme="majorBidi" w:cstheme="majorBidi"/>
          <w:sz w:val="24"/>
          <w:szCs w:val="24"/>
        </w:rPr>
        <w:t>,</w:t>
      </w:r>
      <w:r w:rsidRPr="00653AA8">
        <w:rPr>
          <w:rFonts w:asciiTheme="majorBidi" w:hAnsiTheme="majorBidi" w:cstheme="majorBidi"/>
          <w:sz w:val="24"/>
          <w:szCs w:val="24"/>
        </w:rPr>
        <w:t xml:space="preserve"> X</w:t>
      </w:r>
      <w:r w:rsidR="001238DB" w:rsidRPr="00653AA8">
        <w:rPr>
          <w:rFonts w:asciiTheme="majorBidi" w:hAnsiTheme="majorBidi" w:cstheme="majorBidi"/>
          <w:sz w:val="24"/>
          <w:szCs w:val="24"/>
        </w:rPr>
        <w:t>: predictor</w:t>
      </w:r>
      <w:r w:rsidRPr="00653AA8">
        <w:rPr>
          <w:rFonts w:asciiTheme="majorBidi" w:hAnsiTheme="majorBidi" w:cstheme="majorBidi"/>
          <w:sz w:val="24"/>
          <w:szCs w:val="24"/>
        </w:rPr>
        <w:t>, P(X)</w:t>
      </w:r>
      <w:r w:rsidR="001238DB"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1238DB" w:rsidRPr="00653AA8">
        <w:rPr>
          <w:rFonts w:asciiTheme="majorBidi" w:hAnsiTheme="majorBidi" w:cstheme="majorBidi"/>
          <w:sz w:val="24"/>
          <w:szCs w:val="24"/>
        </w:rPr>
        <w:t>probability.</w:t>
      </w:r>
      <w:r w:rsidRPr="00653AA8">
        <w:rPr>
          <w:rFonts w:asciiTheme="majorBidi" w:hAnsiTheme="majorBidi" w:cstheme="majorBidi"/>
          <w:sz w:val="24"/>
          <w:szCs w:val="24"/>
        </w:rPr>
        <w:t xml:space="preserve"> </w:t>
      </w:r>
    </w:p>
    <w:p w14:paraId="0B44BB1C" w14:textId="0A12B621" w:rsidR="00851096" w:rsidRPr="002A79C1" w:rsidRDefault="00851096" w:rsidP="006E6580">
      <w:pPr>
        <w:pStyle w:val="Heading3"/>
        <w:spacing w:line="480" w:lineRule="auto"/>
        <w:rPr>
          <w:i w:val="0"/>
          <w:iCs/>
        </w:rPr>
      </w:pPr>
      <w:bookmarkStart w:id="225" w:name="_Toc156252776"/>
      <w:bookmarkStart w:id="226" w:name="_Toc156253028"/>
      <w:bookmarkStart w:id="227" w:name="_Toc172901305"/>
      <w:r w:rsidRPr="002A79C1">
        <w:rPr>
          <w:i w:val="0"/>
          <w:iCs/>
        </w:rPr>
        <w:t>3.10.4 Decision Tree</w:t>
      </w:r>
      <w:bookmarkEnd w:id="225"/>
      <w:bookmarkEnd w:id="226"/>
      <w:bookmarkEnd w:id="227"/>
    </w:p>
    <w:p w14:paraId="10AE56CD" w14:textId="50920389" w:rsidR="00851096" w:rsidRPr="00653AA8" w:rsidRDefault="00F04AFC"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A decision tree </w:t>
      </w:r>
      <w:r w:rsidR="00E90FE5" w:rsidRPr="00653AA8">
        <w:rPr>
          <w:rFonts w:asciiTheme="majorBidi" w:hAnsiTheme="majorBidi" w:cstheme="majorBidi"/>
          <w:sz w:val="24"/>
          <w:szCs w:val="24"/>
        </w:rPr>
        <w:t xml:space="preserve">(DT) </w:t>
      </w:r>
      <w:r w:rsidRPr="00653AA8">
        <w:rPr>
          <w:rFonts w:asciiTheme="majorBidi" w:hAnsiTheme="majorBidi" w:cstheme="majorBidi"/>
          <w:sz w:val="24"/>
          <w:szCs w:val="24"/>
        </w:rPr>
        <w:t xml:space="preserve">is a </w:t>
      </w:r>
      <w:r w:rsidR="00EC1740" w:rsidRPr="00653AA8">
        <w:rPr>
          <w:rFonts w:asciiTheme="majorBidi" w:hAnsiTheme="majorBidi" w:cstheme="majorBidi"/>
          <w:sz w:val="24"/>
          <w:szCs w:val="24"/>
        </w:rPr>
        <w:t xml:space="preserve">flowchart-like tree; each branch in the tree is considered a rule, and each leaf is considered an </w:t>
      </w:r>
      <w:r w:rsidRPr="00653AA8">
        <w:rPr>
          <w:rFonts w:asciiTheme="majorBidi" w:hAnsiTheme="majorBidi" w:cstheme="majorBidi"/>
          <w:sz w:val="24"/>
          <w:szCs w:val="24"/>
        </w:rPr>
        <w:t>outcome for each rule. This algorithm works on selecting the best feature or attribute from all available features and considering the results of maximum information. This algorithm did</w:t>
      </w:r>
      <w:r w:rsidR="00E53C2E" w:rsidRPr="00653AA8">
        <w:rPr>
          <w:rFonts w:asciiTheme="majorBidi" w:hAnsiTheme="majorBidi" w:cstheme="majorBidi"/>
          <w:sz w:val="24"/>
          <w:szCs w:val="24"/>
        </w:rPr>
        <w:t xml:space="preserve"> </w:t>
      </w:r>
      <w:r w:rsidRPr="00653AA8">
        <w:rPr>
          <w:rFonts w:asciiTheme="majorBidi" w:hAnsiTheme="majorBidi" w:cstheme="majorBidi"/>
          <w:sz w:val="24"/>
          <w:szCs w:val="24"/>
        </w:rPr>
        <w:t>n</w:t>
      </w:r>
      <w:r w:rsidR="00E53C2E" w:rsidRPr="00653AA8">
        <w:rPr>
          <w:rFonts w:asciiTheme="majorBidi" w:hAnsiTheme="majorBidi" w:cstheme="majorBidi"/>
          <w:sz w:val="24"/>
          <w:szCs w:val="24"/>
        </w:rPr>
        <w:t>o</w:t>
      </w:r>
      <w:r w:rsidRPr="00653AA8">
        <w:rPr>
          <w:rFonts w:asciiTheme="majorBidi" w:hAnsiTheme="majorBidi" w:cstheme="majorBidi"/>
          <w:sz w:val="24"/>
          <w:szCs w:val="24"/>
        </w:rPr>
        <w:t xml:space="preserve">t rely on </w:t>
      </w:r>
      <w:r w:rsidR="00EC1740" w:rsidRPr="00653AA8">
        <w:rPr>
          <w:rFonts w:asciiTheme="majorBidi" w:hAnsiTheme="majorBidi" w:cstheme="majorBidi"/>
          <w:sz w:val="24"/>
          <w:szCs w:val="24"/>
        </w:rPr>
        <w:t>a straightforward formula,</w:t>
      </w:r>
      <w:r w:rsidRPr="00653AA8">
        <w:rPr>
          <w:rFonts w:asciiTheme="majorBidi" w:hAnsiTheme="majorBidi" w:cstheme="majorBidi"/>
          <w:sz w:val="24"/>
          <w:szCs w:val="24"/>
        </w:rPr>
        <w:t xml:space="preserve"> and each path from the root to the leaf represents a decision tree. </w:t>
      </w:r>
      <w:r w:rsidR="00EC1740" w:rsidRPr="00653AA8">
        <w:rPr>
          <w:rFonts w:asciiTheme="majorBidi" w:hAnsiTheme="majorBidi" w:cstheme="majorBidi"/>
          <w:sz w:val="24"/>
          <w:szCs w:val="24"/>
        </w:rPr>
        <w:t>The paths classify the new entree or instance</w:t>
      </w:r>
      <w:r w:rsidRPr="00653AA8">
        <w:rPr>
          <w:rFonts w:asciiTheme="majorBidi" w:hAnsiTheme="majorBidi" w:cstheme="majorBidi"/>
          <w:sz w:val="24"/>
          <w:szCs w:val="24"/>
        </w:rPr>
        <w:t xml:space="preserve"> determined previously and based on the </w:t>
      </w:r>
      <w:r w:rsidR="00EC1740" w:rsidRPr="00653AA8">
        <w:rPr>
          <w:rFonts w:asciiTheme="majorBidi" w:hAnsiTheme="majorBidi" w:cstheme="majorBidi"/>
          <w:sz w:val="24"/>
          <w:szCs w:val="24"/>
        </w:rPr>
        <w:t>feature</w:t>
      </w:r>
      <w:r w:rsidRPr="00653AA8">
        <w:rPr>
          <w:rFonts w:asciiTheme="majorBidi" w:hAnsiTheme="majorBidi" w:cstheme="majorBidi"/>
          <w:sz w:val="24"/>
          <w:szCs w:val="24"/>
        </w:rPr>
        <w:t xml:space="preserve"> values in the original tree until the leaf node is built (Misra et al., 2020).</w:t>
      </w:r>
    </w:p>
    <w:p w14:paraId="2D9F1212" w14:textId="0434BB3C" w:rsidR="00234473" w:rsidRPr="00653AA8" w:rsidRDefault="00234473" w:rsidP="002A79C1">
      <w:pPr>
        <w:pStyle w:val="Heading3"/>
        <w:spacing w:line="480" w:lineRule="auto"/>
        <w:jc w:val="both"/>
      </w:pPr>
      <w:bookmarkStart w:id="228" w:name="_Toc156252777"/>
      <w:bookmarkStart w:id="229" w:name="_Toc156253029"/>
      <w:bookmarkStart w:id="230" w:name="_Toc172901306"/>
      <w:r w:rsidRPr="00653AA8">
        <w:t>3.10.</w:t>
      </w:r>
      <w:r w:rsidR="00F04AFC" w:rsidRPr="00653AA8">
        <w:t>5</w:t>
      </w:r>
      <w:r w:rsidRPr="00653AA8">
        <w:t xml:space="preserve"> Random Forest</w:t>
      </w:r>
      <w:bookmarkEnd w:id="228"/>
      <w:bookmarkEnd w:id="229"/>
      <w:bookmarkEnd w:id="230"/>
    </w:p>
    <w:p w14:paraId="6F3900C9" w14:textId="659A976C" w:rsidR="00F70229" w:rsidRPr="00653AA8" w:rsidRDefault="00F70229"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w:t>
      </w:r>
      <w:r w:rsidR="00E90FE5" w:rsidRPr="00653AA8">
        <w:rPr>
          <w:rFonts w:asciiTheme="majorBidi" w:hAnsiTheme="majorBidi" w:cstheme="majorBidi"/>
          <w:sz w:val="24"/>
          <w:szCs w:val="24"/>
        </w:rPr>
        <w:t>Random Forest (</w:t>
      </w:r>
      <w:r w:rsidRPr="00653AA8">
        <w:rPr>
          <w:rFonts w:asciiTheme="majorBidi" w:hAnsiTheme="majorBidi" w:cstheme="majorBidi"/>
          <w:sz w:val="24"/>
          <w:szCs w:val="24"/>
        </w:rPr>
        <w:t>RF</w:t>
      </w:r>
      <w:r w:rsidR="00E90FE5" w:rsidRPr="00653AA8">
        <w:rPr>
          <w:rFonts w:asciiTheme="majorBidi" w:hAnsiTheme="majorBidi" w:cstheme="majorBidi"/>
          <w:sz w:val="24"/>
          <w:szCs w:val="24"/>
        </w:rPr>
        <w:t>)</w:t>
      </w:r>
      <w:r w:rsidRPr="00653AA8">
        <w:rPr>
          <w:rFonts w:asciiTheme="majorBidi" w:hAnsiTheme="majorBidi" w:cstheme="majorBidi"/>
          <w:sz w:val="24"/>
          <w:szCs w:val="24"/>
        </w:rPr>
        <w:t xml:space="preserve"> is one of the </w:t>
      </w:r>
      <w:r w:rsidR="00EC1740" w:rsidRPr="00653AA8">
        <w:rPr>
          <w:rFonts w:asciiTheme="majorBidi" w:hAnsiTheme="majorBidi" w:cstheme="majorBidi"/>
          <w:sz w:val="24"/>
          <w:szCs w:val="24"/>
        </w:rPr>
        <w:t>classification algorithms and can be used for regression tasks. This algorithm works as the DT algorithm and generates many trees in the training phase and testing phase, which results in stable results; for this reason,</w:t>
      </w:r>
      <w:r w:rsidR="00AD69E2" w:rsidRPr="00653AA8">
        <w:rPr>
          <w:rFonts w:asciiTheme="majorBidi" w:hAnsiTheme="majorBidi" w:cstheme="majorBidi"/>
          <w:sz w:val="24"/>
          <w:szCs w:val="24"/>
        </w:rPr>
        <w:t xml:space="preserve"> the RF </w:t>
      </w:r>
      <w:r w:rsidR="00EC1740" w:rsidRPr="00653AA8">
        <w:rPr>
          <w:rFonts w:asciiTheme="majorBidi" w:hAnsiTheme="majorBidi" w:cstheme="majorBidi"/>
          <w:sz w:val="24"/>
          <w:szCs w:val="24"/>
        </w:rPr>
        <w:t>is also used in cross-validation</w:t>
      </w:r>
      <w:r w:rsidR="00AD69E2" w:rsidRPr="00653AA8">
        <w:rPr>
          <w:rFonts w:asciiTheme="majorBidi" w:hAnsiTheme="majorBidi" w:cstheme="majorBidi"/>
          <w:sz w:val="24"/>
          <w:szCs w:val="24"/>
        </w:rPr>
        <w:t xml:space="preserve">. No equation </w:t>
      </w:r>
      <w:r w:rsidR="00EC1740" w:rsidRPr="00653AA8">
        <w:rPr>
          <w:rFonts w:asciiTheme="majorBidi" w:hAnsiTheme="majorBidi" w:cstheme="majorBidi"/>
          <w:sz w:val="24"/>
          <w:szCs w:val="24"/>
        </w:rPr>
        <w:t xml:space="preserve">is </w:t>
      </w:r>
      <w:r w:rsidR="00AD69E2" w:rsidRPr="00653AA8">
        <w:rPr>
          <w:rFonts w:asciiTheme="majorBidi" w:hAnsiTheme="majorBidi" w:cstheme="majorBidi"/>
          <w:sz w:val="24"/>
          <w:szCs w:val="24"/>
        </w:rPr>
        <w:t xml:space="preserve">used in regression </w:t>
      </w:r>
      <w:r w:rsidR="008F0593" w:rsidRPr="00653AA8">
        <w:rPr>
          <w:rFonts w:asciiTheme="majorBidi" w:hAnsiTheme="majorBidi" w:cstheme="majorBidi"/>
          <w:sz w:val="24"/>
          <w:szCs w:val="24"/>
        </w:rPr>
        <w:t>(Misra et al., 2020).</w:t>
      </w:r>
      <w:r w:rsidR="00F04AFC" w:rsidRPr="00653AA8">
        <w:rPr>
          <w:rFonts w:asciiTheme="majorBidi" w:hAnsiTheme="majorBidi" w:cstheme="majorBidi"/>
          <w:sz w:val="24"/>
          <w:szCs w:val="24"/>
        </w:rPr>
        <w:t xml:space="preserve"> </w:t>
      </w:r>
    </w:p>
    <w:p w14:paraId="2116E5C3" w14:textId="42199E20" w:rsidR="003C4550" w:rsidRPr="00653AA8" w:rsidRDefault="00E53C2E"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Its </w:t>
      </w:r>
      <w:r w:rsidR="003C4550" w:rsidRPr="00653AA8">
        <w:rPr>
          <w:rFonts w:asciiTheme="majorBidi" w:hAnsiTheme="majorBidi" w:cstheme="majorBidi"/>
          <w:sz w:val="24"/>
          <w:szCs w:val="24"/>
        </w:rPr>
        <w:t xml:space="preserve">purpose to construct a model that uses basic decision rules deduced from data attributes to forecast the value of a target variable. It divides the data according to </w:t>
      </w:r>
      <w:r w:rsidR="003C4550" w:rsidRPr="00653AA8">
        <w:rPr>
          <w:rFonts w:asciiTheme="majorBidi" w:hAnsiTheme="majorBidi" w:cstheme="majorBidi"/>
          <w:sz w:val="24"/>
          <w:szCs w:val="24"/>
        </w:rPr>
        <w:lastRenderedPageBreak/>
        <w:t>specified criteria; there is no set formula for this</w:t>
      </w:r>
      <w:r w:rsidRPr="00653AA8">
        <w:rPr>
          <w:rFonts w:asciiTheme="majorBidi" w:hAnsiTheme="majorBidi" w:cstheme="majorBidi"/>
          <w:sz w:val="24"/>
          <w:szCs w:val="24"/>
        </w:rPr>
        <w:t>, but</w:t>
      </w:r>
      <w:r w:rsidR="003C4550" w:rsidRPr="00653AA8">
        <w:rPr>
          <w:rFonts w:asciiTheme="majorBidi" w:hAnsiTheme="majorBidi" w:cstheme="majorBidi"/>
          <w:sz w:val="24"/>
          <w:szCs w:val="24"/>
        </w:rPr>
        <w:t xml:space="preserve"> instead, metrics</w:t>
      </w:r>
      <w:r w:rsidRPr="00653AA8">
        <w:rPr>
          <w:rFonts w:asciiTheme="majorBidi" w:hAnsiTheme="majorBidi" w:cstheme="majorBidi"/>
          <w:sz w:val="24"/>
          <w:szCs w:val="24"/>
        </w:rPr>
        <w:t>,</w:t>
      </w:r>
      <w:r w:rsidR="003C4550" w:rsidRPr="00653AA8">
        <w:rPr>
          <w:rFonts w:asciiTheme="majorBidi" w:hAnsiTheme="majorBidi" w:cstheme="majorBidi"/>
          <w:sz w:val="24"/>
          <w:szCs w:val="24"/>
        </w:rPr>
        <w:t xml:space="preserve"> </w:t>
      </w:r>
      <w:r w:rsidRPr="00653AA8">
        <w:rPr>
          <w:rFonts w:asciiTheme="majorBidi" w:hAnsiTheme="majorBidi" w:cstheme="majorBidi"/>
          <w:sz w:val="24"/>
          <w:szCs w:val="24"/>
        </w:rPr>
        <w:t>such as</w:t>
      </w:r>
      <w:r w:rsidR="003C4550" w:rsidRPr="00653AA8">
        <w:rPr>
          <w:rFonts w:asciiTheme="majorBidi" w:hAnsiTheme="majorBidi" w:cstheme="majorBidi"/>
          <w:sz w:val="24"/>
          <w:szCs w:val="24"/>
        </w:rPr>
        <w:t xml:space="preserve"> information gain </w:t>
      </w:r>
      <w:r w:rsidR="00AC2A84" w:rsidRPr="00653AA8">
        <w:rPr>
          <w:rFonts w:asciiTheme="majorBidi" w:hAnsiTheme="majorBidi" w:cstheme="majorBidi"/>
          <w:sz w:val="24"/>
          <w:szCs w:val="24"/>
        </w:rPr>
        <w:t>(</w:t>
      </w:r>
      <w:proofErr w:type="spellStart"/>
      <w:r w:rsidR="00AC2A84" w:rsidRPr="00653AA8">
        <w:rPr>
          <w:rFonts w:asciiTheme="majorBidi" w:hAnsiTheme="majorBidi" w:cstheme="majorBidi"/>
          <w:sz w:val="24"/>
          <w:szCs w:val="24"/>
        </w:rPr>
        <w:t>Charbuty</w:t>
      </w:r>
      <w:proofErr w:type="spellEnd"/>
      <w:r w:rsidR="00AC2A84" w:rsidRPr="00653AA8">
        <w:rPr>
          <w:rFonts w:asciiTheme="majorBidi" w:hAnsiTheme="majorBidi" w:cstheme="majorBidi"/>
          <w:sz w:val="24"/>
          <w:szCs w:val="24"/>
        </w:rPr>
        <w:t xml:space="preserve"> &amp; </w:t>
      </w:r>
      <w:proofErr w:type="spellStart"/>
      <w:r w:rsidR="00AC2A84" w:rsidRPr="00653AA8">
        <w:rPr>
          <w:rFonts w:asciiTheme="majorBidi" w:hAnsiTheme="majorBidi" w:cstheme="majorBidi"/>
          <w:sz w:val="24"/>
          <w:szCs w:val="24"/>
        </w:rPr>
        <w:t>Abdulazeez</w:t>
      </w:r>
      <w:proofErr w:type="spellEnd"/>
      <w:r w:rsidR="00AC2A84" w:rsidRPr="00653AA8">
        <w:rPr>
          <w:rFonts w:asciiTheme="majorBidi" w:hAnsiTheme="majorBidi" w:cstheme="majorBidi"/>
          <w:sz w:val="24"/>
          <w:szCs w:val="24"/>
        </w:rPr>
        <w:t>, 2021).</w:t>
      </w:r>
      <w:r w:rsidR="00F04AFC" w:rsidRPr="00653AA8">
        <w:rPr>
          <w:rFonts w:asciiTheme="majorBidi" w:hAnsiTheme="majorBidi" w:cstheme="majorBidi"/>
          <w:sz w:val="24"/>
          <w:szCs w:val="24"/>
        </w:rPr>
        <w:t xml:space="preserve"> This algorithm’s performance is measured by accuracy, recall, precision, F1 score, AUC, FPR, and TPR.</w:t>
      </w:r>
    </w:p>
    <w:p w14:paraId="6145E983" w14:textId="280605A6" w:rsidR="009B7943" w:rsidRPr="00B019EC" w:rsidRDefault="009B7943" w:rsidP="002A79C1">
      <w:pPr>
        <w:pStyle w:val="Heading3"/>
        <w:spacing w:line="480" w:lineRule="auto"/>
        <w:jc w:val="both"/>
        <w:rPr>
          <w:i w:val="0"/>
          <w:iCs/>
        </w:rPr>
      </w:pPr>
      <w:bookmarkStart w:id="231" w:name="_Toc156252778"/>
      <w:bookmarkStart w:id="232" w:name="_Toc156253030"/>
      <w:bookmarkStart w:id="233" w:name="_Toc172901307"/>
      <w:r w:rsidRPr="00B019EC">
        <w:rPr>
          <w:i w:val="0"/>
          <w:iCs/>
        </w:rPr>
        <w:t>3.10.6 K-Nearest Neighbors</w:t>
      </w:r>
      <w:bookmarkEnd w:id="231"/>
      <w:bookmarkEnd w:id="232"/>
      <w:bookmarkEnd w:id="233"/>
    </w:p>
    <w:p w14:paraId="124EAFB4" w14:textId="210E5FC1" w:rsidR="002314F4" w:rsidRPr="00653AA8" w:rsidRDefault="00E90FE5"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K-Nearest Neighbors (</w:t>
      </w:r>
      <w:r w:rsidR="009E382E" w:rsidRPr="00653AA8">
        <w:rPr>
          <w:rFonts w:asciiTheme="majorBidi" w:hAnsiTheme="majorBidi" w:cstheme="majorBidi"/>
          <w:sz w:val="24"/>
          <w:szCs w:val="24"/>
        </w:rPr>
        <w:t>KNN</w:t>
      </w:r>
      <w:r w:rsidRPr="00653AA8">
        <w:rPr>
          <w:rFonts w:asciiTheme="majorBidi" w:hAnsiTheme="majorBidi" w:cstheme="majorBidi"/>
          <w:sz w:val="24"/>
          <w:szCs w:val="24"/>
        </w:rPr>
        <w:t>)</w:t>
      </w:r>
      <w:r w:rsidR="009E382E" w:rsidRPr="00653AA8">
        <w:rPr>
          <w:rFonts w:asciiTheme="majorBidi" w:hAnsiTheme="majorBidi" w:cstheme="majorBidi"/>
          <w:sz w:val="24"/>
          <w:szCs w:val="24"/>
        </w:rPr>
        <w:t xml:space="preserve"> is a basic instance-based learning method. A new instance is categorized using similarity metrics (such as distance functions). A query point is allocated </w:t>
      </w:r>
      <w:r w:rsidR="00EC1740" w:rsidRPr="00653AA8">
        <w:rPr>
          <w:rFonts w:asciiTheme="majorBidi" w:hAnsiTheme="majorBidi" w:cstheme="majorBidi"/>
          <w:sz w:val="24"/>
          <w:szCs w:val="24"/>
        </w:rPr>
        <w:t xml:space="preserve">to </w:t>
      </w:r>
      <w:r w:rsidR="009E382E" w:rsidRPr="00653AA8">
        <w:rPr>
          <w:rFonts w:asciiTheme="majorBidi" w:hAnsiTheme="majorBidi" w:cstheme="majorBidi"/>
          <w:sz w:val="24"/>
          <w:szCs w:val="24"/>
        </w:rPr>
        <w:t xml:space="preserve">the data class with the greatest number of representatives among its nearest neighbors. Classification is determined by a simple majority vote of each point nearest neighbors. </w:t>
      </w:r>
      <w:r w:rsidR="000C1542" w:rsidRPr="00653AA8">
        <w:rPr>
          <w:rFonts w:asciiTheme="majorBidi" w:hAnsiTheme="majorBidi" w:cstheme="majorBidi"/>
          <w:sz w:val="24"/>
          <w:szCs w:val="24"/>
        </w:rPr>
        <w:t>(</w:t>
      </w:r>
      <w:proofErr w:type="spellStart"/>
      <w:r w:rsidR="000C1542" w:rsidRPr="00653AA8">
        <w:rPr>
          <w:rFonts w:asciiTheme="majorBidi" w:hAnsiTheme="majorBidi" w:cstheme="majorBidi"/>
          <w:sz w:val="24"/>
          <w:szCs w:val="24"/>
        </w:rPr>
        <w:t>Syriopoulos</w:t>
      </w:r>
      <w:proofErr w:type="spellEnd"/>
      <w:r w:rsidR="000C1542" w:rsidRPr="00653AA8">
        <w:rPr>
          <w:rFonts w:asciiTheme="majorBidi" w:hAnsiTheme="majorBidi" w:cstheme="majorBidi"/>
          <w:sz w:val="24"/>
          <w:szCs w:val="24"/>
        </w:rPr>
        <w:t xml:space="preserve"> et al., 2022)</w:t>
      </w:r>
      <w:r w:rsidR="009E382E" w:rsidRPr="00653AA8">
        <w:rPr>
          <w:rFonts w:asciiTheme="majorBidi" w:hAnsiTheme="majorBidi" w:cstheme="majorBidi"/>
          <w:sz w:val="24"/>
          <w:szCs w:val="24"/>
        </w:rPr>
        <w:t>.</w:t>
      </w:r>
      <w:r w:rsidR="002314F4" w:rsidRPr="00653AA8">
        <w:rPr>
          <w:rFonts w:asciiTheme="majorBidi" w:hAnsiTheme="majorBidi" w:cstheme="majorBidi"/>
          <w:sz w:val="24"/>
          <w:szCs w:val="24"/>
        </w:rPr>
        <w:t xml:space="preserve"> This algorithm’s performance is measured by accuracy, recall, precision, F1 score, AUC, FPR, and TPR. The common formula</w:t>
      </w:r>
      <w:r w:rsidR="00E53C2E" w:rsidRPr="00653AA8">
        <w:rPr>
          <w:rFonts w:asciiTheme="majorBidi" w:hAnsiTheme="majorBidi" w:cstheme="majorBidi"/>
          <w:sz w:val="24"/>
          <w:szCs w:val="24"/>
        </w:rPr>
        <w:t>s</w:t>
      </w:r>
      <w:r w:rsidR="002314F4" w:rsidRPr="00653AA8">
        <w:rPr>
          <w:rFonts w:asciiTheme="majorBidi" w:hAnsiTheme="majorBidi" w:cstheme="majorBidi"/>
          <w:sz w:val="24"/>
          <w:szCs w:val="24"/>
        </w:rPr>
        <w:t xml:space="preserve"> used is</w:t>
      </w:r>
      <w:r w:rsidR="00873FE6" w:rsidRPr="00653AA8">
        <w:rPr>
          <w:rFonts w:asciiTheme="majorBidi" w:hAnsiTheme="majorBidi" w:cstheme="majorBidi"/>
          <w:sz w:val="24"/>
          <w:szCs w:val="24"/>
        </w:rPr>
        <w:t xml:space="preserve"> as in the (3.</w:t>
      </w:r>
      <w:r w:rsidR="00291E21" w:rsidRPr="00653AA8">
        <w:rPr>
          <w:rFonts w:asciiTheme="majorBidi" w:hAnsiTheme="majorBidi" w:cstheme="majorBidi"/>
          <w:sz w:val="24"/>
          <w:szCs w:val="24"/>
        </w:rPr>
        <w:t>5</w:t>
      </w:r>
      <w:r w:rsidR="00873FE6" w:rsidRPr="00653AA8">
        <w:rPr>
          <w:rFonts w:asciiTheme="majorBidi" w:hAnsiTheme="majorBidi" w:cstheme="majorBidi"/>
          <w:sz w:val="24"/>
          <w:szCs w:val="24"/>
        </w:rPr>
        <w:t xml:space="preserve"> &amp; 3.</w:t>
      </w:r>
      <w:r w:rsidR="00291E21" w:rsidRPr="00653AA8">
        <w:rPr>
          <w:rFonts w:asciiTheme="majorBidi" w:hAnsiTheme="majorBidi" w:cstheme="majorBidi"/>
          <w:sz w:val="24"/>
          <w:szCs w:val="24"/>
        </w:rPr>
        <w:t>6</w:t>
      </w:r>
      <w:r w:rsidR="00873FE6" w:rsidRPr="00653AA8">
        <w:rPr>
          <w:rFonts w:asciiTheme="majorBidi" w:hAnsiTheme="majorBidi" w:cstheme="majorBidi"/>
          <w:sz w:val="24"/>
          <w:szCs w:val="24"/>
        </w:rPr>
        <w:t>)</w:t>
      </w:r>
      <w:r w:rsidR="002314F4" w:rsidRPr="00653AA8">
        <w:rPr>
          <w:rFonts w:asciiTheme="majorBidi" w:hAnsiTheme="majorBidi" w:cstheme="majorBidi"/>
          <w:sz w:val="24"/>
          <w:szCs w:val="24"/>
        </w:rPr>
        <w:t>:</w:t>
      </w:r>
    </w:p>
    <w:p w14:paraId="23F7AF74" w14:textId="3F7C31A6" w:rsidR="00042267" w:rsidRPr="00653AA8" w:rsidRDefault="00042267" w:rsidP="002A79C1">
      <w:pPr>
        <w:spacing w:after="0" w:line="480" w:lineRule="auto"/>
        <w:jc w:val="both"/>
        <w:rPr>
          <w:rStyle w:val="mord"/>
          <w:rFonts w:asciiTheme="majorBidi" w:hAnsiTheme="majorBidi" w:cstheme="majorBidi"/>
          <w:sz w:val="24"/>
          <w:szCs w:val="24"/>
        </w:rPr>
      </w:pPr>
      <w:r w:rsidRPr="00653AA8">
        <w:rPr>
          <w:rStyle w:val="mord"/>
          <w:rFonts w:asciiTheme="majorBidi" w:hAnsiTheme="majorBidi" w:cstheme="majorBidi"/>
          <w:sz w:val="24"/>
          <w:szCs w:val="24"/>
        </w:rPr>
        <w:t>Euclidean</w:t>
      </w:r>
      <w:r w:rsidR="002314F4" w:rsidRPr="00653AA8">
        <w:rPr>
          <w:rStyle w:val="mord"/>
          <w:rFonts w:asciiTheme="majorBidi" w:hAnsiTheme="majorBidi" w:cstheme="majorBidi"/>
          <w:sz w:val="24"/>
          <w:szCs w:val="24"/>
        </w:rPr>
        <w:t xml:space="preserve"> </w:t>
      </w:r>
      <w:r w:rsidRPr="00653AA8">
        <w:rPr>
          <w:rStyle w:val="mord"/>
          <w:rFonts w:asciiTheme="majorBidi" w:hAnsiTheme="majorBidi" w:cstheme="majorBidi"/>
          <w:sz w:val="24"/>
          <w:szCs w:val="24"/>
        </w:rPr>
        <w:t xml:space="preserve">Distance: </w:t>
      </w:r>
      <w:r w:rsidRPr="00653AA8">
        <w:rPr>
          <w:rStyle w:val="mord"/>
          <w:rFonts w:ascii="KaTeX_Math" w:hAnsi="KaTeX_Math"/>
          <w:i/>
          <w:iCs/>
          <w:sz w:val="24"/>
          <w:szCs w:val="24"/>
        </w:rPr>
        <w:t>d</w:t>
      </w:r>
      <w:r w:rsidRPr="00653AA8">
        <w:rPr>
          <w:rStyle w:val="mopen"/>
          <w:sz w:val="24"/>
          <w:szCs w:val="24"/>
        </w:rPr>
        <w:t>(</w:t>
      </w:r>
      <w:proofErr w:type="spellStart"/>
      <w:proofErr w:type="gramStart"/>
      <w:r w:rsidRPr="00653AA8">
        <w:rPr>
          <w:rStyle w:val="mord"/>
          <w:rFonts w:ascii="KaTeX_Math" w:hAnsi="KaTeX_Math"/>
          <w:i/>
          <w:iCs/>
          <w:sz w:val="24"/>
          <w:szCs w:val="24"/>
        </w:rPr>
        <w:t>p</w:t>
      </w:r>
      <w:r w:rsidRPr="00653AA8">
        <w:rPr>
          <w:rStyle w:val="mpunct"/>
          <w:sz w:val="24"/>
          <w:szCs w:val="24"/>
        </w:rPr>
        <w:t>,</w:t>
      </w:r>
      <w:r w:rsidRPr="00653AA8">
        <w:rPr>
          <w:rStyle w:val="mord"/>
          <w:rFonts w:ascii="KaTeX_Math" w:hAnsi="KaTeX_Math"/>
          <w:i/>
          <w:iCs/>
          <w:sz w:val="24"/>
          <w:szCs w:val="24"/>
        </w:rPr>
        <w:t>q</w:t>
      </w:r>
      <w:proofErr w:type="spellEnd"/>
      <w:proofErr w:type="gramEnd"/>
      <w:r w:rsidRPr="00653AA8">
        <w:rPr>
          <w:rStyle w:val="mclose"/>
          <w:sz w:val="24"/>
          <w:szCs w:val="24"/>
        </w:rPr>
        <w:t>)</w:t>
      </w:r>
      <w:r w:rsidRPr="00653AA8">
        <w:rPr>
          <w:rStyle w:val="mrel"/>
          <w:sz w:val="24"/>
          <w:szCs w:val="24"/>
        </w:rPr>
        <w:t>=</w:t>
      </w:r>
      <w:r w:rsidRPr="00653AA8">
        <w:rPr>
          <w:rStyle w:val="mop"/>
          <w:rFonts w:ascii="KaTeX_Size1" w:hAnsi="KaTeX_Size1"/>
          <w:sz w:val="24"/>
          <w:szCs w:val="24"/>
        </w:rPr>
        <w:t>∑</w:t>
      </w:r>
      <w:proofErr w:type="spellStart"/>
      <w:r w:rsidRPr="00653AA8">
        <w:rPr>
          <w:rStyle w:val="mord"/>
          <w:rFonts w:ascii="KaTeX_Math" w:hAnsi="KaTeX_Math"/>
          <w:i/>
          <w:iCs/>
          <w:sz w:val="24"/>
          <w:szCs w:val="24"/>
        </w:rPr>
        <w:t>i</w:t>
      </w:r>
      <w:proofErr w:type="spellEnd"/>
      <w:r w:rsidRPr="00653AA8">
        <w:rPr>
          <w:rStyle w:val="mrel"/>
          <w:sz w:val="24"/>
          <w:szCs w:val="24"/>
        </w:rPr>
        <w:t>=</w:t>
      </w:r>
      <w:r w:rsidRPr="00653AA8">
        <w:rPr>
          <w:rStyle w:val="mord"/>
          <w:sz w:val="24"/>
          <w:szCs w:val="24"/>
        </w:rPr>
        <w:t>1</w:t>
      </w:r>
      <w:r w:rsidRPr="00653AA8">
        <w:rPr>
          <w:rStyle w:val="mord"/>
          <w:rFonts w:ascii="KaTeX_Math" w:hAnsi="KaTeX_Math"/>
          <w:i/>
          <w:iCs/>
          <w:sz w:val="24"/>
          <w:szCs w:val="24"/>
        </w:rPr>
        <w:t>n</w:t>
      </w:r>
      <w:r w:rsidRPr="00653AA8">
        <w:rPr>
          <w:rStyle w:val="vlist-s"/>
          <w:sz w:val="24"/>
          <w:szCs w:val="24"/>
        </w:rPr>
        <w:t>​</w:t>
      </w:r>
      <w:r w:rsidRPr="00653AA8">
        <w:rPr>
          <w:rStyle w:val="mopen"/>
          <w:sz w:val="24"/>
          <w:szCs w:val="24"/>
        </w:rPr>
        <w:t>(</w:t>
      </w:r>
      <w:r w:rsidRPr="00653AA8">
        <w:rPr>
          <w:rStyle w:val="mord"/>
          <w:rFonts w:ascii="KaTeX_Math" w:hAnsi="KaTeX_Math"/>
          <w:i/>
          <w:iCs/>
          <w:sz w:val="24"/>
          <w:szCs w:val="24"/>
        </w:rPr>
        <w:t>qi</w:t>
      </w:r>
      <w:r w:rsidRPr="00653AA8">
        <w:rPr>
          <w:rStyle w:val="vlist-s"/>
          <w:sz w:val="24"/>
          <w:szCs w:val="24"/>
        </w:rPr>
        <w:t>​</w:t>
      </w:r>
      <w:r w:rsidRPr="00653AA8">
        <w:rPr>
          <w:rStyle w:val="mbin"/>
          <w:sz w:val="24"/>
          <w:szCs w:val="24"/>
        </w:rPr>
        <w:t>−</w:t>
      </w:r>
      <w:r w:rsidRPr="00653AA8">
        <w:rPr>
          <w:rStyle w:val="mord"/>
          <w:rFonts w:ascii="KaTeX_Math" w:hAnsi="KaTeX_Math"/>
          <w:i/>
          <w:iCs/>
          <w:sz w:val="24"/>
          <w:szCs w:val="24"/>
        </w:rPr>
        <w:t>pi</w:t>
      </w:r>
      <w:r w:rsidRPr="00653AA8">
        <w:rPr>
          <w:rStyle w:val="vlist-s"/>
          <w:sz w:val="24"/>
          <w:szCs w:val="24"/>
        </w:rPr>
        <w:t>​</w:t>
      </w:r>
      <w:r w:rsidRPr="00653AA8">
        <w:rPr>
          <w:rStyle w:val="mclose"/>
          <w:sz w:val="24"/>
          <w:szCs w:val="24"/>
        </w:rPr>
        <w:t>)</w:t>
      </w:r>
      <w:r w:rsidRPr="00653AA8">
        <w:rPr>
          <w:rStyle w:val="mord"/>
          <w:sz w:val="24"/>
          <w:szCs w:val="24"/>
        </w:rPr>
        <w:t>2</w:t>
      </w:r>
      <w:r w:rsidRPr="00653AA8">
        <w:rPr>
          <w:rStyle w:val="mord"/>
          <w:sz w:val="20"/>
          <w:szCs w:val="20"/>
        </w:rPr>
        <w:t xml:space="preserve">         </w:t>
      </w:r>
      <w:r w:rsidR="00E53C2E" w:rsidRPr="00653AA8">
        <w:rPr>
          <w:rStyle w:val="mord"/>
          <w:sz w:val="20"/>
          <w:szCs w:val="20"/>
        </w:rPr>
        <w:t xml:space="preserve">                           </w:t>
      </w:r>
      <w:r w:rsidRPr="00653AA8">
        <w:rPr>
          <w:rStyle w:val="mord"/>
          <w:sz w:val="20"/>
          <w:szCs w:val="20"/>
        </w:rPr>
        <w:t xml:space="preserve">  </w:t>
      </w:r>
      <w:r w:rsidRPr="00653AA8">
        <w:rPr>
          <w:rStyle w:val="mord"/>
          <w:rFonts w:asciiTheme="majorBidi" w:hAnsiTheme="majorBidi" w:cstheme="majorBidi"/>
          <w:sz w:val="24"/>
          <w:szCs w:val="24"/>
        </w:rPr>
        <w:t>(</w:t>
      </w:r>
      <w:r w:rsidR="00E273FF" w:rsidRPr="00653AA8">
        <w:rPr>
          <w:rStyle w:val="mord"/>
          <w:rFonts w:asciiTheme="majorBidi" w:hAnsiTheme="majorBidi" w:cstheme="majorBidi"/>
          <w:sz w:val="24"/>
          <w:szCs w:val="24"/>
        </w:rPr>
        <w:t>3.</w:t>
      </w:r>
      <w:r w:rsidR="00291E21" w:rsidRPr="00653AA8">
        <w:rPr>
          <w:rStyle w:val="mord"/>
          <w:rFonts w:asciiTheme="majorBidi" w:hAnsiTheme="majorBidi" w:cstheme="majorBidi"/>
          <w:sz w:val="24"/>
          <w:szCs w:val="24"/>
        </w:rPr>
        <w:t>5</w:t>
      </w:r>
      <w:r w:rsidRPr="00653AA8">
        <w:rPr>
          <w:rStyle w:val="mord"/>
          <w:rFonts w:asciiTheme="majorBidi" w:hAnsiTheme="majorBidi" w:cstheme="majorBidi"/>
          <w:sz w:val="24"/>
          <w:szCs w:val="24"/>
        </w:rPr>
        <w:t>)</w:t>
      </w:r>
      <w:r w:rsidRPr="00653AA8">
        <w:rPr>
          <w:rStyle w:val="mord"/>
          <w:sz w:val="20"/>
          <w:szCs w:val="20"/>
        </w:rPr>
        <w:t xml:space="preserve">                 </w:t>
      </w:r>
      <w:r w:rsidRPr="00653AA8">
        <w:rPr>
          <w:rStyle w:val="vlist-s"/>
          <w:sz w:val="2"/>
          <w:szCs w:val="2"/>
        </w:rPr>
        <w:t>​</w:t>
      </w:r>
      <w:r w:rsidRPr="00653AA8">
        <w:rPr>
          <w:sz w:val="29"/>
          <w:szCs w:val="29"/>
        </w:rPr>
        <w:br/>
      </w:r>
      <w:r w:rsidRPr="00653AA8">
        <w:rPr>
          <w:rStyle w:val="mord"/>
          <w:rFonts w:asciiTheme="majorBidi" w:hAnsiTheme="majorBidi" w:cstheme="majorBidi"/>
          <w:sz w:val="24"/>
          <w:szCs w:val="24"/>
        </w:rPr>
        <w:t>Manhattan Distance:</w:t>
      </w:r>
      <w:r w:rsidRPr="00653AA8">
        <w:rPr>
          <w:rStyle w:val="mord"/>
          <w:rFonts w:ascii="KaTeX_Math" w:hAnsi="KaTeX_Math"/>
          <w:i/>
          <w:iCs/>
          <w:sz w:val="29"/>
          <w:szCs w:val="29"/>
        </w:rPr>
        <w:t xml:space="preserve">  </w:t>
      </w:r>
      <w:r w:rsidRPr="00653AA8">
        <w:rPr>
          <w:rStyle w:val="mord"/>
          <w:rFonts w:ascii="KaTeX_Math" w:hAnsi="KaTeX_Math"/>
          <w:i/>
          <w:iCs/>
          <w:sz w:val="24"/>
          <w:szCs w:val="24"/>
        </w:rPr>
        <w:t>d</w:t>
      </w:r>
      <w:r w:rsidRPr="00653AA8">
        <w:rPr>
          <w:rStyle w:val="mopen"/>
          <w:sz w:val="24"/>
          <w:szCs w:val="24"/>
        </w:rPr>
        <w:t>(</w:t>
      </w:r>
      <w:proofErr w:type="spellStart"/>
      <w:r w:rsidRPr="00653AA8">
        <w:rPr>
          <w:rStyle w:val="mord"/>
          <w:rFonts w:ascii="KaTeX_Math" w:hAnsi="KaTeX_Math"/>
          <w:i/>
          <w:iCs/>
          <w:sz w:val="24"/>
          <w:szCs w:val="24"/>
        </w:rPr>
        <w:t>p</w:t>
      </w:r>
      <w:r w:rsidRPr="00653AA8">
        <w:rPr>
          <w:rStyle w:val="mpunct"/>
          <w:sz w:val="24"/>
          <w:szCs w:val="24"/>
        </w:rPr>
        <w:t>,</w:t>
      </w:r>
      <w:r w:rsidRPr="00653AA8">
        <w:rPr>
          <w:rStyle w:val="mord"/>
          <w:rFonts w:ascii="KaTeX_Math" w:hAnsi="KaTeX_Math"/>
          <w:i/>
          <w:iCs/>
          <w:sz w:val="24"/>
          <w:szCs w:val="24"/>
        </w:rPr>
        <w:t>q</w:t>
      </w:r>
      <w:proofErr w:type="spellEnd"/>
      <w:r w:rsidRPr="00653AA8">
        <w:rPr>
          <w:rStyle w:val="mclose"/>
          <w:sz w:val="24"/>
          <w:szCs w:val="24"/>
        </w:rPr>
        <w:t>)</w:t>
      </w:r>
      <w:r w:rsidRPr="00653AA8">
        <w:rPr>
          <w:rStyle w:val="mrel"/>
          <w:sz w:val="24"/>
          <w:szCs w:val="24"/>
        </w:rPr>
        <w:t>=</w:t>
      </w:r>
      <w:r w:rsidRPr="00653AA8">
        <w:rPr>
          <w:rStyle w:val="mop"/>
          <w:rFonts w:ascii="KaTeX_Size1" w:hAnsi="KaTeX_Size1"/>
          <w:sz w:val="24"/>
          <w:szCs w:val="24"/>
        </w:rPr>
        <w:t>∑</w:t>
      </w:r>
      <w:proofErr w:type="spellStart"/>
      <w:r w:rsidRPr="00653AA8">
        <w:rPr>
          <w:rStyle w:val="mord"/>
          <w:rFonts w:ascii="KaTeX_Math" w:hAnsi="KaTeX_Math"/>
          <w:i/>
          <w:iCs/>
          <w:sz w:val="24"/>
          <w:szCs w:val="24"/>
        </w:rPr>
        <w:t>i</w:t>
      </w:r>
      <w:proofErr w:type="spellEnd"/>
      <w:r w:rsidRPr="00653AA8">
        <w:rPr>
          <w:rStyle w:val="mrel"/>
          <w:sz w:val="24"/>
          <w:szCs w:val="24"/>
        </w:rPr>
        <w:t>=</w:t>
      </w:r>
      <w:r w:rsidRPr="00653AA8">
        <w:rPr>
          <w:rStyle w:val="mord"/>
          <w:sz w:val="24"/>
          <w:szCs w:val="24"/>
        </w:rPr>
        <w:t>1</w:t>
      </w:r>
      <w:r w:rsidRPr="00653AA8">
        <w:rPr>
          <w:rStyle w:val="mord"/>
          <w:rFonts w:ascii="KaTeX_Math" w:hAnsi="KaTeX_Math"/>
          <w:i/>
          <w:iCs/>
          <w:sz w:val="24"/>
          <w:szCs w:val="24"/>
        </w:rPr>
        <w:t>n</w:t>
      </w:r>
      <w:r w:rsidRPr="00653AA8">
        <w:rPr>
          <w:rStyle w:val="vlist-s"/>
          <w:sz w:val="24"/>
          <w:szCs w:val="24"/>
        </w:rPr>
        <w:t>​</w:t>
      </w:r>
      <w:r w:rsidRPr="00653AA8">
        <w:rPr>
          <w:rStyle w:val="mord"/>
          <w:rFonts w:ascii="Cambria Math" w:hAnsi="Cambria Math" w:cs="Cambria Math"/>
          <w:sz w:val="24"/>
          <w:szCs w:val="24"/>
        </w:rPr>
        <w:t>∣</w:t>
      </w:r>
      <w:r w:rsidRPr="00653AA8">
        <w:rPr>
          <w:rStyle w:val="mord"/>
          <w:rFonts w:ascii="KaTeX_Math" w:hAnsi="KaTeX_Math"/>
          <w:i/>
          <w:iCs/>
          <w:sz w:val="24"/>
          <w:szCs w:val="24"/>
        </w:rPr>
        <w:t>qi</w:t>
      </w:r>
      <w:r w:rsidRPr="00653AA8">
        <w:rPr>
          <w:rStyle w:val="vlist-s"/>
          <w:sz w:val="24"/>
          <w:szCs w:val="24"/>
        </w:rPr>
        <w:t>​</w:t>
      </w:r>
      <w:r w:rsidRPr="00653AA8">
        <w:rPr>
          <w:rStyle w:val="mbin"/>
          <w:sz w:val="24"/>
          <w:szCs w:val="24"/>
        </w:rPr>
        <w:t>−</w:t>
      </w:r>
      <w:r w:rsidRPr="00653AA8">
        <w:rPr>
          <w:rStyle w:val="mord"/>
          <w:rFonts w:ascii="KaTeX_Math" w:hAnsi="KaTeX_Math"/>
          <w:i/>
          <w:iCs/>
          <w:sz w:val="24"/>
          <w:szCs w:val="24"/>
        </w:rPr>
        <w:t>pi</w:t>
      </w:r>
      <w:r w:rsidRPr="00653AA8">
        <w:rPr>
          <w:rStyle w:val="vlist-s"/>
          <w:sz w:val="24"/>
          <w:szCs w:val="24"/>
        </w:rPr>
        <w:t>​</w:t>
      </w:r>
      <w:r w:rsidRPr="00653AA8">
        <w:rPr>
          <w:rStyle w:val="mord"/>
          <w:rFonts w:ascii="Cambria Math" w:hAnsi="Cambria Math" w:cs="Cambria Math"/>
          <w:sz w:val="24"/>
          <w:szCs w:val="24"/>
        </w:rPr>
        <w:t>∣</w:t>
      </w:r>
      <w:r w:rsidRPr="00653AA8">
        <w:rPr>
          <w:rStyle w:val="mord"/>
          <w:rFonts w:ascii="Cambria Math" w:hAnsi="Cambria Math" w:cs="Cambria Math"/>
          <w:sz w:val="29"/>
          <w:szCs w:val="29"/>
        </w:rPr>
        <w:t xml:space="preserve">                     </w:t>
      </w:r>
      <w:r w:rsidR="00873FE6" w:rsidRPr="00653AA8">
        <w:rPr>
          <w:rStyle w:val="mord"/>
          <w:rFonts w:ascii="Cambria Math" w:hAnsi="Cambria Math" w:cs="Cambria Math"/>
          <w:sz w:val="29"/>
          <w:szCs w:val="29"/>
        </w:rPr>
        <w:t xml:space="preserve"> </w:t>
      </w:r>
      <w:r w:rsidRPr="00653AA8">
        <w:rPr>
          <w:rStyle w:val="mord"/>
          <w:rFonts w:ascii="Cambria Math" w:hAnsi="Cambria Math" w:cs="Cambria Math"/>
          <w:sz w:val="29"/>
          <w:szCs w:val="29"/>
        </w:rPr>
        <w:t xml:space="preserve">     </w:t>
      </w:r>
      <w:r w:rsidRPr="00653AA8">
        <w:rPr>
          <w:rStyle w:val="mord"/>
          <w:rFonts w:asciiTheme="majorBidi" w:hAnsiTheme="majorBidi" w:cstheme="majorBidi"/>
          <w:sz w:val="24"/>
          <w:szCs w:val="24"/>
        </w:rPr>
        <w:t>(</w:t>
      </w:r>
      <w:r w:rsidR="00E273FF" w:rsidRPr="00653AA8">
        <w:rPr>
          <w:rStyle w:val="mord"/>
          <w:rFonts w:asciiTheme="majorBidi" w:hAnsiTheme="majorBidi" w:cstheme="majorBidi"/>
          <w:sz w:val="24"/>
          <w:szCs w:val="24"/>
        </w:rPr>
        <w:t>3.</w:t>
      </w:r>
      <w:r w:rsidR="00291E21" w:rsidRPr="00653AA8">
        <w:rPr>
          <w:rStyle w:val="mord"/>
          <w:rFonts w:asciiTheme="majorBidi" w:hAnsiTheme="majorBidi" w:cstheme="majorBidi"/>
          <w:sz w:val="24"/>
          <w:szCs w:val="24"/>
        </w:rPr>
        <w:t>6</w:t>
      </w:r>
      <w:r w:rsidRPr="00653AA8">
        <w:rPr>
          <w:rStyle w:val="mord"/>
          <w:rFonts w:asciiTheme="majorBidi" w:hAnsiTheme="majorBidi" w:cstheme="majorBidi"/>
          <w:sz w:val="24"/>
          <w:szCs w:val="24"/>
        </w:rPr>
        <w:t>)</w:t>
      </w:r>
    </w:p>
    <w:p w14:paraId="101AF70F" w14:textId="307D36CA" w:rsidR="00042267" w:rsidRPr="00653AA8" w:rsidRDefault="002314F4" w:rsidP="002A79C1">
      <w:pPr>
        <w:spacing w:after="0" w:line="480" w:lineRule="auto"/>
        <w:jc w:val="both"/>
        <w:rPr>
          <w:rFonts w:asciiTheme="majorBidi" w:hAnsiTheme="majorBidi" w:cstheme="majorBidi"/>
          <w:sz w:val="24"/>
          <w:szCs w:val="24"/>
        </w:rPr>
      </w:pPr>
      <w:r w:rsidRPr="00653AA8">
        <w:rPr>
          <w:rFonts w:asciiTheme="majorBidi" w:hAnsiTheme="majorBidi" w:cstheme="majorBidi"/>
          <w:sz w:val="24"/>
          <w:szCs w:val="24"/>
        </w:rPr>
        <w:t>N: number of dimensions, d(</w:t>
      </w:r>
      <w:proofErr w:type="spellStart"/>
      <w:proofErr w:type="gramStart"/>
      <w:r w:rsidRPr="00653AA8">
        <w:rPr>
          <w:rFonts w:asciiTheme="majorBidi" w:hAnsiTheme="majorBidi" w:cstheme="majorBidi"/>
          <w:sz w:val="24"/>
          <w:szCs w:val="24"/>
        </w:rPr>
        <w:t>p,q</w:t>
      </w:r>
      <w:proofErr w:type="spellEnd"/>
      <w:proofErr w:type="gramEnd"/>
      <w:r w:rsidRPr="00653AA8">
        <w:rPr>
          <w:rFonts w:asciiTheme="majorBidi" w:hAnsiTheme="majorBidi" w:cstheme="majorBidi"/>
          <w:sz w:val="24"/>
          <w:szCs w:val="24"/>
        </w:rPr>
        <w:t xml:space="preserve">): distance between straight </w:t>
      </w:r>
      <w:r w:rsidR="006C4266" w:rsidRPr="00653AA8">
        <w:rPr>
          <w:rFonts w:asciiTheme="majorBidi" w:hAnsiTheme="majorBidi" w:cstheme="majorBidi"/>
          <w:sz w:val="24"/>
          <w:szCs w:val="24"/>
        </w:rPr>
        <w:t>lines</w:t>
      </w:r>
      <w:r w:rsidRPr="00653AA8">
        <w:rPr>
          <w:rFonts w:asciiTheme="majorBidi" w:hAnsiTheme="majorBidi" w:cstheme="majorBidi"/>
          <w:sz w:val="24"/>
          <w:szCs w:val="24"/>
        </w:rPr>
        <w:t>, q</w:t>
      </w:r>
      <w:r w:rsidRPr="00653AA8">
        <w:rPr>
          <w:rFonts w:asciiTheme="majorBidi" w:hAnsiTheme="majorBidi" w:cstheme="majorBidi"/>
          <w:sz w:val="24"/>
          <w:szCs w:val="24"/>
          <w:vertAlign w:val="subscript"/>
        </w:rPr>
        <w:t xml:space="preserve">i: </w:t>
      </w:r>
      <w:r w:rsidRPr="00653AA8">
        <w:rPr>
          <w:rFonts w:asciiTheme="majorBidi" w:hAnsiTheme="majorBidi" w:cstheme="majorBidi"/>
          <w:sz w:val="24"/>
          <w:szCs w:val="24"/>
        </w:rPr>
        <w:t>feature value of point q, p</w:t>
      </w:r>
      <w:r w:rsidRPr="00653AA8">
        <w:rPr>
          <w:rFonts w:asciiTheme="majorBidi" w:hAnsiTheme="majorBidi" w:cstheme="majorBidi"/>
          <w:sz w:val="24"/>
          <w:szCs w:val="24"/>
          <w:vertAlign w:val="subscript"/>
        </w:rPr>
        <w:t>i</w:t>
      </w:r>
      <w:r w:rsidRPr="00653AA8">
        <w:rPr>
          <w:rFonts w:asciiTheme="majorBidi" w:hAnsiTheme="majorBidi" w:cstheme="majorBidi"/>
          <w:sz w:val="24"/>
          <w:szCs w:val="24"/>
        </w:rPr>
        <w:t>: coordinate point of p dimension.</w:t>
      </w:r>
    </w:p>
    <w:p w14:paraId="453C07EC" w14:textId="02E36325" w:rsidR="009B7943" w:rsidRPr="00B019EC" w:rsidRDefault="009B7943" w:rsidP="002A79C1">
      <w:pPr>
        <w:pStyle w:val="Heading3"/>
        <w:spacing w:line="480" w:lineRule="auto"/>
        <w:jc w:val="both"/>
        <w:rPr>
          <w:i w:val="0"/>
          <w:iCs/>
        </w:rPr>
      </w:pPr>
      <w:bookmarkStart w:id="234" w:name="_Toc156252779"/>
      <w:bookmarkStart w:id="235" w:name="_Toc156253031"/>
      <w:bookmarkStart w:id="236" w:name="_Toc172901308"/>
      <w:r w:rsidRPr="00B019EC">
        <w:rPr>
          <w:i w:val="0"/>
          <w:iCs/>
        </w:rPr>
        <w:t>3.10.7 Gradient Boosting</w:t>
      </w:r>
      <w:bookmarkEnd w:id="234"/>
      <w:bookmarkEnd w:id="235"/>
      <w:bookmarkEnd w:id="236"/>
    </w:p>
    <w:p w14:paraId="2F60C4F2" w14:textId="7378188C" w:rsidR="00250DC6" w:rsidRPr="00653AA8" w:rsidRDefault="00002F9C" w:rsidP="002A79C1">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Gradient boosting</w:t>
      </w:r>
      <w:r w:rsidR="00E90FE5" w:rsidRPr="00653AA8">
        <w:rPr>
          <w:rFonts w:asciiTheme="majorBidi" w:hAnsiTheme="majorBidi" w:cstheme="majorBidi"/>
          <w:sz w:val="24"/>
          <w:szCs w:val="24"/>
        </w:rPr>
        <w:t xml:space="preserve"> (GB)</w:t>
      </w:r>
      <w:r w:rsidRPr="00653AA8">
        <w:rPr>
          <w:rFonts w:asciiTheme="majorBidi" w:hAnsiTheme="majorBidi" w:cstheme="majorBidi"/>
          <w:sz w:val="24"/>
          <w:szCs w:val="24"/>
        </w:rPr>
        <w:t xml:space="preserve"> is an ensemble technique where new models are created </w:t>
      </w:r>
      <w:r w:rsidR="00E53C2E" w:rsidRPr="00653AA8">
        <w:rPr>
          <w:rFonts w:asciiTheme="majorBidi" w:hAnsiTheme="majorBidi" w:cstheme="majorBidi"/>
          <w:sz w:val="24"/>
          <w:szCs w:val="24"/>
        </w:rPr>
        <w:t>which</w:t>
      </w:r>
      <w:r w:rsidRPr="00653AA8">
        <w:rPr>
          <w:rFonts w:asciiTheme="majorBidi" w:hAnsiTheme="majorBidi" w:cstheme="majorBidi"/>
          <w:sz w:val="24"/>
          <w:szCs w:val="24"/>
        </w:rPr>
        <w:t xml:space="preserve"> predict the residuals or errors of prior models</w:t>
      </w:r>
      <w:r w:rsidR="00E53C2E" w:rsidRPr="00653AA8">
        <w:rPr>
          <w:rFonts w:asciiTheme="majorBidi" w:hAnsiTheme="majorBidi" w:cstheme="majorBidi"/>
          <w:sz w:val="24"/>
          <w:szCs w:val="24"/>
        </w:rPr>
        <w:t>,</w:t>
      </w:r>
      <w:r w:rsidRPr="00653AA8">
        <w:rPr>
          <w:rFonts w:asciiTheme="majorBidi" w:hAnsiTheme="majorBidi" w:cstheme="majorBidi"/>
          <w:sz w:val="24"/>
          <w:szCs w:val="24"/>
        </w:rPr>
        <w:t xml:space="preserve"> and then added together</w:t>
      </w:r>
      <w:r w:rsidR="00250DC6" w:rsidRPr="00653AA8">
        <w:rPr>
          <w:rFonts w:asciiTheme="majorBidi" w:hAnsiTheme="majorBidi" w:cstheme="majorBidi"/>
          <w:sz w:val="24"/>
          <w:szCs w:val="24"/>
        </w:rPr>
        <w:t xml:space="preserve"> </w:t>
      </w:r>
      <w:r w:rsidR="006C4266" w:rsidRPr="00653AA8">
        <w:rPr>
          <w:rFonts w:asciiTheme="majorBidi" w:hAnsiTheme="majorBidi" w:cstheme="majorBidi"/>
          <w:sz w:val="24"/>
          <w:szCs w:val="24"/>
        </w:rPr>
        <w:t>in</w:t>
      </w:r>
      <w:r w:rsidR="00250DC6" w:rsidRPr="00653AA8">
        <w:rPr>
          <w:rFonts w:asciiTheme="majorBidi" w:hAnsiTheme="majorBidi" w:cstheme="majorBidi"/>
          <w:sz w:val="24"/>
          <w:szCs w:val="24"/>
        </w:rPr>
        <w:t xml:space="preserve"> a stage-wise fashion</w:t>
      </w:r>
      <w:r w:rsidR="006C4266" w:rsidRPr="00653AA8">
        <w:rPr>
          <w:rFonts w:asciiTheme="majorBidi" w:hAnsiTheme="majorBidi" w:cstheme="majorBidi"/>
          <w:sz w:val="24"/>
          <w:szCs w:val="24"/>
        </w:rPr>
        <w:t>. It</w:t>
      </w:r>
      <w:r w:rsidR="00250DC6" w:rsidRPr="00653AA8">
        <w:rPr>
          <w:rFonts w:asciiTheme="majorBidi" w:hAnsiTheme="majorBidi" w:cstheme="majorBidi"/>
          <w:sz w:val="24"/>
          <w:szCs w:val="24"/>
        </w:rPr>
        <w:t xml:space="preserve"> </w:t>
      </w:r>
      <w:r w:rsidR="00FB53D7" w:rsidRPr="00653AA8">
        <w:rPr>
          <w:rFonts w:asciiTheme="majorBidi" w:hAnsiTheme="majorBidi" w:cstheme="majorBidi"/>
          <w:sz w:val="24"/>
          <w:szCs w:val="24"/>
        </w:rPr>
        <w:t>combines</w:t>
      </w:r>
      <w:r w:rsidR="00250DC6" w:rsidRPr="00653AA8">
        <w:rPr>
          <w:rFonts w:asciiTheme="majorBidi" w:hAnsiTheme="majorBidi" w:cstheme="majorBidi"/>
          <w:sz w:val="24"/>
          <w:szCs w:val="24"/>
        </w:rPr>
        <w:t xml:space="preserve"> the weak learners and </w:t>
      </w:r>
      <w:r w:rsidR="00E53C2E" w:rsidRPr="00653AA8">
        <w:rPr>
          <w:rFonts w:asciiTheme="majorBidi" w:hAnsiTheme="majorBidi" w:cstheme="majorBidi"/>
          <w:sz w:val="24"/>
          <w:szCs w:val="24"/>
        </w:rPr>
        <w:t>creates</w:t>
      </w:r>
      <w:r w:rsidR="006C4266" w:rsidRPr="00653AA8">
        <w:rPr>
          <w:rFonts w:asciiTheme="majorBidi" w:hAnsiTheme="majorBidi" w:cstheme="majorBidi"/>
          <w:sz w:val="24"/>
          <w:szCs w:val="24"/>
        </w:rPr>
        <w:t xml:space="preserve"> a strong predictive model</w:t>
      </w:r>
      <w:r w:rsidR="00E53C2E" w:rsidRPr="00653AA8">
        <w:rPr>
          <w:rFonts w:asciiTheme="majorBidi" w:hAnsiTheme="majorBidi" w:cstheme="majorBidi"/>
          <w:sz w:val="24"/>
          <w:szCs w:val="24"/>
        </w:rPr>
        <w:t>,</w:t>
      </w:r>
      <w:r w:rsidR="006C4266" w:rsidRPr="00653AA8">
        <w:rPr>
          <w:rFonts w:asciiTheme="majorBidi" w:hAnsiTheme="majorBidi" w:cstheme="majorBidi"/>
          <w:sz w:val="24"/>
          <w:szCs w:val="24"/>
        </w:rPr>
        <w:t xml:space="preserve"> and is used to minimize errors for the new model</w:t>
      </w:r>
      <w:r w:rsidR="00E53C2E" w:rsidRPr="00653AA8">
        <w:rPr>
          <w:rFonts w:asciiTheme="majorBidi" w:hAnsiTheme="majorBidi" w:cstheme="majorBidi"/>
          <w:sz w:val="24"/>
          <w:szCs w:val="24"/>
        </w:rPr>
        <w:t>;</w:t>
      </w:r>
      <w:r w:rsidR="006C4266"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w:t>
      </w:r>
      <w:r w:rsidR="006C4266" w:rsidRPr="00653AA8">
        <w:rPr>
          <w:rFonts w:asciiTheme="majorBidi" w:hAnsiTheme="majorBidi" w:cstheme="majorBidi"/>
          <w:sz w:val="24"/>
          <w:szCs w:val="24"/>
        </w:rPr>
        <w:t>boosting</w:t>
      </w:r>
      <w:r w:rsidR="00E53C2E" w:rsidRPr="00653AA8">
        <w:rPr>
          <w:rFonts w:asciiTheme="majorBidi" w:hAnsiTheme="majorBidi" w:cstheme="majorBidi"/>
          <w:sz w:val="24"/>
          <w:szCs w:val="24"/>
        </w:rPr>
        <w:t>”</w:t>
      </w:r>
      <w:r w:rsidR="006C4266" w:rsidRPr="00653AA8">
        <w:rPr>
          <w:rFonts w:asciiTheme="majorBidi" w:hAnsiTheme="majorBidi" w:cstheme="majorBidi"/>
          <w:sz w:val="24"/>
          <w:szCs w:val="24"/>
        </w:rPr>
        <w:t xml:space="preserve"> means that each model corrects</w:t>
      </w:r>
      <w:r w:rsidR="00250DC6" w:rsidRPr="00653AA8">
        <w:rPr>
          <w:rFonts w:asciiTheme="majorBidi" w:hAnsiTheme="majorBidi" w:cstheme="majorBidi"/>
          <w:sz w:val="24"/>
          <w:szCs w:val="24"/>
        </w:rPr>
        <w:t xml:space="preserve"> the errors </w:t>
      </w:r>
      <w:r w:rsidR="00E53C2E" w:rsidRPr="00653AA8">
        <w:rPr>
          <w:rFonts w:asciiTheme="majorBidi" w:hAnsiTheme="majorBidi" w:cstheme="majorBidi"/>
          <w:sz w:val="24"/>
          <w:szCs w:val="24"/>
        </w:rPr>
        <w:t>of</w:t>
      </w:r>
      <w:r w:rsidR="00250DC6" w:rsidRPr="00653AA8">
        <w:rPr>
          <w:rFonts w:asciiTheme="majorBidi" w:hAnsiTheme="majorBidi" w:cstheme="majorBidi"/>
          <w:sz w:val="24"/>
          <w:szCs w:val="24"/>
        </w:rPr>
        <w:t xml:space="preserve"> the previous model.</w:t>
      </w:r>
      <w:r w:rsidRPr="00653AA8">
        <w:rPr>
          <w:rFonts w:asciiTheme="majorBidi" w:hAnsiTheme="majorBidi" w:cstheme="majorBidi"/>
          <w:sz w:val="24"/>
          <w:szCs w:val="24"/>
        </w:rPr>
        <w:t xml:space="preserve"> The key idea is to set the target outcomes for this new model to minimize the loss function (Zhang et al., 2019). </w:t>
      </w:r>
      <w:r w:rsidR="00250DC6" w:rsidRPr="00653AA8">
        <w:rPr>
          <w:rFonts w:asciiTheme="majorBidi" w:hAnsiTheme="majorBidi" w:cstheme="majorBidi"/>
          <w:sz w:val="24"/>
          <w:szCs w:val="24"/>
        </w:rPr>
        <w:t>This algorithm’s performance is measured by accuracy, recall, precision, F1 score, AUC, FPR, and TPR. The common formula used is</w:t>
      </w:r>
      <w:r w:rsidR="00873FE6" w:rsidRPr="00653AA8">
        <w:rPr>
          <w:rFonts w:asciiTheme="majorBidi" w:hAnsiTheme="majorBidi" w:cstheme="majorBidi"/>
          <w:sz w:val="24"/>
          <w:szCs w:val="24"/>
        </w:rPr>
        <w:t xml:space="preserve"> as in the (3.</w:t>
      </w:r>
      <w:r w:rsidR="00291E21" w:rsidRPr="00653AA8">
        <w:rPr>
          <w:rFonts w:asciiTheme="majorBidi" w:hAnsiTheme="majorBidi" w:cstheme="majorBidi"/>
          <w:sz w:val="24"/>
          <w:szCs w:val="24"/>
        </w:rPr>
        <w:t>7</w:t>
      </w:r>
      <w:r w:rsidR="00873FE6" w:rsidRPr="00653AA8">
        <w:rPr>
          <w:rFonts w:asciiTheme="majorBidi" w:hAnsiTheme="majorBidi" w:cstheme="majorBidi"/>
          <w:sz w:val="24"/>
          <w:szCs w:val="24"/>
        </w:rPr>
        <w:t>)</w:t>
      </w:r>
      <w:r w:rsidR="00250DC6" w:rsidRPr="00653AA8">
        <w:rPr>
          <w:rFonts w:asciiTheme="majorBidi" w:hAnsiTheme="majorBidi" w:cstheme="majorBidi"/>
          <w:sz w:val="24"/>
          <w:szCs w:val="24"/>
        </w:rPr>
        <w:t>:</w:t>
      </w:r>
    </w:p>
    <w:p w14:paraId="14577D14" w14:textId="2CF274C3" w:rsidR="00250DC6" w:rsidRPr="00653AA8" w:rsidRDefault="00250DC6" w:rsidP="002A79C1">
      <w:pPr>
        <w:spacing w:after="0" w:line="480" w:lineRule="auto"/>
        <w:jc w:val="both"/>
        <w:rPr>
          <w:rStyle w:val="mclose"/>
          <w:rFonts w:asciiTheme="majorBidi" w:hAnsiTheme="majorBidi" w:cstheme="majorBidi"/>
          <w:sz w:val="24"/>
          <w:szCs w:val="24"/>
        </w:rPr>
      </w:pPr>
      <w:r w:rsidRPr="00653AA8">
        <w:rPr>
          <w:rStyle w:val="mord"/>
          <w:rFonts w:asciiTheme="majorBidi" w:hAnsiTheme="majorBidi" w:cstheme="majorBidi"/>
          <w:sz w:val="24"/>
          <w:szCs w:val="24"/>
        </w:rPr>
        <w:lastRenderedPageBreak/>
        <w:t>Equation:</w:t>
      </w:r>
      <w:r w:rsidRPr="00653AA8">
        <w:rPr>
          <w:rStyle w:val="mord"/>
          <w:rFonts w:asciiTheme="majorBidi" w:hAnsiTheme="majorBidi" w:cstheme="majorBidi"/>
          <w:sz w:val="29"/>
          <w:szCs w:val="29"/>
        </w:rPr>
        <w:t xml:space="preserve"> </w:t>
      </w:r>
      <w:r w:rsidRPr="00653AA8">
        <w:rPr>
          <w:rStyle w:val="mord"/>
          <w:rFonts w:asciiTheme="majorBidi" w:hAnsiTheme="majorBidi" w:cstheme="majorBidi"/>
          <w:i/>
          <w:iCs/>
          <w:sz w:val="29"/>
          <w:szCs w:val="29"/>
        </w:rPr>
        <w:t>F</w:t>
      </w:r>
      <w:r w:rsidRPr="00653AA8">
        <w:rPr>
          <w:rStyle w:val="mord"/>
          <w:rFonts w:asciiTheme="majorBidi" w:hAnsiTheme="majorBidi" w:cstheme="majorBidi"/>
          <w:i/>
          <w:iCs/>
          <w:sz w:val="20"/>
          <w:szCs w:val="20"/>
        </w:rPr>
        <w:t>m</w:t>
      </w:r>
      <w:r w:rsidRPr="00653AA8">
        <w:rPr>
          <w:rStyle w:val="vlist-s"/>
          <w:rFonts w:asciiTheme="majorBidi" w:hAnsiTheme="majorBidi" w:cstheme="majorBidi"/>
          <w:sz w:val="2"/>
          <w:szCs w:val="2"/>
        </w:rPr>
        <w:t>​</w:t>
      </w:r>
      <w:r w:rsidRPr="00653AA8">
        <w:rPr>
          <w:rStyle w:val="mopen"/>
          <w:rFonts w:asciiTheme="majorBidi" w:hAnsiTheme="majorBidi" w:cstheme="majorBidi"/>
          <w:sz w:val="29"/>
          <w:szCs w:val="29"/>
        </w:rPr>
        <w:t>(</w:t>
      </w:r>
      <w:r w:rsidRPr="00653AA8">
        <w:rPr>
          <w:rStyle w:val="mord"/>
          <w:rFonts w:asciiTheme="majorBidi" w:hAnsiTheme="majorBidi" w:cstheme="majorBidi"/>
          <w:i/>
          <w:iCs/>
          <w:sz w:val="29"/>
          <w:szCs w:val="29"/>
        </w:rPr>
        <w:t>x</w:t>
      </w:r>
      <w:r w:rsidRPr="00653AA8">
        <w:rPr>
          <w:rStyle w:val="mclose"/>
          <w:rFonts w:asciiTheme="majorBidi" w:hAnsiTheme="majorBidi" w:cstheme="majorBidi"/>
          <w:sz w:val="29"/>
          <w:szCs w:val="29"/>
        </w:rPr>
        <w:t>)</w:t>
      </w:r>
      <w:r w:rsidRPr="00653AA8">
        <w:rPr>
          <w:rStyle w:val="mrel"/>
          <w:rFonts w:asciiTheme="majorBidi" w:hAnsiTheme="majorBidi" w:cstheme="majorBidi"/>
          <w:sz w:val="29"/>
          <w:szCs w:val="29"/>
        </w:rPr>
        <w:t>=</w:t>
      </w:r>
      <w:r w:rsidRPr="00653AA8">
        <w:rPr>
          <w:rStyle w:val="mord"/>
          <w:rFonts w:asciiTheme="majorBidi" w:hAnsiTheme="majorBidi" w:cstheme="majorBidi"/>
          <w:i/>
          <w:iCs/>
          <w:sz w:val="29"/>
          <w:szCs w:val="29"/>
        </w:rPr>
        <w:t>F</w:t>
      </w:r>
      <w:r w:rsidRPr="00653AA8">
        <w:rPr>
          <w:rStyle w:val="mord"/>
          <w:rFonts w:asciiTheme="majorBidi" w:hAnsiTheme="majorBidi" w:cstheme="majorBidi"/>
          <w:i/>
          <w:iCs/>
          <w:sz w:val="20"/>
          <w:szCs w:val="20"/>
        </w:rPr>
        <w:t>m</w:t>
      </w:r>
      <w:r w:rsidRPr="00653AA8">
        <w:rPr>
          <w:rStyle w:val="mbin"/>
          <w:rFonts w:asciiTheme="majorBidi" w:hAnsiTheme="majorBidi" w:cstheme="majorBidi"/>
          <w:sz w:val="20"/>
          <w:szCs w:val="20"/>
        </w:rPr>
        <w:t>−</w:t>
      </w:r>
      <w:r w:rsidRPr="00653AA8">
        <w:rPr>
          <w:rStyle w:val="mord"/>
          <w:rFonts w:asciiTheme="majorBidi" w:hAnsiTheme="majorBidi" w:cstheme="majorBidi"/>
          <w:sz w:val="20"/>
          <w:szCs w:val="20"/>
        </w:rPr>
        <w:t>1</w:t>
      </w:r>
      <w:r w:rsidRPr="00653AA8">
        <w:rPr>
          <w:rStyle w:val="vlist-s"/>
          <w:rFonts w:asciiTheme="majorBidi" w:hAnsiTheme="majorBidi" w:cstheme="majorBidi"/>
          <w:sz w:val="2"/>
          <w:szCs w:val="2"/>
        </w:rPr>
        <w:t>​</w:t>
      </w:r>
      <w:r w:rsidRPr="00653AA8">
        <w:rPr>
          <w:rStyle w:val="mopen"/>
          <w:rFonts w:asciiTheme="majorBidi" w:hAnsiTheme="majorBidi" w:cstheme="majorBidi"/>
          <w:sz w:val="29"/>
          <w:szCs w:val="29"/>
        </w:rPr>
        <w:t>(</w:t>
      </w:r>
      <w:r w:rsidRPr="00653AA8">
        <w:rPr>
          <w:rStyle w:val="mord"/>
          <w:rFonts w:asciiTheme="majorBidi" w:hAnsiTheme="majorBidi" w:cstheme="majorBidi"/>
          <w:i/>
          <w:iCs/>
          <w:sz w:val="29"/>
          <w:szCs w:val="29"/>
        </w:rPr>
        <w:t>x</w:t>
      </w:r>
      <w:r w:rsidRPr="00653AA8">
        <w:rPr>
          <w:rStyle w:val="mclose"/>
          <w:rFonts w:asciiTheme="majorBidi" w:hAnsiTheme="majorBidi" w:cstheme="majorBidi"/>
          <w:sz w:val="29"/>
          <w:szCs w:val="29"/>
        </w:rPr>
        <w:t>)</w:t>
      </w:r>
      <w:r w:rsidRPr="00653AA8">
        <w:rPr>
          <w:rStyle w:val="mbin"/>
          <w:rFonts w:asciiTheme="majorBidi" w:hAnsiTheme="majorBidi" w:cstheme="majorBidi"/>
          <w:sz w:val="29"/>
          <w:szCs w:val="29"/>
        </w:rPr>
        <w:t>+</w:t>
      </w:r>
      <w:r w:rsidRPr="00653AA8">
        <w:rPr>
          <w:rStyle w:val="mord"/>
          <w:rFonts w:asciiTheme="majorBidi" w:hAnsiTheme="majorBidi" w:cstheme="majorBidi"/>
          <w:i/>
          <w:iCs/>
          <w:sz w:val="29"/>
          <w:szCs w:val="29"/>
        </w:rPr>
        <w:t>α</w:t>
      </w:r>
      <w:r w:rsidRPr="00653AA8">
        <w:rPr>
          <w:rStyle w:val="mbin"/>
          <w:rFonts w:ascii="Cambria Math" w:hAnsi="Cambria Math" w:cs="Cambria Math"/>
          <w:sz w:val="29"/>
          <w:szCs w:val="29"/>
        </w:rPr>
        <w:t>⋅</w:t>
      </w:r>
      <w:r w:rsidRPr="00653AA8">
        <w:rPr>
          <w:rStyle w:val="mord"/>
          <w:rFonts w:asciiTheme="majorBidi" w:hAnsiTheme="majorBidi" w:cstheme="majorBidi"/>
          <w:i/>
          <w:iCs/>
          <w:sz w:val="29"/>
          <w:szCs w:val="29"/>
        </w:rPr>
        <w:t>h</w:t>
      </w:r>
      <w:r w:rsidRPr="00653AA8">
        <w:rPr>
          <w:rStyle w:val="mord"/>
          <w:rFonts w:asciiTheme="majorBidi" w:hAnsiTheme="majorBidi" w:cstheme="majorBidi"/>
          <w:i/>
          <w:iCs/>
          <w:sz w:val="20"/>
          <w:szCs w:val="20"/>
        </w:rPr>
        <w:t>m</w:t>
      </w:r>
      <w:r w:rsidRPr="00653AA8">
        <w:rPr>
          <w:rStyle w:val="vlist-s"/>
          <w:rFonts w:asciiTheme="majorBidi" w:hAnsiTheme="majorBidi" w:cstheme="majorBidi"/>
          <w:sz w:val="2"/>
          <w:szCs w:val="2"/>
        </w:rPr>
        <w:t>​</w:t>
      </w:r>
      <w:r w:rsidRPr="00653AA8">
        <w:rPr>
          <w:rStyle w:val="mopen"/>
          <w:rFonts w:asciiTheme="majorBidi" w:hAnsiTheme="majorBidi" w:cstheme="majorBidi"/>
          <w:sz w:val="29"/>
          <w:szCs w:val="29"/>
        </w:rPr>
        <w:t>(</w:t>
      </w:r>
      <w:r w:rsidRPr="00653AA8">
        <w:rPr>
          <w:rStyle w:val="mord"/>
          <w:rFonts w:asciiTheme="majorBidi" w:hAnsiTheme="majorBidi" w:cstheme="majorBidi"/>
          <w:i/>
          <w:iCs/>
          <w:sz w:val="29"/>
          <w:szCs w:val="29"/>
        </w:rPr>
        <w:t>x</w:t>
      </w:r>
      <w:r w:rsidRPr="00653AA8">
        <w:rPr>
          <w:rStyle w:val="mclose"/>
          <w:rFonts w:asciiTheme="majorBidi" w:hAnsiTheme="majorBidi" w:cstheme="majorBidi"/>
          <w:sz w:val="29"/>
          <w:szCs w:val="29"/>
        </w:rPr>
        <w:t xml:space="preserve">)                         </w:t>
      </w:r>
      <w:proofErr w:type="gramStart"/>
      <w:r w:rsidRPr="00653AA8">
        <w:rPr>
          <w:rStyle w:val="mclose"/>
          <w:rFonts w:asciiTheme="majorBidi" w:hAnsiTheme="majorBidi" w:cstheme="majorBidi"/>
          <w:sz w:val="29"/>
          <w:szCs w:val="29"/>
        </w:rPr>
        <w:t xml:space="preserve">   </w:t>
      </w:r>
      <w:r w:rsidRPr="00653AA8">
        <w:rPr>
          <w:rStyle w:val="mclose"/>
          <w:rFonts w:asciiTheme="majorBidi" w:hAnsiTheme="majorBidi" w:cstheme="majorBidi"/>
          <w:sz w:val="24"/>
          <w:szCs w:val="24"/>
        </w:rPr>
        <w:t>(</w:t>
      </w:r>
      <w:proofErr w:type="gramEnd"/>
      <w:r w:rsidR="00E273FF" w:rsidRPr="00653AA8">
        <w:rPr>
          <w:rStyle w:val="mclose"/>
          <w:rFonts w:asciiTheme="majorBidi" w:hAnsiTheme="majorBidi" w:cstheme="majorBidi"/>
          <w:sz w:val="24"/>
          <w:szCs w:val="24"/>
        </w:rPr>
        <w:t>3.</w:t>
      </w:r>
      <w:r w:rsidR="00291E21" w:rsidRPr="00653AA8">
        <w:rPr>
          <w:rStyle w:val="mclose"/>
          <w:rFonts w:asciiTheme="majorBidi" w:hAnsiTheme="majorBidi" w:cstheme="majorBidi"/>
          <w:sz w:val="24"/>
          <w:szCs w:val="24"/>
        </w:rPr>
        <w:t>7</w:t>
      </w:r>
      <w:r w:rsidRPr="00653AA8">
        <w:rPr>
          <w:rStyle w:val="mclose"/>
          <w:rFonts w:asciiTheme="majorBidi" w:hAnsiTheme="majorBidi" w:cstheme="majorBidi"/>
          <w:sz w:val="24"/>
          <w:szCs w:val="24"/>
        </w:rPr>
        <w:t>)</w:t>
      </w:r>
    </w:p>
    <w:p w14:paraId="4EA4D8DE" w14:textId="447C1DCA" w:rsidR="00250DC6" w:rsidRPr="00653AA8" w:rsidRDefault="00250DC6" w:rsidP="002A79C1">
      <w:pPr>
        <w:spacing w:after="0" w:line="480" w:lineRule="auto"/>
        <w:jc w:val="both"/>
        <w:rPr>
          <w:rFonts w:asciiTheme="majorBidi" w:hAnsiTheme="majorBidi" w:cstheme="majorBidi"/>
          <w:sz w:val="24"/>
          <w:szCs w:val="24"/>
        </w:rPr>
      </w:pPr>
      <w:r w:rsidRPr="00653AA8">
        <w:rPr>
          <w:rStyle w:val="mord"/>
          <w:rFonts w:asciiTheme="majorBidi" w:hAnsiTheme="majorBidi" w:cstheme="majorBidi"/>
          <w:i/>
          <w:iCs/>
          <w:sz w:val="24"/>
          <w:szCs w:val="24"/>
        </w:rPr>
        <w:t>Fm</w:t>
      </w:r>
      <w:r w:rsidRPr="00653AA8">
        <w:rPr>
          <w:rStyle w:val="vlist-s"/>
          <w:rFonts w:asciiTheme="majorBidi" w:hAnsiTheme="majorBidi" w:cstheme="majorBidi"/>
          <w:sz w:val="24"/>
          <w:szCs w:val="24"/>
        </w:rPr>
        <w:t>​</w:t>
      </w:r>
      <w:r w:rsidRPr="00653AA8">
        <w:rPr>
          <w:rStyle w:val="mopen"/>
          <w:rFonts w:asciiTheme="majorBidi" w:hAnsiTheme="majorBidi" w:cstheme="majorBidi"/>
          <w:sz w:val="24"/>
          <w:szCs w:val="24"/>
        </w:rPr>
        <w:t>(</w:t>
      </w:r>
      <w:r w:rsidRPr="00653AA8">
        <w:rPr>
          <w:rStyle w:val="mord"/>
          <w:rFonts w:asciiTheme="majorBidi" w:hAnsiTheme="majorBidi" w:cstheme="majorBidi"/>
          <w:i/>
          <w:iCs/>
          <w:sz w:val="24"/>
          <w:szCs w:val="24"/>
        </w:rPr>
        <w:t>x</w:t>
      </w:r>
      <w:r w:rsidRPr="00653AA8">
        <w:rPr>
          <w:rStyle w:val="mclose"/>
          <w:rFonts w:asciiTheme="majorBidi" w:hAnsiTheme="majorBidi" w:cstheme="majorBidi"/>
          <w:sz w:val="24"/>
          <w:szCs w:val="24"/>
        </w:rPr>
        <w:t xml:space="preserve">): Model iteration, </w:t>
      </w:r>
      <w:r w:rsidRPr="00653AA8">
        <w:rPr>
          <w:rStyle w:val="mord"/>
          <w:rFonts w:asciiTheme="majorBidi" w:hAnsiTheme="majorBidi" w:cstheme="majorBidi"/>
          <w:i/>
          <w:iCs/>
          <w:sz w:val="24"/>
          <w:szCs w:val="24"/>
        </w:rPr>
        <w:t>Fm</w:t>
      </w:r>
      <w:r w:rsidRPr="00653AA8">
        <w:rPr>
          <w:rStyle w:val="mbin"/>
          <w:rFonts w:asciiTheme="majorBidi" w:hAnsiTheme="majorBidi" w:cstheme="majorBidi"/>
          <w:sz w:val="24"/>
          <w:szCs w:val="24"/>
        </w:rPr>
        <w:t>−</w:t>
      </w:r>
      <w:r w:rsidRPr="00653AA8">
        <w:rPr>
          <w:rStyle w:val="mord"/>
          <w:rFonts w:asciiTheme="majorBidi" w:hAnsiTheme="majorBidi" w:cstheme="majorBidi"/>
          <w:sz w:val="24"/>
          <w:szCs w:val="24"/>
        </w:rPr>
        <w:t>1</w:t>
      </w:r>
      <w:r w:rsidRPr="00653AA8">
        <w:rPr>
          <w:rStyle w:val="vlist-s"/>
          <w:rFonts w:asciiTheme="majorBidi" w:hAnsiTheme="majorBidi" w:cstheme="majorBidi"/>
          <w:sz w:val="24"/>
          <w:szCs w:val="24"/>
        </w:rPr>
        <w:t>​</w:t>
      </w:r>
      <w:r w:rsidRPr="00653AA8">
        <w:rPr>
          <w:rStyle w:val="mopen"/>
          <w:rFonts w:asciiTheme="majorBidi" w:hAnsiTheme="majorBidi" w:cstheme="majorBidi"/>
          <w:sz w:val="24"/>
          <w:szCs w:val="24"/>
        </w:rPr>
        <w:t>(</w:t>
      </w:r>
      <w:r w:rsidRPr="00653AA8">
        <w:rPr>
          <w:rStyle w:val="mord"/>
          <w:rFonts w:asciiTheme="majorBidi" w:hAnsiTheme="majorBidi" w:cstheme="majorBidi"/>
          <w:i/>
          <w:iCs/>
          <w:sz w:val="24"/>
          <w:szCs w:val="24"/>
        </w:rPr>
        <w:t>x</w:t>
      </w:r>
      <w:r w:rsidRPr="00653AA8">
        <w:rPr>
          <w:rStyle w:val="mclose"/>
          <w:rFonts w:asciiTheme="majorBidi" w:hAnsiTheme="majorBidi" w:cstheme="majorBidi"/>
          <w:sz w:val="24"/>
          <w:szCs w:val="24"/>
        </w:rPr>
        <w:t xml:space="preserve">): Model iteration -1, </w:t>
      </w:r>
      <w:r w:rsidRPr="00653AA8">
        <w:rPr>
          <w:rStyle w:val="mord"/>
          <w:rFonts w:asciiTheme="majorBidi" w:hAnsiTheme="majorBidi" w:cstheme="majorBidi"/>
          <w:i/>
          <w:iCs/>
          <w:sz w:val="24"/>
          <w:szCs w:val="24"/>
        </w:rPr>
        <w:t>α:</w:t>
      </w:r>
      <w:r w:rsidRPr="00653AA8">
        <w:rPr>
          <w:rStyle w:val="mord"/>
          <w:rFonts w:asciiTheme="majorBidi" w:hAnsiTheme="majorBidi" w:cstheme="majorBidi"/>
          <w:sz w:val="24"/>
          <w:szCs w:val="24"/>
        </w:rPr>
        <w:t xml:space="preserve"> learning rate, </w:t>
      </w:r>
      <w:r w:rsidRPr="00653AA8">
        <w:rPr>
          <w:rStyle w:val="mord"/>
          <w:rFonts w:asciiTheme="majorBidi" w:hAnsiTheme="majorBidi" w:cstheme="majorBidi"/>
          <w:i/>
          <w:iCs/>
          <w:sz w:val="24"/>
          <w:szCs w:val="24"/>
        </w:rPr>
        <w:t>hm</w:t>
      </w:r>
      <w:r w:rsidRPr="00653AA8">
        <w:rPr>
          <w:rStyle w:val="vlist-s"/>
          <w:rFonts w:asciiTheme="majorBidi" w:hAnsiTheme="majorBidi" w:cstheme="majorBidi"/>
          <w:sz w:val="24"/>
          <w:szCs w:val="24"/>
        </w:rPr>
        <w:t>​</w:t>
      </w:r>
      <w:r w:rsidRPr="00653AA8">
        <w:rPr>
          <w:rStyle w:val="mopen"/>
          <w:rFonts w:asciiTheme="majorBidi" w:hAnsiTheme="majorBidi" w:cstheme="majorBidi"/>
          <w:sz w:val="24"/>
          <w:szCs w:val="24"/>
        </w:rPr>
        <w:t>(</w:t>
      </w:r>
      <w:r w:rsidRPr="00653AA8">
        <w:rPr>
          <w:rStyle w:val="mord"/>
          <w:rFonts w:asciiTheme="majorBidi" w:hAnsiTheme="majorBidi" w:cstheme="majorBidi"/>
          <w:i/>
          <w:iCs/>
          <w:sz w:val="24"/>
          <w:szCs w:val="24"/>
        </w:rPr>
        <w:t>x</w:t>
      </w:r>
      <w:r w:rsidRPr="00653AA8">
        <w:rPr>
          <w:rStyle w:val="mclose"/>
          <w:rFonts w:asciiTheme="majorBidi" w:hAnsiTheme="majorBidi" w:cstheme="majorBidi"/>
          <w:sz w:val="24"/>
          <w:szCs w:val="24"/>
        </w:rPr>
        <w:t xml:space="preserve">): decision tree at iteration m.                   </w:t>
      </w:r>
      <w:r w:rsidR="008154A4" w:rsidRPr="00653AA8">
        <w:rPr>
          <w:rStyle w:val="mclose"/>
          <w:rFonts w:asciiTheme="majorBidi" w:hAnsiTheme="majorBidi" w:cstheme="majorBidi"/>
          <w:sz w:val="24"/>
          <w:szCs w:val="24"/>
        </w:rPr>
        <w:t xml:space="preserve"> </w:t>
      </w:r>
      <w:r w:rsidRPr="00653AA8">
        <w:rPr>
          <w:rStyle w:val="mclose"/>
          <w:rFonts w:asciiTheme="majorBidi" w:hAnsiTheme="majorBidi" w:cstheme="majorBidi"/>
          <w:sz w:val="24"/>
          <w:szCs w:val="24"/>
        </w:rPr>
        <w:t xml:space="preserve">                 </w:t>
      </w:r>
    </w:p>
    <w:p w14:paraId="512C38C9" w14:textId="69DC65CD" w:rsidR="009B7943" w:rsidRPr="00B019EC" w:rsidRDefault="009B7943" w:rsidP="002A79C1">
      <w:pPr>
        <w:pStyle w:val="Heading3"/>
        <w:spacing w:line="480" w:lineRule="auto"/>
        <w:jc w:val="both"/>
        <w:rPr>
          <w:i w:val="0"/>
          <w:iCs/>
        </w:rPr>
      </w:pPr>
      <w:bookmarkStart w:id="237" w:name="_Toc156252780"/>
      <w:bookmarkStart w:id="238" w:name="_Toc156253032"/>
      <w:bookmarkStart w:id="239" w:name="_Toc172901309"/>
      <w:r w:rsidRPr="00B019EC">
        <w:rPr>
          <w:i w:val="0"/>
          <w:iCs/>
        </w:rPr>
        <w:t>3.10.8 Extreme Gradient Boosting</w:t>
      </w:r>
      <w:bookmarkEnd w:id="237"/>
      <w:bookmarkEnd w:id="238"/>
      <w:bookmarkEnd w:id="239"/>
    </w:p>
    <w:p w14:paraId="62248C7C" w14:textId="2816C767" w:rsidR="00FA1408" w:rsidRPr="00653AA8" w:rsidRDefault="00002F9C" w:rsidP="002A79C1">
      <w:pPr>
        <w:spacing w:after="0" w:line="480" w:lineRule="auto"/>
        <w:ind w:firstLine="567"/>
        <w:jc w:val="both"/>
        <w:rPr>
          <w:rFonts w:asciiTheme="majorBidi" w:hAnsiTheme="majorBidi" w:cstheme="majorBidi"/>
          <w:sz w:val="24"/>
          <w:szCs w:val="24"/>
        </w:rPr>
      </w:pPr>
      <w:proofErr w:type="spellStart"/>
      <w:r w:rsidRPr="00653AA8">
        <w:rPr>
          <w:rFonts w:asciiTheme="majorBidi" w:hAnsiTheme="majorBidi" w:cstheme="majorBidi"/>
          <w:sz w:val="24"/>
          <w:szCs w:val="24"/>
        </w:rPr>
        <w:t>XGBoost</w:t>
      </w:r>
      <w:proofErr w:type="spellEnd"/>
      <w:r w:rsidRPr="00653AA8">
        <w:rPr>
          <w:rFonts w:asciiTheme="majorBidi" w:hAnsiTheme="majorBidi" w:cstheme="majorBidi"/>
          <w:sz w:val="24"/>
          <w:szCs w:val="24"/>
        </w:rPr>
        <w:t xml:space="preserve"> is an efficient implementation of </w:t>
      </w:r>
      <w:r w:rsidR="006C4266" w:rsidRPr="00653AA8">
        <w:rPr>
          <w:rFonts w:asciiTheme="majorBidi" w:hAnsiTheme="majorBidi" w:cstheme="majorBidi"/>
          <w:sz w:val="24"/>
          <w:szCs w:val="24"/>
        </w:rPr>
        <w:t>a gradient-boosting</w:t>
      </w:r>
      <w:r w:rsidRPr="00653AA8">
        <w:rPr>
          <w:rFonts w:asciiTheme="majorBidi" w:hAnsiTheme="majorBidi" w:cstheme="majorBidi"/>
          <w:sz w:val="24"/>
          <w:szCs w:val="24"/>
        </w:rPr>
        <w:t xml:space="preserve"> framework. This algorithm uses </w:t>
      </w:r>
      <w:r w:rsidR="006C4266" w:rsidRPr="00653AA8">
        <w:rPr>
          <w:rFonts w:asciiTheme="majorBidi" w:hAnsiTheme="majorBidi" w:cstheme="majorBidi"/>
          <w:sz w:val="24"/>
          <w:szCs w:val="24"/>
        </w:rPr>
        <w:t xml:space="preserve">a GB framework at the </w:t>
      </w:r>
      <w:r w:rsidRPr="00653AA8">
        <w:rPr>
          <w:rFonts w:asciiTheme="majorBidi" w:hAnsiTheme="majorBidi" w:cstheme="majorBidi"/>
          <w:sz w:val="24"/>
          <w:szCs w:val="24"/>
        </w:rPr>
        <w:t xml:space="preserve">core but is optimized for speed and performance. </w:t>
      </w:r>
      <w:r w:rsidR="00E53C2E" w:rsidRPr="00653AA8">
        <w:rPr>
          <w:rFonts w:asciiTheme="majorBidi" w:hAnsiTheme="majorBidi" w:cstheme="majorBidi"/>
          <w:sz w:val="24"/>
          <w:szCs w:val="24"/>
        </w:rPr>
        <w:t>L</w:t>
      </w:r>
      <w:r w:rsidRPr="00653AA8">
        <w:rPr>
          <w:rFonts w:asciiTheme="majorBidi" w:hAnsiTheme="majorBidi" w:cstheme="majorBidi"/>
          <w:sz w:val="24"/>
          <w:szCs w:val="24"/>
        </w:rPr>
        <w:t>ike GB</w:t>
      </w:r>
      <w:r w:rsidR="00E53C2E" w:rsidRPr="00653AA8">
        <w:rPr>
          <w:rFonts w:asciiTheme="majorBidi" w:hAnsiTheme="majorBidi" w:cstheme="majorBidi"/>
          <w:sz w:val="24"/>
          <w:szCs w:val="24"/>
        </w:rPr>
        <w:t>,</w:t>
      </w:r>
      <w:r w:rsidRPr="00653AA8">
        <w:rPr>
          <w:rFonts w:asciiTheme="majorBidi" w:hAnsiTheme="majorBidi" w:cstheme="majorBidi"/>
          <w:sz w:val="24"/>
          <w:szCs w:val="24"/>
        </w:rPr>
        <w:t xml:space="preserve"> it involves creating new models that predict the residuals of prior models. It has unique features like handling missing data, regularization</w:t>
      </w:r>
      <w:r w:rsidR="00FA1408" w:rsidRPr="00653AA8">
        <w:t xml:space="preserve"> to </w:t>
      </w:r>
      <w:r w:rsidR="00FA1408" w:rsidRPr="00653AA8">
        <w:rPr>
          <w:rFonts w:asciiTheme="majorBidi" w:hAnsiTheme="majorBidi" w:cstheme="majorBidi"/>
          <w:sz w:val="24"/>
          <w:szCs w:val="24"/>
        </w:rPr>
        <w:t>avoid overfitting, and tree pruning (</w:t>
      </w:r>
      <w:proofErr w:type="spellStart"/>
      <w:r w:rsidR="00FA1408" w:rsidRPr="00653AA8">
        <w:rPr>
          <w:rFonts w:asciiTheme="majorBidi" w:hAnsiTheme="majorBidi" w:cstheme="majorBidi"/>
          <w:sz w:val="24"/>
          <w:szCs w:val="24"/>
        </w:rPr>
        <w:t>Alshboul</w:t>
      </w:r>
      <w:proofErr w:type="spellEnd"/>
      <w:r w:rsidR="00FA1408" w:rsidRPr="00653AA8">
        <w:rPr>
          <w:rFonts w:asciiTheme="majorBidi" w:hAnsiTheme="majorBidi" w:cstheme="majorBidi"/>
          <w:sz w:val="24"/>
          <w:szCs w:val="24"/>
        </w:rPr>
        <w:t xml:space="preserve"> et al., 2021).</w:t>
      </w:r>
      <w:r w:rsidR="00A779B5" w:rsidRPr="00653AA8">
        <w:rPr>
          <w:rFonts w:asciiTheme="majorBidi" w:hAnsiTheme="majorBidi" w:cstheme="majorBidi"/>
          <w:sz w:val="24"/>
          <w:szCs w:val="24"/>
        </w:rPr>
        <w:t xml:space="preserve"> This algorithm’s performance is measured by accuracy, recall, precision, F1 score, AUC, FPR, and TPR. </w:t>
      </w:r>
      <w:r w:rsidR="00E53C2E" w:rsidRPr="00653AA8">
        <w:rPr>
          <w:rFonts w:asciiTheme="majorBidi" w:hAnsiTheme="majorBidi" w:cstheme="majorBidi"/>
          <w:sz w:val="24"/>
          <w:szCs w:val="24"/>
        </w:rPr>
        <w:t>Its</w:t>
      </w:r>
      <w:r w:rsidR="00A779B5" w:rsidRPr="00653AA8">
        <w:rPr>
          <w:rFonts w:asciiTheme="majorBidi" w:hAnsiTheme="majorBidi" w:cstheme="majorBidi"/>
          <w:sz w:val="24"/>
          <w:szCs w:val="24"/>
        </w:rPr>
        <w:t xml:space="preserve"> formula is </w:t>
      </w:r>
      <w:r w:rsidR="006C4266" w:rsidRPr="00653AA8">
        <w:rPr>
          <w:rFonts w:asciiTheme="majorBidi" w:hAnsiTheme="majorBidi" w:cstheme="majorBidi"/>
          <w:sz w:val="24"/>
          <w:szCs w:val="24"/>
        </w:rPr>
        <w:t xml:space="preserve">the same as </w:t>
      </w:r>
      <w:r w:rsidR="00E53C2E" w:rsidRPr="00653AA8">
        <w:rPr>
          <w:rFonts w:asciiTheme="majorBidi" w:hAnsiTheme="majorBidi" w:cstheme="majorBidi"/>
          <w:sz w:val="24"/>
          <w:szCs w:val="24"/>
        </w:rPr>
        <w:t>in GB,</w:t>
      </w:r>
      <w:r w:rsidR="006C4266" w:rsidRPr="00653AA8">
        <w:rPr>
          <w:rFonts w:asciiTheme="majorBidi" w:hAnsiTheme="majorBidi" w:cstheme="majorBidi"/>
          <w:sz w:val="24"/>
          <w:szCs w:val="24"/>
        </w:rPr>
        <w:t xml:space="preserve"> with regularization terms</w:t>
      </w:r>
      <w:r w:rsidR="00A779B5" w:rsidRPr="00653AA8">
        <w:rPr>
          <w:rFonts w:asciiTheme="majorBidi" w:hAnsiTheme="majorBidi" w:cstheme="majorBidi"/>
          <w:sz w:val="24"/>
          <w:szCs w:val="24"/>
        </w:rPr>
        <w:t xml:space="preserve"> to avoid overfitting</w:t>
      </w:r>
      <w:r w:rsidR="00873FE6" w:rsidRPr="00653AA8">
        <w:rPr>
          <w:rFonts w:asciiTheme="majorBidi" w:hAnsiTheme="majorBidi" w:cstheme="majorBidi"/>
          <w:sz w:val="24"/>
          <w:szCs w:val="24"/>
        </w:rPr>
        <w:t xml:space="preserve"> as in </w:t>
      </w:r>
      <w:r w:rsidR="00E53C2E" w:rsidRPr="00653AA8">
        <w:rPr>
          <w:rFonts w:asciiTheme="majorBidi" w:hAnsiTheme="majorBidi" w:cstheme="majorBidi"/>
          <w:sz w:val="24"/>
          <w:szCs w:val="24"/>
        </w:rPr>
        <w:t>formula</w:t>
      </w:r>
      <w:r w:rsidR="00873FE6" w:rsidRPr="00653AA8">
        <w:rPr>
          <w:rFonts w:asciiTheme="majorBidi" w:hAnsiTheme="majorBidi" w:cstheme="majorBidi"/>
          <w:sz w:val="24"/>
          <w:szCs w:val="24"/>
        </w:rPr>
        <w:t xml:space="preserve"> (3.</w:t>
      </w:r>
      <w:r w:rsidR="00291E21" w:rsidRPr="00653AA8">
        <w:rPr>
          <w:rFonts w:asciiTheme="majorBidi" w:hAnsiTheme="majorBidi" w:cstheme="majorBidi"/>
          <w:sz w:val="24"/>
          <w:szCs w:val="24"/>
        </w:rPr>
        <w:t>8</w:t>
      </w:r>
      <w:r w:rsidR="00873FE6" w:rsidRPr="00653AA8">
        <w:rPr>
          <w:rFonts w:asciiTheme="majorBidi" w:hAnsiTheme="majorBidi" w:cstheme="majorBidi"/>
          <w:sz w:val="24"/>
          <w:szCs w:val="24"/>
        </w:rPr>
        <w:t>):</w:t>
      </w:r>
    </w:p>
    <w:p w14:paraId="2F4ACB9D" w14:textId="3C32BD43" w:rsidR="005D5DE7" w:rsidRPr="00653AA8" w:rsidRDefault="005D5DE7" w:rsidP="002A79C1">
      <w:pPr>
        <w:spacing w:after="0" w:line="480" w:lineRule="auto"/>
        <w:jc w:val="both"/>
        <w:rPr>
          <w:rStyle w:val="mclose"/>
          <w:rFonts w:asciiTheme="majorBidi" w:hAnsiTheme="majorBidi" w:cstheme="majorBidi"/>
          <w:sz w:val="24"/>
          <w:szCs w:val="24"/>
        </w:rPr>
      </w:pPr>
      <w:r w:rsidRPr="00653AA8">
        <w:rPr>
          <w:rStyle w:val="mord"/>
          <w:rFonts w:asciiTheme="majorBidi" w:hAnsiTheme="majorBidi" w:cstheme="majorBidi"/>
          <w:sz w:val="24"/>
          <w:szCs w:val="24"/>
        </w:rPr>
        <w:t>Equation:</w:t>
      </w:r>
      <w:r w:rsidRPr="00653AA8">
        <w:rPr>
          <w:rStyle w:val="mord"/>
          <w:rFonts w:asciiTheme="majorBidi" w:hAnsiTheme="majorBidi" w:cstheme="majorBidi"/>
          <w:sz w:val="29"/>
          <w:szCs w:val="29"/>
        </w:rPr>
        <w:t xml:space="preserve"> </w:t>
      </w:r>
      <w:r w:rsidRPr="00653AA8">
        <w:rPr>
          <w:rStyle w:val="mord"/>
          <w:rFonts w:asciiTheme="majorBidi" w:hAnsiTheme="majorBidi" w:cstheme="majorBidi"/>
          <w:i/>
          <w:iCs/>
          <w:sz w:val="29"/>
          <w:szCs w:val="29"/>
        </w:rPr>
        <w:t>F</w:t>
      </w:r>
      <w:r w:rsidRPr="00653AA8">
        <w:rPr>
          <w:rStyle w:val="mord"/>
          <w:rFonts w:asciiTheme="majorBidi" w:hAnsiTheme="majorBidi" w:cstheme="majorBidi"/>
          <w:i/>
          <w:iCs/>
          <w:sz w:val="20"/>
          <w:szCs w:val="20"/>
        </w:rPr>
        <w:t>m</w:t>
      </w:r>
      <w:r w:rsidRPr="00653AA8">
        <w:rPr>
          <w:rStyle w:val="vlist-s"/>
          <w:rFonts w:asciiTheme="majorBidi" w:hAnsiTheme="majorBidi" w:cstheme="majorBidi"/>
          <w:sz w:val="2"/>
          <w:szCs w:val="2"/>
        </w:rPr>
        <w:t>​</w:t>
      </w:r>
      <w:r w:rsidRPr="00653AA8">
        <w:rPr>
          <w:rStyle w:val="mopen"/>
          <w:rFonts w:asciiTheme="majorBidi" w:hAnsiTheme="majorBidi" w:cstheme="majorBidi"/>
          <w:sz w:val="29"/>
          <w:szCs w:val="29"/>
        </w:rPr>
        <w:t>(</w:t>
      </w:r>
      <w:r w:rsidRPr="00653AA8">
        <w:rPr>
          <w:rStyle w:val="mord"/>
          <w:rFonts w:asciiTheme="majorBidi" w:hAnsiTheme="majorBidi" w:cstheme="majorBidi"/>
          <w:i/>
          <w:iCs/>
          <w:sz w:val="29"/>
          <w:szCs w:val="29"/>
        </w:rPr>
        <w:t>x</w:t>
      </w:r>
      <w:r w:rsidRPr="00653AA8">
        <w:rPr>
          <w:rStyle w:val="mclose"/>
          <w:rFonts w:asciiTheme="majorBidi" w:hAnsiTheme="majorBidi" w:cstheme="majorBidi"/>
          <w:sz w:val="29"/>
          <w:szCs w:val="29"/>
        </w:rPr>
        <w:t>)</w:t>
      </w:r>
      <w:r w:rsidRPr="00653AA8">
        <w:rPr>
          <w:rStyle w:val="mrel"/>
          <w:rFonts w:asciiTheme="majorBidi" w:hAnsiTheme="majorBidi" w:cstheme="majorBidi"/>
          <w:sz w:val="29"/>
          <w:szCs w:val="29"/>
        </w:rPr>
        <w:t>=</w:t>
      </w:r>
      <w:r w:rsidRPr="00653AA8">
        <w:rPr>
          <w:rStyle w:val="mord"/>
          <w:rFonts w:asciiTheme="majorBidi" w:hAnsiTheme="majorBidi" w:cstheme="majorBidi"/>
          <w:i/>
          <w:iCs/>
          <w:sz w:val="29"/>
          <w:szCs w:val="29"/>
        </w:rPr>
        <w:t>F</w:t>
      </w:r>
      <w:r w:rsidRPr="00653AA8">
        <w:rPr>
          <w:rStyle w:val="mord"/>
          <w:rFonts w:asciiTheme="majorBidi" w:hAnsiTheme="majorBidi" w:cstheme="majorBidi"/>
          <w:i/>
          <w:iCs/>
          <w:sz w:val="20"/>
          <w:szCs w:val="20"/>
        </w:rPr>
        <w:t>m</w:t>
      </w:r>
      <w:r w:rsidRPr="00653AA8">
        <w:rPr>
          <w:rStyle w:val="mbin"/>
          <w:rFonts w:asciiTheme="majorBidi" w:hAnsiTheme="majorBidi" w:cstheme="majorBidi"/>
          <w:sz w:val="20"/>
          <w:szCs w:val="20"/>
        </w:rPr>
        <w:t>−</w:t>
      </w:r>
      <w:r w:rsidRPr="00653AA8">
        <w:rPr>
          <w:rStyle w:val="mord"/>
          <w:rFonts w:asciiTheme="majorBidi" w:hAnsiTheme="majorBidi" w:cstheme="majorBidi"/>
          <w:sz w:val="20"/>
          <w:szCs w:val="20"/>
        </w:rPr>
        <w:t>1</w:t>
      </w:r>
      <w:r w:rsidRPr="00653AA8">
        <w:rPr>
          <w:rStyle w:val="vlist-s"/>
          <w:rFonts w:asciiTheme="majorBidi" w:hAnsiTheme="majorBidi" w:cstheme="majorBidi"/>
          <w:sz w:val="2"/>
          <w:szCs w:val="2"/>
        </w:rPr>
        <w:t>​</w:t>
      </w:r>
      <w:r w:rsidRPr="00653AA8">
        <w:rPr>
          <w:rStyle w:val="mopen"/>
          <w:rFonts w:asciiTheme="majorBidi" w:hAnsiTheme="majorBidi" w:cstheme="majorBidi"/>
          <w:sz w:val="29"/>
          <w:szCs w:val="29"/>
        </w:rPr>
        <w:t>(</w:t>
      </w:r>
      <w:r w:rsidRPr="00653AA8">
        <w:rPr>
          <w:rStyle w:val="mord"/>
          <w:rFonts w:asciiTheme="majorBidi" w:hAnsiTheme="majorBidi" w:cstheme="majorBidi"/>
          <w:i/>
          <w:iCs/>
          <w:sz w:val="29"/>
          <w:szCs w:val="29"/>
        </w:rPr>
        <w:t>x</w:t>
      </w:r>
      <w:r w:rsidRPr="00653AA8">
        <w:rPr>
          <w:rStyle w:val="mclose"/>
          <w:rFonts w:asciiTheme="majorBidi" w:hAnsiTheme="majorBidi" w:cstheme="majorBidi"/>
          <w:sz w:val="29"/>
          <w:szCs w:val="29"/>
        </w:rPr>
        <w:t>)</w:t>
      </w:r>
      <w:r w:rsidRPr="00653AA8">
        <w:rPr>
          <w:rStyle w:val="mbin"/>
          <w:rFonts w:asciiTheme="majorBidi" w:hAnsiTheme="majorBidi" w:cstheme="majorBidi"/>
          <w:sz w:val="29"/>
          <w:szCs w:val="29"/>
        </w:rPr>
        <w:t>+</w:t>
      </w:r>
      <w:r w:rsidRPr="00653AA8">
        <w:rPr>
          <w:rStyle w:val="mord"/>
          <w:rFonts w:asciiTheme="majorBidi" w:hAnsiTheme="majorBidi" w:cstheme="majorBidi"/>
          <w:i/>
          <w:iCs/>
          <w:sz w:val="29"/>
          <w:szCs w:val="29"/>
        </w:rPr>
        <w:t>α</w:t>
      </w:r>
      <w:r w:rsidRPr="00653AA8">
        <w:rPr>
          <w:rStyle w:val="mbin"/>
          <w:rFonts w:ascii="Cambria Math" w:hAnsi="Cambria Math" w:cs="Cambria Math"/>
          <w:sz w:val="29"/>
          <w:szCs w:val="29"/>
        </w:rPr>
        <w:t>⋅</w:t>
      </w:r>
      <w:r w:rsidRPr="00653AA8">
        <w:rPr>
          <w:rStyle w:val="mord"/>
          <w:rFonts w:asciiTheme="majorBidi" w:hAnsiTheme="majorBidi" w:cstheme="majorBidi"/>
          <w:i/>
          <w:iCs/>
          <w:sz w:val="29"/>
          <w:szCs w:val="29"/>
        </w:rPr>
        <w:t>h</w:t>
      </w:r>
      <w:r w:rsidRPr="00653AA8">
        <w:rPr>
          <w:rStyle w:val="mord"/>
          <w:rFonts w:asciiTheme="majorBidi" w:hAnsiTheme="majorBidi" w:cstheme="majorBidi"/>
          <w:i/>
          <w:iCs/>
          <w:sz w:val="20"/>
          <w:szCs w:val="20"/>
        </w:rPr>
        <w:t>m</w:t>
      </w:r>
      <w:r w:rsidRPr="00653AA8">
        <w:rPr>
          <w:rStyle w:val="vlist-s"/>
          <w:rFonts w:asciiTheme="majorBidi" w:hAnsiTheme="majorBidi" w:cstheme="majorBidi"/>
          <w:sz w:val="2"/>
          <w:szCs w:val="2"/>
        </w:rPr>
        <w:t>​</w:t>
      </w:r>
      <w:r w:rsidRPr="00653AA8">
        <w:rPr>
          <w:rStyle w:val="mopen"/>
          <w:rFonts w:asciiTheme="majorBidi" w:hAnsiTheme="majorBidi" w:cstheme="majorBidi"/>
          <w:sz w:val="29"/>
          <w:szCs w:val="29"/>
        </w:rPr>
        <w:t>(</w:t>
      </w:r>
      <w:r w:rsidRPr="00653AA8">
        <w:rPr>
          <w:rStyle w:val="mord"/>
          <w:rFonts w:asciiTheme="majorBidi" w:hAnsiTheme="majorBidi" w:cstheme="majorBidi"/>
          <w:i/>
          <w:iCs/>
          <w:sz w:val="29"/>
          <w:szCs w:val="29"/>
        </w:rPr>
        <w:t>x</w:t>
      </w:r>
      <w:r w:rsidRPr="00653AA8">
        <w:rPr>
          <w:rStyle w:val="mclose"/>
          <w:rFonts w:asciiTheme="majorBidi" w:hAnsiTheme="majorBidi" w:cstheme="majorBidi"/>
          <w:sz w:val="29"/>
          <w:szCs w:val="29"/>
        </w:rPr>
        <w:t>)+</w:t>
      </w:r>
      <w:r w:rsidRPr="00653AA8">
        <w:rPr>
          <w:rStyle w:val="mclose"/>
          <w:rFonts w:asciiTheme="majorBidi" w:hAnsiTheme="majorBidi" w:cstheme="majorBidi"/>
          <w:sz w:val="24"/>
          <w:szCs w:val="24"/>
        </w:rPr>
        <w:t>Regularization Terms</w:t>
      </w:r>
      <w:r w:rsidRPr="00653AA8">
        <w:rPr>
          <w:rStyle w:val="mclose"/>
          <w:rFonts w:asciiTheme="majorBidi" w:hAnsiTheme="majorBidi" w:cstheme="majorBidi"/>
          <w:sz w:val="29"/>
          <w:szCs w:val="29"/>
        </w:rPr>
        <w:t xml:space="preserve">      </w:t>
      </w:r>
      <w:r w:rsidR="00873FE6" w:rsidRPr="00653AA8">
        <w:rPr>
          <w:rStyle w:val="mclose"/>
          <w:rFonts w:asciiTheme="majorBidi" w:hAnsiTheme="majorBidi" w:cstheme="majorBidi"/>
          <w:sz w:val="29"/>
          <w:szCs w:val="29"/>
        </w:rPr>
        <w:t xml:space="preserve">    </w:t>
      </w:r>
      <w:proofErr w:type="gramStart"/>
      <w:r w:rsidR="00873FE6" w:rsidRPr="00653AA8">
        <w:rPr>
          <w:rStyle w:val="mclose"/>
          <w:rFonts w:asciiTheme="majorBidi" w:hAnsiTheme="majorBidi" w:cstheme="majorBidi"/>
          <w:sz w:val="29"/>
          <w:szCs w:val="29"/>
        </w:rPr>
        <w:t xml:space="preserve">   </w:t>
      </w:r>
      <w:r w:rsidRPr="00653AA8">
        <w:rPr>
          <w:rStyle w:val="mclose"/>
          <w:rFonts w:asciiTheme="majorBidi" w:hAnsiTheme="majorBidi" w:cstheme="majorBidi"/>
          <w:sz w:val="24"/>
          <w:szCs w:val="24"/>
        </w:rPr>
        <w:t>(</w:t>
      </w:r>
      <w:proofErr w:type="gramEnd"/>
      <w:r w:rsidR="00BA13CC" w:rsidRPr="00653AA8">
        <w:rPr>
          <w:rStyle w:val="mclose"/>
          <w:rFonts w:asciiTheme="majorBidi" w:hAnsiTheme="majorBidi" w:cstheme="majorBidi"/>
          <w:sz w:val="24"/>
          <w:szCs w:val="24"/>
        </w:rPr>
        <w:t>3.</w:t>
      </w:r>
      <w:r w:rsidR="00291E21" w:rsidRPr="00653AA8">
        <w:rPr>
          <w:rStyle w:val="mclose"/>
          <w:rFonts w:asciiTheme="majorBidi" w:hAnsiTheme="majorBidi" w:cstheme="majorBidi"/>
          <w:sz w:val="24"/>
          <w:szCs w:val="24"/>
        </w:rPr>
        <w:t>8</w:t>
      </w:r>
      <w:r w:rsidRPr="00653AA8">
        <w:rPr>
          <w:rStyle w:val="mclose"/>
          <w:rFonts w:asciiTheme="majorBidi" w:hAnsiTheme="majorBidi" w:cstheme="majorBidi"/>
          <w:sz w:val="24"/>
          <w:szCs w:val="24"/>
        </w:rPr>
        <w:t>)</w:t>
      </w:r>
    </w:p>
    <w:p w14:paraId="637223C5" w14:textId="1104B9AE" w:rsidR="005D5DE7" w:rsidRPr="00653AA8" w:rsidRDefault="005D5DE7" w:rsidP="002A79C1">
      <w:pPr>
        <w:spacing w:after="0" w:line="480" w:lineRule="auto"/>
        <w:jc w:val="both"/>
        <w:rPr>
          <w:rFonts w:asciiTheme="majorBidi" w:hAnsiTheme="majorBidi" w:cstheme="majorBidi"/>
          <w:sz w:val="24"/>
          <w:szCs w:val="24"/>
        </w:rPr>
      </w:pPr>
      <w:r w:rsidRPr="00653AA8">
        <w:rPr>
          <w:rStyle w:val="mord"/>
          <w:rFonts w:asciiTheme="majorBidi" w:hAnsiTheme="majorBidi" w:cstheme="majorBidi"/>
          <w:i/>
          <w:iCs/>
          <w:sz w:val="24"/>
          <w:szCs w:val="24"/>
        </w:rPr>
        <w:t>Fm</w:t>
      </w:r>
      <w:r w:rsidRPr="00653AA8">
        <w:rPr>
          <w:rStyle w:val="vlist-s"/>
          <w:rFonts w:asciiTheme="majorBidi" w:hAnsiTheme="majorBidi" w:cstheme="majorBidi"/>
          <w:sz w:val="24"/>
          <w:szCs w:val="24"/>
        </w:rPr>
        <w:t>​</w:t>
      </w:r>
      <w:r w:rsidRPr="00653AA8">
        <w:rPr>
          <w:rStyle w:val="mopen"/>
          <w:rFonts w:asciiTheme="majorBidi" w:hAnsiTheme="majorBidi" w:cstheme="majorBidi"/>
          <w:sz w:val="24"/>
          <w:szCs w:val="24"/>
        </w:rPr>
        <w:t>(</w:t>
      </w:r>
      <w:r w:rsidRPr="00653AA8">
        <w:rPr>
          <w:rStyle w:val="mord"/>
          <w:rFonts w:asciiTheme="majorBidi" w:hAnsiTheme="majorBidi" w:cstheme="majorBidi"/>
          <w:i/>
          <w:iCs/>
          <w:sz w:val="24"/>
          <w:szCs w:val="24"/>
        </w:rPr>
        <w:t>x</w:t>
      </w:r>
      <w:r w:rsidRPr="00653AA8">
        <w:rPr>
          <w:rStyle w:val="mclose"/>
          <w:rFonts w:asciiTheme="majorBidi" w:hAnsiTheme="majorBidi" w:cstheme="majorBidi"/>
          <w:sz w:val="24"/>
          <w:szCs w:val="24"/>
        </w:rPr>
        <w:t xml:space="preserve">): Model iteration, </w:t>
      </w:r>
      <w:r w:rsidRPr="00653AA8">
        <w:rPr>
          <w:rStyle w:val="mord"/>
          <w:rFonts w:asciiTheme="majorBidi" w:hAnsiTheme="majorBidi" w:cstheme="majorBidi"/>
          <w:i/>
          <w:iCs/>
          <w:sz w:val="24"/>
          <w:szCs w:val="24"/>
        </w:rPr>
        <w:t>Fm</w:t>
      </w:r>
      <w:r w:rsidRPr="00653AA8">
        <w:rPr>
          <w:rStyle w:val="mbin"/>
          <w:rFonts w:asciiTheme="majorBidi" w:hAnsiTheme="majorBidi" w:cstheme="majorBidi"/>
          <w:sz w:val="24"/>
          <w:szCs w:val="24"/>
        </w:rPr>
        <w:t>−</w:t>
      </w:r>
      <w:r w:rsidRPr="00653AA8">
        <w:rPr>
          <w:rStyle w:val="mord"/>
          <w:rFonts w:asciiTheme="majorBidi" w:hAnsiTheme="majorBidi" w:cstheme="majorBidi"/>
          <w:sz w:val="24"/>
          <w:szCs w:val="24"/>
        </w:rPr>
        <w:t>1</w:t>
      </w:r>
      <w:r w:rsidRPr="00653AA8">
        <w:rPr>
          <w:rStyle w:val="vlist-s"/>
          <w:rFonts w:asciiTheme="majorBidi" w:hAnsiTheme="majorBidi" w:cstheme="majorBidi"/>
          <w:sz w:val="24"/>
          <w:szCs w:val="24"/>
        </w:rPr>
        <w:t>​</w:t>
      </w:r>
      <w:r w:rsidRPr="00653AA8">
        <w:rPr>
          <w:rStyle w:val="mopen"/>
          <w:rFonts w:asciiTheme="majorBidi" w:hAnsiTheme="majorBidi" w:cstheme="majorBidi"/>
          <w:sz w:val="24"/>
          <w:szCs w:val="24"/>
        </w:rPr>
        <w:t>(</w:t>
      </w:r>
      <w:r w:rsidRPr="00653AA8">
        <w:rPr>
          <w:rStyle w:val="mord"/>
          <w:rFonts w:asciiTheme="majorBidi" w:hAnsiTheme="majorBidi" w:cstheme="majorBidi"/>
          <w:i/>
          <w:iCs/>
          <w:sz w:val="24"/>
          <w:szCs w:val="24"/>
        </w:rPr>
        <w:t>x</w:t>
      </w:r>
      <w:r w:rsidRPr="00653AA8">
        <w:rPr>
          <w:rStyle w:val="mclose"/>
          <w:rFonts w:asciiTheme="majorBidi" w:hAnsiTheme="majorBidi" w:cstheme="majorBidi"/>
          <w:sz w:val="24"/>
          <w:szCs w:val="24"/>
        </w:rPr>
        <w:t xml:space="preserve">): Model iteration -1, </w:t>
      </w:r>
      <w:r w:rsidRPr="00653AA8">
        <w:rPr>
          <w:rStyle w:val="mord"/>
          <w:rFonts w:asciiTheme="majorBidi" w:hAnsiTheme="majorBidi" w:cstheme="majorBidi"/>
          <w:i/>
          <w:iCs/>
          <w:sz w:val="24"/>
          <w:szCs w:val="24"/>
        </w:rPr>
        <w:t>α:</w:t>
      </w:r>
      <w:r w:rsidRPr="00653AA8">
        <w:rPr>
          <w:rStyle w:val="mord"/>
          <w:rFonts w:asciiTheme="majorBidi" w:hAnsiTheme="majorBidi" w:cstheme="majorBidi"/>
          <w:sz w:val="24"/>
          <w:szCs w:val="24"/>
        </w:rPr>
        <w:t xml:space="preserve"> learning rate, </w:t>
      </w:r>
      <w:r w:rsidRPr="00653AA8">
        <w:rPr>
          <w:rStyle w:val="mord"/>
          <w:rFonts w:asciiTheme="majorBidi" w:hAnsiTheme="majorBidi" w:cstheme="majorBidi"/>
          <w:i/>
          <w:iCs/>
          <w:sz w:val="24"/>
          <w:szCs w:val="24"/>
        </w:rPr>
        <w:t>hm</w:t>
      </w:r>
      <w:r w:rsidRPr="00653AA8">
        <w:rPr>
          <w:rStyle w:val="vlist-s"/>
          <w:rFonts w:asciiTheme="majorBidi" w:hAnsiTheme="majorBidi" w:cstheme="majorBidi"/>
          <w:sz w:val="24"/>
          <w:szCs w:val="24"/>
        </w:rPr>
        <w:t>​</w:t>
      </w:r>
      <w:r w:rsidRPr="00653AA8">
        <w:rPr>
          <w:rStyle w:val="mopen"/>
          <w:rFonts w:asciiTheme="majorBidi" w:hAnsiTheme="majorBidi" w:cstheme="majorBidi"/>
          <w:sz w:val="24"/>
          <w:szCs w:val="24"/>
        </w:rPr>
        <w:t>(</w:t>
      </w:r>
      <w:r w:rsidRPr="00653AA8">
        <w:rPr>
          <w:rStyle w:val="mord"/>
          <w:rFonts w:asciiTheme="majorBidi" w:hAnsiTheme="majorBidi" w:cstheme="majorBidi"/>
          <w:i/>
          <w:iCs/>
          <w:sz w:val="24"/>
          <w:szCs w:val="24"/>
        </w:rPr>
        <w:t>x</w:t>
      </w:r>
      <w:r w:rsidRPr="00653AA8">
        <w:rPr>
          <w:rStyle w:val="mclose"/>
          <w:rFonts w:asciiTheme="majorBidi" w:hAnsiTheme="majorBidi" w:cstheme="majorBidi"/>
          <w:sz w:val="24"/>
          <w:szCs w:val="24"/>
        </w:rPr>
        <w:t xml:space="preserve">): decision tree at iteration m, Regularization Terms: to smooth the final learned weights.                                     </w:t>
      </w:r>
    </w:p>
    <w:p w14:paraId="538D1880" w14:textId="4A59E03E" w:rsidR="00D35C56" w:rsidRPr="00653AA8" w:rsidRDefault="00D35C56" w:rsidP="002A79C1">
      <w:pPr>
        <w:pStyle w:val="Heading2"/>
        <w:spacing w:line="480" w:lineRule="auto"/>
        <w:jc w:val="both"/>
      </w:pPr>
      <w:bookmarkStart w:id="240" w:name="_Toc156252781"/>
      <w:bookmarkStart w:id="241" w:name="_Toc156253033"/>
      <w:bookmarkStart w:id="242" w:name="_Toc172901310"/>
      <w:r w:rsidRPr="00653AA8">
        <w:t>3.</w:t>
      </w:r>
      <w:r w:rsidR="008811F4" w:rsidRPr="00653AA8">
        <w:t>1</w:t>
      </w:r>
      <w:r w:rsidR="000E1D42" w:rsidRPr="00653AA8">
        <w:t>1</w:t>
      </w:r>
      <w:r w:rsidRPr="00653AA8">
        <w:t xml:space="preserve"> Analysis</w:t>
      </w:r>
      <w:bookmarkEnd w:id="240"/>
      <w:bookmarkEnd w:id="241"/>
      <w:bookmarkEnd w:id="242"/>
      <w:r w:rsidRPr="00653AA8">
        <w:t xml:space="preserve">   </w:t>
      </w:r>
    </w:p>
    <w:p w14:paraId="1719E46B" w14:textId="22F3922D" w:rsidR="00CD453F" w:rsidRPr="00653AA8" w:rsidRDefault="00D35C56"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The analysis conducted in the study to identify the predictive risk factors and predict pressure injury was </w:t>
      </w:r>
      <w:r w:rsidR="00E53C2E" w:rsidRPr="00653AA8">
        <w:rPr>
          <w:rFonts w:asciiTheme="majorBidi" w:hAnsiTheme="majorBidi" w:cstheme="majorBidi"/>
          <w:sz w:val="24"/>
          <w:szCs w:val="24"/>
        </w:rPr>
        <w:t>carried out on</w:t>
      </w:r>
      <w:r w:rsidRPr="00653AA8">
        <w:rPr>
          <w:rFonts w:asciiTheme="majorBidi" w:hAnsiTheme="majorBidi" w:cstheme="majorBidi"/>
          <w:sz w:val="24"/>
          <w:szCs w:val="24"/>
        </w:rPr>
        <w:t xml:space="preserve"> </w:t>
      </w:r>
      <w:r w:rsidR="00B656DB" w:rsidRPr="00653AA8">
        <w:rPr>
          <w:rFonts w:asciiTheme="majorBidi" w:hAnsiTheme="majorBidi" w:cstheme="majorBidi"/>
          <w:sz w:val="24"/>
          <w:szCs w:val="24"/>
        </w:rPr>
        <w:t xml:space="preserve">Microsoft Excel, </w:t>
      </w:r>
      <w:r w:rsidRPr="00653AA8">
        <w:rPr>
          <w:rFonts w:asciiTheme="majorBidi" w:hAnsiTheme="majorBidi" w:cstheme="majorBidi"/>
          <w:sz w:val="24"/>
          <w:szCs w:val="24"/>
        </w:rPr>
        <w:t xml:space="preserve">SPSS </w:t>
      </w:r>
      <w:r w:rsidR="00F72928" w:rsidRPr="00653AA8">
        <w:rPr>
          <w:rFonts w:asciiTheme="majorBidi" w:hAnsiTheme="majorBidi" w:cstheme="majorBidi"/>
          <w:sz w:val="24"/>
          <w:szCs w:val="24"/>
        </w:rPr>
        <w:t>version</w:t>
      </w:r>
      <w:r w:rsidR="006C4266" w:rsidRPr="00653AA8">
        <w:rPr>
          <w:rFonts w:asciiTheme="majorBidi" w:hAnsiTheme="majorBidi" w:cstheme="majorBidi"/>
          <w:sz w:val="24"/>
          <w:szCs w:val="24"/>
        </w:rPr>
        <w:t xml:space="preserve"> 26,</w:t>
      </w:r>
      <w:r w:rsidR="00FE3C00"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and Python programming language software. The analysis used descriptive statistics for all variables (means, frequencies, percentages). </w:t>
      </w:r>
    </w:p>
    <w:p w14:paraId="3AAEADB2" w14:textId="2A75884B" w:rsidR="00CD453F" w:rsidRPr="00653AA8" w:rsidRDefault="00A73FB0"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The hypothesis was tested by a T. Test to compare the means between two groups</w:t>
      </w:r>
      <w:r w:rsidR="00E53C2E" w:rsidRPr="00653AA8">
        <w:rPr>
          <w:rFonts w:asciiTheme="majorBidi" w:hAnsiTheme="majorBidi" w:cstheme="majorBidi"/>
          <w:sz w:val="24"/>
          <w:szCs w:val="24"/>
        </w:rPr>
        <w:t>,</w:t>
      </w:r>
      <w:r w:rsidRPr="00653AA8">
        <w:rPr>
          <w:rFonts w:asciiTheme="majorBidi" w:hAnsiTheme="majorBidi" w:cstheme="majorBidi"/>
          <w:sz w:val="24"/>
          <w:szCs w:val="24"/>
        </w:rPr>
        <w:t xml:space="preserve"> which included the biomarkers. ANOVA was used for the continuous variables and for more than two categories which included age, LOS, age category, type of anesthesia, operation duration, anesthesia duration, Bp systolic and diastolic, </w:t>
      </w:r>
      <w:r w:rsidRPr="00653AA8">
        <w:rPr>
          <w:rFonts w:asciiTheme="majorBidi" w:hAnsiTheme="majorBidi" w:cstheme="majorBidi"/>
          <w:sz w:val="24"/>
          <w:szCs w:val="24"/>
        </w:rPr>
        <w:lastRenderedPageBreak/>
        <w:t xml:space="preserve">temperature, pulse, pressure injury grade, Braden score, </w:t>
      </w:r>
      <w:r w:rsidR="00E53C2E" w:rsidRPr="00653AA8">
        <w:rPr>
          <w:rFonts w:asciiTheme="majorBidi" w:hAnsiTheme="majorBidi" w:cstheme="majorBidi"/>
          <w:sz w:val="24"/>
          <w:szCs w:val="24"/>
        </w:rPr>
        <w:t xml:space="preserve">and </w:t>
      </w:r>
      <w:r w:rsidRPr="00653AA8">
        <w:rPr>
          <w:rFonts w:asciiTheme="majorBidi" w:hAnsiTheme="majorBidi" w:cstheme="majorBidi"/>
          <w:sz w:val="24"/>
          <w:szCs w:val="24"/>
        </w:rPr>
        <w:t xml:space="preserve">Braden subscales (perception, moisture, activity mobility, and nutrition). </w:t>
      </w:r>
    </w:p>
    <w:p w14:paraId="3BDA0115" w14:textId="7D29765C" w:rsidR="00CD453F" w:rsidRPr="00653AA8" w:rsidRDefault="00A73FB0"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The Chai squared test was used for the categorical variables, which included gender, department type, performed operation, Braden scale, mechanical ventilator, accreditation status, pressure injury type, and medications.</w:t>
      </w:r>
      <w:r w:rsidR="00CD453F" w:rsidRPr="00653AA8">
        <w:rPr>
          <w:rFonts w:asciiTheme="majorBidi" w:hAnsiTheme="majorBidi" w:cstheme="majorBidi"/>
          <w:sz w:val="24"/>
          <w:szCs w:val="24"/>
        </w:rPr>
        <w:t xml:space="preserve"> </w:t>
      </w:r>
    </w:p>
    <w:p w14:paraId="34B2C567" w14:textId="79FA5EB6" w:rsidR="00A73FB0" w:rsidRPr="00653AA8" w:rsidRDefault="00CD453F"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The statistical tests were checked before conducting the analysis based on different assumptions</w:t>
      </w:r>
      <w:r w:rsidR="00E53C2E" w:rsidRPr="00653AA8">
        <w:rPr>
          <w:rFonts w:asciiTheme="majorBidi" w:hAnsiTheme="majorBidi" w:cstheme="majorBidi"/>
          <w:sz w:val="24"/>
          <w:szCs w:val="24"/>
        </w:rPr>
        <w:t>,</w:t>
      </w:r>
      <w:r w:rsidRPr="00653AA8">
        <w:rPr>
          <w:rFonts w:asciiTheme="majorBidi" w:hAnsiTheme="majorBidi" w:cstheme="majorBidi"/>
          <w:sz w:val="24"/>
          <w:szCs w:val="24"/>
        </w:rPr>
        <w:t xml:space="preserve"> such as the normality, homogeneity of variances, and independence of observations (Mishra, et al., 2019).</w:t>
      </w:r>
    </w:p>
    <w:p w14:paraId="32089E21" w14:textId="77D68403" w:rsidR="00FA1408" w:rsidRPr="00653AA8" w:rsidRDefault="00D35C56"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The performance metrics accuracy, precision, recall, F1 score, AUC</w:t>
      </w:r>
      <w:r w:rsidR="00FE3C00" w:rsidRPr="00653AA8">
        <w:rPr>
          <w:rFonts w:asciiTheme="majorBidi" w:hAnsiTheme="majorBidi" w:cstheme="majorBidi"/>
          <w:sz w:val="24"/>
          <w:szCs w:val="24"/>
        </w:rPr>
        <w:t>, FPR, and TPR</w:t>
      </w:r>
      <w:r w:rsidRPr="00653AA8">
        <w:rPr>
          <w:rFonts w:asciiTheme="majorBidi" w:hAnsiTheme="majorBidi" w:cstheme="majorBidi"/>
          <w:sz w:val="24"/>
          <w:szCs w:val="24"/>
        </w:rPr>
        <w:t xml:space="preserve"> were utilized to measure the performance of each experiment to develop the predictive model and to compare the performance</w:t>
      </w:r>
      <w:r w:rsidR="00E53C2E" w:rsidRPr="00653AA8">
        <w:rPr>
          <w:rFonts w:asciiTheme="majorBidi" w:hAnsiTheme="majorBidi" w:cstheme="majorBidi"/>
          <w:sz w:val="24"/>
          <w:szCs w:val="24"/>
        </w:rPr>
        <w:t>s</w:t>
      </w:r>
      <w:r w:rsidRPr="00653AA8">
        <w:rPr>
          <w:rFonts w:asciiTheme="majorBidi" w:hAnsiTheme="majorBidi" w:cstheme="majorBidi"/>
          <w:sz w:val="24"/>
          <w:szCs w:val="24"/>
        </w:rPr>
        <w:t xml:space="preserve"> of the developed models. In addition, the confusion matrix true positive</w:t>
      </w:r>
      <w:r w:rsidR="00EF60B2" w:rsidRPr="00653AA8">
        <w:rPr>
          <w:rFonts w:asciiTheme="majorBidi" w:hAnsiTheme="majorBidi" w:cstheme="majorBidi"/>
          <w:sz w:val="24"/>
          <w:szCs w:val="24"/>
        </w:rPr>
        <w:t xml:space="preserve"> rate and</w:t>
      </w:r>
      <w:r w:rsidRPr="00653AA8">
        <w:rPr>
          <w:rFonts w:asciiTheme="majorBidi" w:hAnsiTheme="majorBidi" w:cstheme="majorBidi"/>
          <w:sz w:val="24"/>
          <w:szCs w:val="24"/>
        </w:rPr>
        <w:t xml:space="preserve"> false positive</w:t>
      </w:r>
      <w:r w:rsidR="00EF60B2" w:rsidRPr="00653AA8">
        <w:rPr>
          <w:rFonts w:asciiTheme="majorBidi" w:hAnsiTheme="majorBidi" w:cstheme="majorBidi"/>
          <w:sz w:val="24"/>
          <w:szCs w:val="24"/>
        </w:rPr>
        <w:t xml:space="preserve"> rate </w:t>
      </w:r>
      <w:r w:rsidR="00E53C2E" w:rsidRPr="00653AA8">
        <w:rPr>
          <w:rFonts w:asciiTheme="majorBidi" w:hAnsiTheme="majorBidi" w:cstheme="majorBidi"/>
          <w:sz w:val="24"/>
          <w:szCs w:val="24"/>
        </w:rPr>
        <w:t>we</w:t>
      </w:r>
      <w:r w:rsidR="00EF60B2" w:rsidRPr="00653AA8">
        <w:rPr>
          <w:rFonts w:asciiTheme="majorBidi" w:hAnsiTheme="majorBidi" w:cstheme="majorBidi"/>
          <w:sz w:val="24"/>
          <w:szCs w:val="24"/>
        </w:rPr>
        <w:t>re</w:t>
      </w:r>
      <w:r w:rsidRPr="00653AA8">
        <w:rPr>
          <w:rFonts w:asciiTheme="majorBidi" w:hAnsiTheme="majorBidi" w:cstheme="majorBidi"/>
          <w:sz w:val="24"/>
          <w:szCs w:val="24"/>
        </w:rPr>
        <w:t xml:space="preserve"> used to compare the predictive values with the targeted values in this research</w:t>
      </w:r>
      <w:r w:rsidR="00E53C2E" w:rsidRPr="00653AA8">
        <w:rPr>
          <w:rFonts w:asciiTheme="majorBidi" w:hAnsiTheme="majorBidi" w:cstheme="majorBidi"/>
          <w:sz w:val="24"/>
          <w:szCs w:val="24"/>
        </w:rPr>
        <w:t>, in order to</w:t>
      </w:r>
      <w:r w:rsidRPr="00653AA8">
        <w:rPr>
          <w:rFonts w:asciiTheme="majorBidi" w:hAnsiTheme="majorBidi" w:cstheme="majorBidi"/>
          <w:sz w:val="24"/>
          <w:szCs w:val="24"/>
        </w:rPr>
        <w:t xml:space="preserve"> test the performance of the</w:t>
      </w:r>
      <w:r w:rsidR="00EF60B2" w:rsidRPr="00653AA8">
        <w:rPr>
          <w:rFonts w:asciiTheme="majorBidi" w:hAnsiTheme="majorBidi" w:cstheme="majorBidi"/>
          <w:sz w:val="24"/>
          <w:szCs w:val="24"/>
        </w:rPr>
        <w:t xml:space="preserve"> prediction</w:t>
      </w:r>
      <w:r w:rsidRPr="00653AA8">
        <w:rPr>
          <w:rFonts w:asciiTheme="majorBidi" w:hAnsiTheme="majorBidi" w:cstheme="majorBidi"/>
          <w:sz w:val="24"/>
          <w:szCs w:val="24"/>
        </w:rPr>
        <w:t xml:space="preserve"> model </w:t>
      </w:r>
      <w:r w:rsidR="00017C14" w:rsidRPr="00653AA8">
        <w:rPr>
          <w:rFonts w:asciiTheme="majorBidi" w:hAnsiTheme="majorBidi" w:cstheme="majorBidi"/>
          <w:sz w:val="24"/>
          <w:szCs w:val="24"/>
        </w:rPr>
        <w:t>(Miao &amp; Zhu, 2022</w:t>
      </w:r>
      <w:r w:rsidR="00D841C2" w:rsidRPr="00653AA8">
        <w:rPr>
          <w:rFonts w:asciiTheme="majorBidi" w:hAnsiTheme="majorBidi" w:cstheme="majorBidi"/>
          <w:sz w:val="24"/>
          <w:szCs w:val="24"/>
        </w:rPr>
        <w:t xml:space="preserve">; </w:t>
      </w:r>
      <w:proofErr w:type="spellStart"/>
      <w:r w:rsidR="00D841C2" w:rsidRPr="00653AA8">
        <w:rPr>
          <w:rFonts w:asciiTheme="majorBidi" w:hAnsiTheme="majorBidi" w:cstheme="majorBidi"/>
          <w:sz w:val="24"/>
          <w:szCs w:val="24"/>
        </w:rPr>
        <w:t>Hamsagayathri</w:t>
      </w:r>
      <w:proofErr w:type="spellEnd"/>
      <w:r w:rsidR="00D841C2" w:rsidRPr="00653AA8">
        <w:rPr>
          <w:rFonts w:asciiTheme="majorBidi" w:hAnsiTheme="majorBidi" w:cstheme="majorBidi"/>
          <w:sz w:val="24"/>
          <w:szCs w:val="24"/>
        </w:rPr>
        <w:t xml:space="preserve"> &amp; Sampath, 2017</w:t>
      </w:r>
      <w:r w:rsidR="00EF60B2" w:rsidRPr="00653AA8">
        <w:rPr>
          <w:rFonts w:asciiTheme="majorBidi" w:hAnsiTheme="majorBidi" w:cstheme="majorBidi"/>
          <w:sz w:val="24"/>
          <w:szCs w:val="24"/>
        </w:rPr>
        <w:t xml:space="preserve">; </w:t>
      </w:r>
      <w:r w:rsidR="00EF60B2" w:rsidRPr="00653AA8">
        <w:rPr>
          <w:rFonts w:asciiTheme="majorBidi" w:hAnsiTheme="majorBidi" w:cstheme="majorBidi"/>
          <w:sz w:val="24"/>
          <w:szCs w:val="24"/>
          <w:shd w:val="clear" w:color="auto" w:fill="FFFFFF"/>
        </w:rPr>
        <w:t>Chicco et al., 2021</w:t>
      </w:r>
      <w:r w:rsidR="00D841C2" w:rsidRPr="00653AA8">
        <w:rPr>
          <w:rFonts w:asciiTheme="majorBidi" w:hAnsiTheme="majorBidi" w:cstheme="majorBidi"/>
          <w:sz w:val="24"/>
          <w:szCs w:val="24"/>
        </w:rPr>
        <w:t>)</w:t>
      </w:r>
      <w:r w:rsidR="00EF60B2" w:rsidRPr="00653AA8">
        <w:rPr>
          <w:rFonts w:asciiTheme="majorBidi" w:hAnsiTheme="majorBidi" w:cstheme="majorBidi"/>
          <w:sz w:val="24"/>
          <w:szCs w:val="24"/>
        </w:rPr>
        <w:t xml:space="preserve"> as presented in the F</w:t>
      </w:r>
      <w:r w:rsidR="00071C85" w:rsidRPr="00653AA8">
        <w:rPr>
          <w:rFonts w:asciiTheme="majorBidi" w:hAnsiTheme="majorBidi" w:cstheme="majorBidi"/>
          <w:sz w:val="24"/>
          <w:szCs w:val="24"/>
        </w:rPr>
        <w:t>igure (3.</w:t>
      </w:r>
      <w:r w:rsidR="00F23EC0" w:rsidRPr="00653AA8">
        <w:rPr>
          <w:rFonts w:asciiTheme="majorBidi" w:hAnsiTheme="majorBidi" w:cstheme="majorBidi"/>
          <w:sz w:val="24"/>
          <w:szCs w:val="24"/>
        </w:rPr>
        <w:t>3</w:t>
      </w:r>
      <w:r w:rsidR="00071C85" w:rsidRPr="00653AA8">
        <w:rPr>
          <w:rFonts w:asciiTheme="majorBidi" w:hAnsiTheme="majorBidi" w:cstheme="majorBidi"/>
          <w:sz w:val="24"/>
          <w:szCs w:val="24"/>
        </w:rPr>
        <w:t>)</w:t>
      </w:r>
      <w:r w:rsidR="00EF60B2" w:rsidRPr="00653AA8">
        <w:rPr>
          <w:rFonts w:asciiTheme="majorBidi" w:hAnsiTheme="majorBidi" w:cstheme="majorBidi"/>
          <w:sz w:val="24"/>
          <w:szCs w:val="24"/>
        </w:rPr>
        <w:t xml:space="preserve">. </w:t>
      </w:r>
    </w:p>
    <w:p w14:paraId="1E2BDC15" w14:textId="71D7D109" w:rsidR="00071C85" w:rsidRPr="00653AA8" w:rsidRDefault="005D5DE7"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F</w:t>
      </w:r>
      <w:r w:rsidR="00EF60B2" w:rsidRPr="00653AA8">
        <w:rPr>
          <w:rFonts w:asciiTheme="majorBidi" w:hAnsiTheme="majorBidi" w:cstheme="majorBidi"/>
          <w:sz w:val="24"/>
          <w:szCs w:val="24"/>
        </w:rPr>
        <w:t xml:space="preserve">igure </w:t>
      </w:r>
      <w:r w:rsidRPr="00653AA8">
        <w:rPr>
          <w:rFonts w:asciiTheme="majorBidi" w:hAnsiTheme="majorBidi" w:cstheme="majorBidi"/>
          <w:sz w:val="24"/>
          <w:szCs w:val="24"/>
        </w:rPr>
        <w:t>(3.</w:t>
      </w:r>
      <w:r w:rsidR="002823FB" w:rsidRPr="00653AA8">
        <w:rPr>
          <w:rFonts w:asciiTheme="majorBidi" w:hAnsiTheme="majorBidi" w:cstheme="majorBidi"/>
          <w:sz w:val="24"/>
          <w:szCs w:val="24"/>
        </w:rPr>
        <w:t>3</w:t>
      </w:r>
      <w:r w:rsidRPr="00653AA8">
        <w:rPr>
          <w:rFonts w:asciiTheme="majorBidi" w:hAnsiTheme="majorBidi" w:cstheme="majorBidi"/>
          <w:sz w:val="24"/>
          <w:szCs w:val="24"/>
        </w:rPr>
        <w:t>)</w:t>
      </w:r>
      <w:r w:rsidR="00EF60B2" w:rsidRPr="00653AA8">
        <w:rPr>
          <w:rFonts w:asciiTheme="majorBidi" w:hAnsiTheme="majorBidi" w:cstheme="majorBidi"/>
          <w:sz w:val="24"/>
          <w:szCs w:val="24"/>
        </w:rPr>
        <w:t xml:space="preserve"> </w:t>
      </w:r>
      <w:r w:rsidR="00BB2D55" w:rsidRPr="00653AA8">
        <w:rPr>
          <w:rFonts w:asciiTheme="majorBidi" w:hAnsiTheme="majorBidi" w:cstheme="majorBidi"/>
          <w:sz w:val="24"/>
          <w:szCs w:val="24"/>
        </w:rPr>
        <w:t>illustrates</w:t>
      </w:r>
      <w:r w:rsidR="00EF60B2" w:rsidRPr="00653AA8">
        <w:rPr>
          <w:rFonts w:asciiTheme="majorBidi" w:hAnsiTheme="majorBidi" w:cstheme="majorBidi"/>
          <w:sz w:val="24"/>
          <w:szCs w:val="24"/>
        </w:rPr>
        <w:t xml:space="preserve"> the confusion </w:t>
      </w:r>
      <w:r w:rsidR="00FE3C00" w:rsidRPr="00653AA8">
        <w:rPr>
          <w:rFonts w:asciiTheme="majorBidi" w:hAnsiTheme="majorBidi" w:cstheme="majorBidi"/>
          <w:sz w:val="24"/>
          <w:szCs w:val="24"/>
        </w:rPr>
        <w:t>matrix</w:t>
      </w:r>
      <w:r w:rsidR="00EF60B2" w:rsidRPr="00653AA8">
        <w:rPr>
          <w:rFonts w:asciiTheme="majorBidi" w:hAnsiTheme="majorBidi" w:cstheme="majorBidi"/>
          <w:sz w:val="24"/>
          <w:szCs w:val="24"/>
        </w:rPr>
        <w:t xml:space="preserve"> </w:t>
      </w:r>
      <w:r w:rsidR="00FA1408" w:rsidRPr="00653AA8">
        <w:rPr>
          <w:rFonts w:asciiTheme="majorBidi" w:hAnsiTheme="majorBidi" w:cstheme="majorBidi"/>
          <w:sz w:val="24"/>
          <w:szCs w:val="24"/>
        </w:rPr>
        <w:t>with the probabilities for the predicted and</w:t>
      </w:r>
      <w:r w:rsidR="00E53C2E" w:rsidRPr="00653AA8">
        <w:rPr>
          <w:rFonts w:asciiTheme="majorBidi" w:hAnsiTheme="majorBidi" w:cstheme="majorBidi"/>
          <w:sz w:val="24"/>
          <w:szCs w:val="24"/>
        </w:rPr>
        <w:t xml:space="preserve"> the</w:t>
      </w:r>
      <w:r w:rsidR="00FA1408" w:rsidRPr="00653AA8">
        <w:rPr>
          <w:rFonts w:asciiTheme="majorBidi" w:hAnsiTheme="majorBidi" w:cstheme="majorBidi"/>
          <w:sz w:val="24"/>
          <w:szCs w:val="24"/>
        </w:rPr>
        <w:t xml:space="preserve"> actual</w:t>
      </w:r>
      <w:r w:rsidR="006C4266" w:rsidRPr="00653AA8">
        <w:rPr>
          <w:rFonts w:asciiTheme="majorBidi" w:hAnsiTheme="majorBidi" w:cstheme="majorBidi"/>
          <w:sz w:val="24"/>
          <w:szCs w:val="24"/>
        </w:rPr>
        <w:t>. It shows</w:t>
      </w:r>
      <w:r w:rsidR="00FA1408" w:rsidRPr="00653AA8">
        <w:rPr>
          <w:rFonts w:asciiTheme="majorBidi" w:hAnsiTheme="majorBidi" w:cstheme="majorBidi"/>
          <w:sz w:val="24"/>
          <w:szCs w:val="24"/>
        </w:rPr>
        <w:t xml:space="preserve"> that the matrix </w:t>
      </w:r>
      <w:r w:rsidR="00E273FF" w:rsidRPr="00653AA8">
        <w:rPr>
          <w:rFonts w:asciiTheme="majorBidi" w:hAnsiTheme="majorBidi" w:cstheme="majorBidi"/>
          <w:sz w:val="24"/>
          <w:szCs w:val="24"/>
        </w:rPr>
        <w:t>has</w:t>
      </w:r>
      <w:r w:rsidR="00FA1408" w:rsidRPr="00653AA8">
        <w:rPr>
          <w:rFonts w:asciiTheme="majorBidi" w:hAnsiTheme="majorBidi" w:cstheme="majorBidi"/>
          <w:sz w:val="24"/>
          <w:szCs w:val="24"/>
        </w:rPr>
        <w:t xml:space="preserve"> four probabilities</w:t>
      </w:r>
      <w:r w:rsidR="006C4266" w:rsidRPr="00653AA8">
        <w:rPr>
          <w:rFonts w:asciiTheme="majorBidi" w:hAnsiTheme="majorBidi" w:cstheme="majorBidi"/>
          <w:sz w:val="24"/>
          <w:szCs w:val="24"/>
        </w:rPr>
        <w:t>,</w:t>
      </w:r>
      <w:r w:rsidR="00FA1408" w:rsidRPr="00653AA8">
        <w:rPr>
          <w:rFonts w:asciiTheme="majorBidi" w:hAnsiTheme="majorBidi" w:cstheme="majorBidi"/>
          <w:sz w:val="24"/>
          <w:szCs w:val="24"/>
        </w:rPr>
        <w:t xml:space="preserve"> which may be true positive (TP), false positive (FP), false negative (FN), and true negative (TN), in addition to the equation used in the prediction model </w:t>
      </w:r>
      <w:r w:rsidR="00EF60B2" w:rsidRPr="00653AA8">
        <w:rPr>
          <w:rFonts w:asciiTheme="majorBidi" w:hAnsiTheme="majorBidi" w:cstheme="majorBidi"/>
          <w:sz w:val="24"/>
          <w:szCs w:val="24"/>
        </w:rPr>
        <w:t xml:space="preserve">and the metrics equation with </w:t>
      </w:r>
      <w:r w:rsidR="00E53C2E" w:rsidRPr="00653AA8">
        <w:rPr>
          <w:rFonts w:asciiTheme="majorBidi" w:hAnsiTheme="majorBidi" w:cstheme="majorBidi"/>
          <w:sz w:val="24"/>
          <w:szCs w:val="24"/>
        </w:rPr>
        <w:t xml:space="preserve">the </w:t>
      </w:r>
      <w:r w:rsidR="00EF60B2" w:rsidRPr="00653AA8">
        <w:rPr>
          <w:rFonts w:asciiTheme="majorBidi" w:hAnsiTheme="majorBidi" w:cstheme="majorBidi"/>
          <w:sz w:val="24"/>
          <w:szCs w:val="24"/>
        </w:rPr>
        <w:t>meaning</w:t>
      </w:r>
      <w:r w:rsidR="00E53C2E" w:rsidRPr="00653AA8">
        <w:rPr>
          <w:rFonts w:asciiTheme="majorBidi" w:hAnsiTheme="majorBidi" w:cstheme="majorBidi"/>
          <w:sz w:val="24"/>
          <w:szCs w:val="24"/>
        </w:rPr>
        <w:t>s of</w:t>
      </w:r>
      <w:r w:rsidR="00EF60B2" w:rsidRPr="00653AA8">
        <w:rPr>
          <w:rFonts w:asciiTheme="majorBidi" w:hAnsiTheme="majorBidi" w:cstheme="majorBidi"/>
          <w:sz w:val="24"/>
          <w:szCs w:val="24"/>
        </w:rPr>
        <w:t xml:space="preserve"> the symbols </w:t>
      </w:r>
      <w:r w:rsidR="00FA1408" w:rsidRPr="00653AA8">
        <w:rPr>
          <w:rFonts w:asciiTheme="majorBidi" w:hAnsiTheme="majorBidi" w:cstheme="majorBidi"/>
          <w:sz w:val="24"/>
          <w:szCs w:val="24"/>
        </w:rPr>
        <w:t>used</w:t>
      </w:r>
      <w:r w:rsidR="00EF60B2" w:rsidRPr="00653AA8">
        <w:rPr>
          <w:rFonts w:asciiTheme="majorBidi" w:hAnsiTheme="majorBidi" w:cstheme="majorBidi"/>
          <w:sz w:val="24"/>
          <w:szCs w:val="24"/>
        </w:rPr>
        <w:t xml:space="preserve"> in those equations.</w:t>
      </w:r>
    </w:p>
    <w:p w14:paraId="2D4B0E24" w14:textId="20DFCB82" w:rsidR="006E6580" w:rsidRPr="00653AA8" w:rsidRDefault="006E6580"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Finally, based on the data analysis and visualization, in addition to the findings of the models and </w:t>
      </w:r>
      <w:r w:rsidR="00E53C2E" w:rsidRPr="00653AA8">
        <w:rPr>
          <w:rFonts w:asciiTheme="majorBidi" w:hAnsiTheme="majorBidi" w:cstheme="majorBidi"/>
          <w:sz w:val="24"/>
          <w:szCs w:val="24"/>
        </w:rPr>
        <w:t xml:space="preserve">the </w:t>
      </w:r>
      <w:r w:rsidRPr="00653AA8">
        <w:rPr>
          <w:rFonts w:asciiTheme="majorBidi" w:hAnsiTheme="majorBidi" w:cstheme="majorBidi"/>
          <w:sz w:val="24"/>
          <w:szCs w:val="24"/>
        </w:rPr>
        <w:t>determin</w:t>
      </w:r>
      <w:r w:rsidR="00E53C2E" w:rsidRPr="00653AA8">
        <w:rPr>
          <w:rFonts w:asciiTheme="majorBidi" w:hAnsiTheme="majorBidi" w:cstheme="majorBidi"/>
          <w:sz w:val="24"/>
          <w:szCs w:val="24"/>
        </w:rPr>
        <w:t>ed</w:t>
      </w:r>
      <w:r w:rsidRPr="00653AA8">
        <w:rPr>
          <w:rFonts w:asciiTheme="majorBidi" w:hAnsiTheme="majorBidi" w:cstheme="majorBidi"/>
          <w:sz w:val="24"/>
          <w:szCs w:val="24"/>
        </w:rPr>
        <w:t xml:space="preserve"> predictive features (variables) from the best model, the study conclusion and the recommendations for future direction were made. They </w:t>
      </w:r>
      <w:r w:rsidR="00E53C2E" w:rsidRPr="00653AA8">
        <w:rPr>
          <w:rFonts w:asciiTheme="majorBidi" w:hAnsiTheme="majorBidi" w:cstheme="majorBidi"/>
          <w:sz w:val="24"/>
          <w:szCs w:val="24"/>
        </w:rPr>
        <w:t>are</w:t>
      </w:r>
      <w:r w:rsidRPr="00653AA8">
        <w:rPr>
          <w:rFonts w:asciiTheme="majorBidi" w:hAnsiTheme="majorBidi" w:cstheme="majorBidi"/>
          <w:sz w:val="24"/>
          <w:szCs w:val="24"/>
        </w:rPr>
        <w:t xml:space="preserve"> discussed in a separate chapter (Chapter five: discussion of findings and conclusion).</w:t>
      </w:r>
    </w:p>
    <w:p w14:paraId="7E5EE3F2" w14:textId="70AF3CA1" w:rsidR="00071C85" w:rsidRPr="00653AA8" w:rsidRDefault="00C16E4A" w:rsidP="006E6580">
      <w:pPr>
        <w:pStyle w:val="NoSpacing"/>
        <w:rPr>
          <w:rFonts w:asciiTheme="majorBidi" w:hAnsiTheme="majorBidi" w:cstheme="majorBidi"/>
          <w:sz w:val="24"/>
          <w:szCs w:val="24"/>
        </w:rPr>
      </w:pPr>
      <w:r w:rsidRPr="00653AA8">
        <w:rPr>
          <w:noProof/>
        </w:rPr>
        <w:lastRenderedPageBreak/>
        <w:drawing>
          <wp:inline distT="0" distB="0" distL="0" distR="0" wp14:anchorId="1517ECF4" wp14:editId="6BAD613A">
            <wp:extent cx="5410200" cy="3482340"/>
            <wp:effectExtent l="0" t="0" r="0" b="3810"/>
            <wp:docPr id="1891130065" name="Picture 1" descr="A table with numbers and equ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30065" name="Picture 1" descr="A table with numbers and equation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1344" cy="3489513"/>
                    </a:xfrm>
                    <a:prstGeom prst="rect">
                      <a:avLst/>
                    </a:prstGeom>
                    <a:noFill/>
                    <a:ln>
                      <a:noFill/>
                    </a:ln>
                  </pic:spPr>
                </pic:pic>
              </a:graphicData>
            </a:graphic>
          </wp:inline>
        </w:drawing>
      </w:r>
    </w:p>
    <w:p w14:paraId="2C8DDB6D" w14:textId="77777777" w:rsidR="00C16E4A" w:rsidRPr="00653AA8" w:rsidRDefault="00C16E4A" w:rsidP="006E6580">
      <w:pPr>
        <w:spacing w:after="0" w:line="240" w:lineRule="auto"/>
        <w:rPr>
          <w:sz w:val="20"/>
          <w:szCs w:val="20"/>
        </w:rPr>
      </w:pPr>
    </w:p>
    <w:p w14:paraId="0C411D10" w14:textId="609E75BD" w:rsidR="00071C85" w:rsidRPr="00653AA8" w:rsidRDefault="00071C85" w:rsidP="002A79C1">
      <w:pPr>
        <w:pStyle w:val="listofFigures"/>
      </w:pPr>
      <w:bookmarkStart w:id="243" w:name="_Toc169300876"/>
      <w:r w:rsidRPr="00653AA8">
        <w:t>Figure 3.</w:t>
      </w:r>
      <w:r w:rsidR="002823FB" w:rsidRPr="00653AA8">
        <w:t>3</w:t>
      </w:r>
      <w:r w:rsidRPr="00653AA8">
        <w:t xml:space="preserve">: Confusion Matrix </w:t>
      </w:r>
      <w:r w:rsidR="002D5320" w:rsidRPr="00653AA8">
        <w:t>and Equations</w:t>
      </w:r>
      <w:bookmarkEnd w:id="243"/>
    </w:p>
    <w:p w14:paraId="041973C5" w14:textId="63F50B36" w:rsidR="00D35C56" w:rsidRPr="00653AA8" w:rsidRDefault="00D35C56" w:rsidP="006E6580">
      <w:pPr>
        <w:pStyle w:val="Heading2"/>
        <w:spacing w:line="480" w:lineRule="auto"/>
      </w:pPr>
      <w:bookmarkStart w:id="244" w:name="_Toc156252782"/>
      <w:bookmarkStart w:id="245" w:name="_Toc156253034"/>
      <w:bookmarkStart w:id="246" w:name="_Toc172901311"/>
      <w:r w:rsidRPr="00653AA8">
        <w:t>3.1</w:t>
      </w:r>
      <w:r w:rsidR="000E1D42" w:rsidRPr="00653AA8">
        <w:t>2</w:t>
      </w:r>
      <w:r w:rsidRPr="00653AA8">
        <w:t xml:space="preserve"> </w:t>
      </w:r>
      <w:bookmarkEnd w:id="244"/>
      <w:bookmarkEnd w:id="245"/>
      <w:r w:rsidR="00AC1D3E" w:rsidRPr="00653AA8">
        <w:t>Summary</w:t>
      </w:r>
      <w:bookmarkEnd w:id="246"/>
    </w:p>
    <w:p w14:paraId="39AB03D0" w14:textId="5F11B464" w:rsidR="00EB1886" w:rsidRPr="00653AA8" w:rsidRDefault="00D35C56" w:rsidP="002A79C1">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In the methodology chapter, the methodology of this research is </w:t>
      </w:r>
      <w:r w:rsidR="00E53C2E" w:rsidRPr="00653AA8">
        <w:rPr>
          <w:rFonts w:asciiTheme="majorBidi" w:hAnsiTheme="majorBidi" w:cstheme="majorBidi"/>
          <w:sz w:val="24"/>
          <w:szCs w:val="24"/>
        </w:rPr>
        <w:t xml:space="preserve">explained: </w:t>
      </w:r>
      <w:r w:rsidRPr="00653AA8">
        <w:rPr>
          <w:rFonts w:asciiTheme="majorBidi" w:hAnsiTheme="majorBidi" w:cstheme="majorBidi"/>
          <w:sz w:val="24"/>
          <w:szCs w:val="24"/>
        </w:rPr>
        <w:t>a quantitative design</w:t>
      </w:r>
      <w:r w:rsidR="00E53C2E" w:rsidRPr="00653AA8">
        <w:rPr>
          <w:rFonts w:asciiTheme="majorBidi" w:hAnsiTheme="majorBidi" w:cstheme="majorBidi"/>
          <w:sz w:val="24"/>
          <w:szCs w:val="24"/>
        </w:rPr>
        <w:t xml:space="preserve"> with two phases: case-control for exploratory data analysis phase and</w:t>
      </w:r>
      <w:r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experimental for</w:t>
      </w:r>
      <w:r w:rsidRPr="00653AA8">
        <w:rPr>
          <w:rFonts w:asciiTheme="majorBidi" w:hAnsiTheme="majorBidi" w:cstheme="majorBidi"/>
          <w:sz w:val="24"/>
          <w:szCs w:val="24"/>
        </w:rPr>
        <w:t xml:space="preserve"> construct a prediction model of pressure injury</w:t>
      </w:r>
      <w:r w:rsidR="00E53C2E" w:rsidRPr="00653AA8">
        <w:rPr>
          <w:rFonts w:asciiTheme="majorBidi" w:hAnsiTheme="majorBidi" w:cstheme="majorBidi"/>
          <w:sz w:val="24"/>
          <w:szCs w:val="24"/>
        </w:rPr>
        <w:t xml:space="preserve"> phase</w:t>
      </w:r>
      <w:r w:rsidRPr="00653AA8">
        <w:rPr>
          <w:rFonts w:asciiTheme="majorBidi" w:hAnsiTheme="majorBidi" w:cstheme="majorBidi"/>
          <w:sz w:val="24"/>
          <w:szCs w:val="24"/>
        </w:rPr>
        <w:t xml:space="preserve">. The data was collected retrospectively from three hospitals and assigned randomly into </w:t>
      </w:r>
      <w:r w:rsidR="00B81429" w:rsidRPr="00653AA8">
        <w:rPr>
          <w:rFonts w:asciiTheme="majorBidi" w:hAnsiTheme="majorBidi" w:cstheme="majorBidi"/>
          <w:sz w:val="24"/>
          <w:szCs w:val="24"/>
        </w:rPr>
        <w:t>four</w:t>
      </w:r>
      <w:r w:rsidRPr="00653AA8">
        <w:rPr>
          <w:rFonts w:asciiTheme="majorBidi" w:hAnsiTheme="majorBidi" w:cstheme="majorBidi"/>
          <w:sz w:val="24"/>
          <w:szCs w:val="24"/>
        </w:rPr>
        <w:t xml:space="preserv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s. The methodology process, which includes data preprocessing, cleaning, transforming, feature selection, </w:t>
      </w:r>
      <w:r w:rsidR="005D5DE7" w:rsidRPr="00653AA8">
        <w:rPr>
          <w:rFonts w:asciiTheme="majorBidi" w:hAnsiTheme="majorBidi" w:cstheme="majorBidi"/>
          <w:sz w:val="24"/>
          <w:szCs w:val="24"/>
        </w:rPr>
        <w:t>exploratory data analysis</w:t>
      </w:r>
      <w:r w:rsidRPr="00653AA8">
        <w:rPr>
          <w:rFonts w:asciiTheme="majorBidi" w:hAnsiTheme="majorBidi" w:cstheme="majorBidi"/>
          <w:sz w:val="24"/>
          <w:szCs w:val="24"/>
        </w:rPr>
        <w:t>, model design (</w:t>
      </w:r>
      <w:r w:rsidR="005D5DE7" w:rsidRPr="00653AA8">
        <w:rPr>
          <w:rFonts w:asciiTheme="majorBidi" w:hAnsiTheme="majorBidi" w:cstheme="majorBidi"/>
          <w:sz w:val="24"/>
          <w:szCs w:val="24"/>
        </w:rPr>
        <w:t xml:space="preserve">four </w:t>
      </w:r>
      <w:r w:rsidR="00EF3A22" w:rsidRPr="00653AA8">
        <w:rPr>
          <w:rFonts w:asciiTheme="majorBidi" w:hAnsiTheme="majorBidi" w:cstheme="majorBidi"/>
          <w:sz w:val="24"/>
          <w:szCs w:val="24"/>
        </w:rPr>
        <w:t>models, each</w:t>
      </w:r>
      <w:r w:rsidR="005D5DE7" w:rsidRPr="00653AA8">
        <w:rPr>
          <w:rFonts w:asciiTheme="majorBidi" w:hAnsiTheme="majorBidi" w:cstheme="majorBidi"/>
          <w:sz w:val="24"/>
          <w:szCs w:val="24"/>
        </w:rPr>
        <w:t xml:space="preserve"> </w:t>
      </w:r>
      <w:r w:rsidR="00E53C2E" w:rsidRPr="00653AA8">
        <w:rPr>
          <w:rFonts w:asciiTheme="majorBidi" w:hAnsiTheme="majorBidi" w:cstheme="majorBidi"/>
          <w:sz w:val="24"/>
          <w:szCs w:val="24"/>
        </w:rPr>
        <w:t>with</w:t>
      </w:r>
      <w:r w:rsidR="005D5DE7" w:rsidRPr="00653AA8">
        <w:rPr>
          <w:rFonts w:asciiTheme="majorBidi" w:hAnsiTheme="majorBidi" w:cstheme="majorBidi"/>
          <w:sz w:val="24"/>
          <w:szCs w:val="24"/>
        </w:rPr>
        <w:t xml:space="preserve"> eight algorithms</w:t>
      </w:r>
      <w:r w:rsidRPr="00653AA8">
        <w:rPr>
          <w:rFonts w:asciiTheme="majorBidi" w:hAnsiTheme="majorBidi" w:cstheme="majorBidi"/>
          <w:sz w:val="24"/>
          <w:szCs w:val="24"/>
        </w:rPr>
        <w:t xml:space="preserve">), model selection, model tuning, performance metrics, and evaluation, was </w:t>
      </w:r>
      <w:r w:rsidR="00E53C2E" w:rsidRPr="00653AA8">
        <w:rPr>
          <w:rFonts w:asciiTheme="majorBidi" w:hAnsiTheme="majorBidi" w:cstheme="majorBidi"/>
          <w:sz w:val="24"/>
          <w:szCs w:val="24"/>
        </w:rPr>
        <w:t>carried out in order</w:t>
      </w:r>
      <w:r w:rsidRPr="00653AA8">
        <w:rPr>
          <w:rFonts w:asciiTheme="majorBidi" w:hAnsiTheme="majorBidi" w:cstheme="majorBidi"/>
          <w:sz w:val="24"/>
          <w:szCs w:val="24"/>
        </w:rPr>
        <w:t xml:space="preserve"> to achieve the research objectives</w:t>
      </w:r>
      <w:r w:rsidR="00EB1886" w:rsidRPr="00653AA8">
        <w:rPr>
          <w:rFonts w:asciiTheme="majorBidi" w:hAnsiTheme="majorBidi" w:cstheme="majorBidi"/>
          <w:sz w:val="24"/>
          <w:szCs w:val="24"/>
        </w:rPr>
        <w:t xml:space="preserve">. </w:t>
      </w:r>
    </w:p>
    <w:p w14:paraId="7AE3A9BC" w14:textId="0311310A" w:rsidR="00733E1C" w:rsidRPr="00653AA8" w:rsidRDefault="00733E1C" w:rsidP="002A79C1">
      <w:pPr>
        <w:pStyle w:val="NoSpacing"/>
        <w:spacing w:line="480" w:lineRule="auto"/>
        <w:jc w:val="both"/>
        <w:rPr>
          <w:rFonts w:asciiTheme="majorBidi" w:hAnsiTheme="majorBidi" w:cstheme="majorBidi"/>
          <w:sz w:val="24"/>
          <w:szCs w:val="24"/>
        </w:rPr>
        <w:sectPr w:rsidR="00733E1C" w:rsidRPr="00653AA8" w:rsidSect="0026696B">
          <w:headerReference w:type="default" r:id="rId29"/>
          <w:pgSz w:w="11909" w:h="16834" w:code="9"/>
          <w:pgMar w:top="1701" w:right="1701" w:bottom="1701" w:left="1701" w:header="720" w:footer="720" w:gutter="0"/>
          <w:pgNumType w:start="1"/>
          <w:cols w:space="720"/>
          <w:docGrid w:linePitch="360"/>
        </w:sectPr>
      </w:pPr>
    </w:p>
    <w:p w14:paraId="1E271997" w14:textId="0F020FD8" w:rsidR="00D35C56" w:rsidRPr="00653AA8" w:rsidRDefault="00D35C56" w:rsidP="00B019EC">
      <w:pPr>
        <w:pStyle w:val="Heading1"/>
        <w:rPr>
          <w:sz w:val="28"/>
          <w:szCs w:val="52"/>
        </w:rPr>
      </w:pPr>
      <w:bookmarkStart w:id="247" w:name="_Toc156252783"/>
      <w:bookmarkStart w:id="248" w:name="_Toc156253035"/>
      <w:bookmarkStart w:id="249" w:name="_Toc172901312"/>
      <w:r w:rsidRPr="00653AA8">
        <w:rPr>
          <w:sz w:val="28"/>
          <w:szCs w:val="52"/>
        </w:rPr>
        <w:lastRenderedPageBreak/>
        <w:t>CHAPTER FOUR</w:t>
      </w:r>
      <w:bookmarkEnd w:id="247"/>
      <w:bookmarkEnd w:id="248"/>
      <w:bookmarkEnd w:id="249"/>
    </w:p>
    <w:p w14:paraId="5D0D7E9C" w14:textId="153893AB" w:rsidR="00D35C56" w:rsidRPr="00653AA8" w:rsidRDefault="007E678A" w:rsidP="00891424">
      <w:pPr>
        <w:pStyle w:val="Heading1"/>
        <w:rPr>
          <w:sz w:val="28"/>
          <w:szCs w:val="52"/>
        </w:rPr>
      </w:pPr>
      <w:bookmarkStart w:id="250" w:name="_Toc156252784"/>
      <w:bookmarkStart w:id="251" w:name="_Toc156253036"/>
      <w:bookmarkStart w:id="252" w:name="_Toc172901313"/>
      <w:r w:rsidRPr="00653AA8">
        <w:rPr>
          <w:sz w:val="28"/>
          <w:szCs w:val="52"/>
        </w:rPr>
        <w:t>EXPLORATORY</w:t>
      </w:r>
      <w:r w:rsidR="008C5B40" w:rsidRPr="00653AA8">
        <w:rPr>
          <w:sz w:val="28"/>
          <w:szCs w:val="52"/>
        </w:rPr>
        <w:t xml:space="preserve"> DATA ANALYSIS</w:t>
      </w:r>
      <w:bookmarkEnd w:id="250"/>
      <w:bookmarkEnd w:id="251"/>
      <w:r w:rsidR="00F37B27" w:rsidRPr="00653AA8">
        <w:rPr>
          <w:sz w:val="28"/>
          <w:szCs w:val="52"/>
        </w:rPr>
        <w:t xml:space="preserve"> AND MODELING</w:t>
      </w:r>
      <w:bookmarkEnd w:id="252"/>
    </w:p>
    <w:p w14:paraId="69BF0ED2" w14:textId="77777777" w:rsidR="00D35C56" w:rsidRPr="00653AA8" w:rsidRDefault="00D35C56" w:rsidP="002A79C1">
      <w:pPr>
        <w:pStyle w:val="Heading2"/>
        <w:spacing w:line="480" w:lineRule="auto"/>
        <w:jc w:val="both"/>
      </w:pPr>
      <w:bookmarkStart w:id="253" w:name="_Toc156252785"/>
      <w:bookmarkStart w:id="254" w:name="_Toc156253037"/>
      <w:bookmarkStart w:id="255" w:name="_Toc172901314"/>
      <w:r w:rsidRPr="00653AA8">
        <w:t>4.1 Introduction</w:t>
      </w:r>
      <w:bookmarkEnd w:id="253"/>
      <w:bookmarkEnd w:id="254"/>
      <w:bookmarkEnd w:id="255"/>
    </w:p>
    <w:p w14:paraId="69ACAEF5" w14:textId="4BBB42B5" w:rsidR="007B6AA9" w:rsidRPr="00653AA8" w:rsidRDefault="00584FF5" w:rsidP="002A79C1">
      <w:pPr>
        <w:tabs>
          <w:tab w:val="left" w:pos="3930"/>
        </w:tabs>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w:t>
      </w:r>
      <w:r w:rsidR="00D35C56" w:rsidRPr="00653AA8">
        <w:rPr>
          <w:rFonts w:asciiTheme="majorBidi" w:hAnsiTheme="majorBidi" w:cstheme="majorBidi"/>
          <w:sz w:val="24"/>
          <w:szCs w:val="24"/>
        </w:rPr>
        <w:t>his chapter</w:t>
      </w:r>
      <w:r w:rsidRPr="00653AA8">
        <w:rPr>
          <w:rFonts w:asciiTheme="majorBidi" w:hAnsiTheme="majorBidi" w:cstheme="majorBidi"/>
          <w:sz w:val="24"/>
          <w:szCs w:val="24"/>
        </w:rPr>
        <w:t xml:space="preserve"> presents a</w:t>
      </w:r>
      <w:r w:rsidR="00D35C56" w:rsidRPr="00653AA8">
        <w:rPr>
          <w:rFonts w:asciiTheme="majorBidi" w:hAnsiTheme="majorBidi" w:cstheme="majorBidi"/>
          <w:sz w:val="24"/>
          <w:szCs w:val="24"/>
        </w:rPr>
        <w:t xml:space="preserve"> descriptive analysis of the variables or features includes </w:t>
      </w:r>
      <w:r w:rsidR="00053CC7" w:rsidRPr="00653AA8">
        <w:rPr>
          <w:rFonts w:asciiTheme="majorBidi" w:hAnsiTheme="majorBidi" w:cstheme="majorBidi"/>
          <w:sz w:val="24"/>
          <w:szCs w:val="24"/>
        </w:rPr>
        <w:t>means, standard deviation</w:t>
      </w:r>
      <w:r w:rsidR="00B81429" w:rsidRPr="00653AA8">
        <w:rPr>
          <w:rFonts w:asciiTheme="majorBidi" w:hAnsiTheme="majorBidi" w:cstheme="majorBidi"/>
          <w:sz w:val="24"/>
          <w:szCs w:val="24"/>
        </w:rPr>
        <w:t xml:space="preserve"> (SD)</w:t>
      </w:r>
      <w:r w:rsidR="00053CC7" w:rsidRPr="00653AA8">
        <w:rPr>
          <w:rFonts w:asciiTheme="majorBidi" w:hAnsiTheme="majorBidi" w:cstheme="majorBidi"/>
          <w:sz w:val="24"/>
          <w:szCs w:val="24"/>
        </w:rPr>
        <w:t xml:space="preserve">, </w:t>
      </w:r>
      <w:r w:rsidR="00D35C56" w:rsidRPr="00653AA8">
        <w:rPr>
          <w:rFonts w:asciiTheme="majorBidi" w:hAnsiTheme="majorBidi" w:cstheme="majorBidi"/>
          <w:sz w:val="24"/>
          <w:szCs w:val="24"/>
        </w:rPr>
        <w:t xml:space="preserve">frequencies, percentages, correlation, and rates. Different approaches were used in the exploratory data analysis. The analysis and exploratory data analysis include the risk factors, biomarkers, and </w:t>
      </w:r>
      <w:r w:rsidRPr="00653AA8">
        <w:rPr>
          <w:rFonts w:asciiTheme="majorBidi" w:hAnsiTheme="majorBidi" w:cstheme="majorBidi"/>
          <w:sz w:val="24"/>
          <w:szCs w:val="24"/>
        </w:rPr>
        <w:t xml:space="preserve">incidence of </w:t>
      </w:r>
      <w:r w:rsidR="00D35C56" w:rsidRPr="00653AA8">
        <w:rPr>
          <w:rFonts w:asciiTheme="majorBidi" w:hAnsiTheme="majorBidi" w:cstheme="majorBidi"/>
          <w:sz w:val="24"/>
          <w:szCs w:val="24"/>
        </w:rPr>
        <w:t>pressure injuries</w:t>
      </w:r>
      <w:r w:rsidR="00A92567" w:rsidRPr="00653AA8">
        <w:rPr>
          <w:rFonts w:asciiTheme="majorBidi" w:hAnsiTheme="majorBidi" w:cstheme="majorBidi"/>
          <w:sz w:val="24"/>
          <w:szCs w:val="24"/>
        </w:rPr>
        <w:t>; and aim</w:t>
      </w:r>
      <w:r w:rsidRPr="00653AA8">
        <w:rPr>
          <w:rFonts w:asciiTheme="majorBidi" w:hAnsiTheme="majorBidi" w:cstheme="majorBidi"/>
          <w:sz w:val="24"/>
          <w:szCs w:val="24"/>
        </w:rPr>
        <w:t>s</w:t>
      </w:r>
      <w:r w:rsidR="00A92567" w:rsidRPr="00653AA8">
        <w:rPr>
          <w:rFonts w:asciiTheme="majorBidi" w:hAnsiTheme="majorBidi" w:cstheme="majorBidi"/>
          <w:sz w:val="24"/>
          <w:szCs w:val="24"/>
        </w:rPr>
        <w:t xml:space="preserve"> to</w:t>
      </w:r>
      <w:r w:rsidR="00D35C56" w:rsidRPr="00653AA8">
        <w:rPr>
          <w:rFonts w:asciiTheme="majorBidi" w:hAnsiTheme="majorBidi" w:cstheme="majorBidi"/>
          <w:sz w:val="24"/>
          <w:szCs w:val="24"/>
        </w:rPr>
        <w:t xml:space="preserve"> visualize and investigate the interrelationships of those features, understand the data pattern</w:t>
      </w:r>
      <w:r w:rsidR="006C4266" w:rsidRPr="00653AA8">
        <w:rPr>
          <w:rFonts w:asciiTheme="majorBidi" w:hAnsiTheme="majorBidi" w:cstheme="majorBidi"/>
          <w:sz w:val="24"/>
          <w:szCs w:val="24"/>
        </w:rPr>
        <w:t>, and determine the suitable approach for</w:t>
      </w:r>
      <w:r w:rsidR="00D35C56" w:rsidRPr="00653AA8">
        <w:rPr>
          <w:rFonts w:asciiTheme="majorBidi" w:hAnsiTheme="majorBidi" w:cstheme="majorBidi"/>
          <w:sz w:val="24"/>
          <w:szCs w:val="24"/>
        </w:rPr>
        <w:t xml:space="preserve"> the prediction model. </w:t>
      </w:r>
      <w:r w:rsidR="00A92567" w:rsidRPr="00653AA8">
        <w:rPr>
          <w:rFonts w:asciiTheme="majorBidi" w:hAnsiTheme="majorBidi" w:cstheme="majorBidi"/>
          <w:sz w:val="24"/>
          <w:szCs w:val="24"/>
        </w:rPr>
        <w:t xml:space="preserve">The features used in the model are presented with selection criteria and the predictive features of each model. Moreover, </w:t>
      </w:r>
      <w:r w:rsidR="007B6AA9" w:rsidRPr="00653AA8">
        <w:rPr>
          <w:rFonts w:asciiTheme="majorBidi" w:hAnsiTheme="majorBidi" w:cstheme="majorBidi"/>
          <w:sz w:val="24"/>
          <w:szCs w:val="24"/>
        </w:rPr>
        <w:t xml:space="preserve">the developed models </w:t>
      </w:r>
      <w:r w:rsidRPr="00653AA8">
        <w:rPr>
          <w:rFonts w:asciiTheme="majorBidi" w:hAnsiTheme="majorBidi" w:cstheme="majorBidi"/>
          <w:sz w:val="24"/>
          <w:szCs w:val="24"/>
        </w:rPr>
        <w:t xml:space="preserve">are presented along </w:t>
      </w:r>
      <w:r w:rsidR="007B6AA9" w:rsidRPr="00653AA8">
        <w:rPr>
          <w:rFonts w:asciiTheme="majorBidi" w:hAnsiTheme="majorBidi" w:cstheme="majorBidi"/>
          <w:sz w:val="24"/>
          <w:szCs w:val="24"/>
        </w:rPr>
        <w:t xml:space="preserve">with their findings and </w:t>
      </w:r>
      <w:r w:rsidRPr="00653AA8">
        <w:rPr>
          <w:rFonts w:asciiTheme="majorBidi" w:hAnsiTheme="majorBidi" w:cstheme="majorBidi"/>
          <w:sz w:val="24"/>
          <w:szCs w:val="24"/>
        </w:rPr>
        <w:t>a</w:t>
      </w:r>
      <w:r w:rsidR="007B6AA9" w:rsidRPr="00653AA8">
        <w:rPr>
          <w:rFonts w:asciiTheme="majorBidi" w:hAnsiTheme="majorBidi" w:cstheme="majorBidi"/>
          <w:sz w:val="24"/>
          <w:szCs w:val="24"/>
        </w:rPr>
        <w:t xml:space="preserve"> comparison between </w:t>
      </w:r>
      <w:r w:rsidRPr="00653AA8">
        <w:rPr>
          <w:rFonts w:asciiTheme="majorBidi" w:hAnsiTheme="majorBidi" w:cstheme="majorBidi"/>
          <w:sz w:val="24"/>
          <w:szCs w:val="24"/>
        </w:rPr>
        <w:t>them</w:t>
      </w:r>
      <w:r w:rsidR="007B6AA9" w:rsidRPr="00653AA8">
        <w:rPr>
          <w:rFonts w:asciiTheme="majorBidi" w:hAnsiTheme="majorBidi" w:cstheme="majorBidi"/>
          <w:sz w:val="24"/>
          <w:szCs w:val="24"/>
        </w:rPr>
        <w:t xml:space="preserve">. </w:t>
      </w:r>
    </w:p>
    <w:p w14:paraId="1772ABD9" w14:textId="3802F01E" w:rsidR="00D35C56" w:rsidRPr="00653AA8" w:rsidRDefault="00D35C56" w:rsidP="002A79C1">
      <w:pPr>
        <w:pStyle w:val="Heading2"/>
        <w:spacing w:line="480" w:lineRule="auto"/>
        <w:jc w:val="both"/>
      </w:pPr>
      <w:bookmarkStart w:id="256" w:name="_Toc156252786"/>
      <w:bookmarkStart w:id="257" w:name="_Toc156253038"/>
      <w:bookmarkStart w:id="258" w:name="_Toc172901315"/>
      <w:r w:rsidRPr="00653AA8">
        <w:t xml:space="preserve">4.2 </w:t>
      </w:r>
      <w:r w:rsidR="00DD3CC7" w:rsidRPr="00653AA8">
        <w:t>Dataset</w:t>
      </w:r>
      <w:bookmarkEnd w:id="256"/>
      <w:bookmarkEnd w:id="257"/>
      <w:bookmarkEnd w:id="258"/>
    </w:p>
    <w:p w14:paraId="25376CE4" w14:textId="70E2F9D2" w:rsidR="00D35C56" w:rsidRPr="00653AA8" w:rsidRDefault="00D35C56" w:rsidP="002A79C1">
      <w:pPr>
        <w:tabs>
          <w:tab w:val="left" w:pos="3930"/>
        </w:tabs>
        <w:spacing w:after="0" w:line="480" w:lineRule="auto"/>
        <w:ind w:firstLine="567"/>
        <w:jc w:val="both"/>
        <w:rPr>
          <w:rFonts w:asciiTheme="majorBidi" w:hAnsiTheme="majorBidi" w:cstheme="majorBidi"/>
          <w:sz w:val="24"/>
          <w:szCs w:val="24"/>
        </w:rPr>
      </w:pPr>
      <w:bookmarkStart w:id="259" w:name="_Hlk152268858"/>
      <w:r w:rsidRPr="00653AA8">
        <w:rPr>
          <w:rFonts w:asciiTheme="majorBidi" w:hAnsiTheme="majorBidi" w:cstheme="majorBidi"/>
          <w:sz w:val="24"/>
          <w:szCs w:val="24"/>
        </w:rPr>
        <w:t xml:space="preserve">The data collected consisted of </w:t>
      </w:r>
      <w:r w:rsidR="00053CC7" w:rsidRPr="00653AA8">
        <w:rPr>
          <w:rFonts w:asciiTheme="majorBidi" w:hAnsiTheme="majorBidi" w:cstheme="majorBidi"/>
          <w:sz w:val="24"/>
          <w:szCs w:val="24"/>
        </w:rPr>
        <w:t>four</w:t>
      </w:r>
      <w:r w:rsidRPr="00653AA8">
        <w:rPr>
          <w:rFonts w:asciiTheme="majorBidi" w:hAnsiTheme="majorBidi" w:cstheme="majorBidi"/>
          <w:sz w:val="24"/>
          <w:szCs w:val="24"/>
        </w:rPr>
        <w:t xml:space="preserv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s with an overall count of 1,900,132 rows and 45,990 patient records. Those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s </w:t>
      </w:r>
      <w:r w:rsidR="00584FF5" w:rsidRPr="00653AA8">
        <w:rPr>
          <w:rFonts w:asciiTheme="majorBidi" w:hAnsiTheme="majorBidi" w:cstheme="majorBidi"/>
          <w:sz w:val="24"/>
          <w:szCs w:val="24"/>
        </w:rPr>
        <w:t>we</w:t>
      </w:r>
      <w:r w:rsidRPr="00653AA8">
        <w:rPr>
          <w:rFonts w:asciiTheme="majorBidi" w:hAnsiTheme="majorBidi" w:cstheme="majorBidi"/>
          <w:sz w:val="24"/>
          <w:szCs w:val="24"/>
        </w:rPr>
        <w:t>re generated separately due to the nature of the data and data size (</w:t>
      </w:r>
      <w:r w:rsidR="00584FF5" w:rsidRPr="00653AA8">
        <w:rPr>
          <w:rFonts w:asciiTheme="majorBidi" w:hAnsiTheme="majorBidi" w:cstheme="majorBidi"/>
          <w:sz w:val="24"/>
          <w:szCs w:val="24"/>
        </w:rPr>
        <w:t xml:space="preserve">one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for </w:t>
      </w:r>
      <w:r w:rsidR="00721C7F" w:rsidRPr="00653AA8">
        <w:rPr>
          <w:rFonts w:asciiTheme="majorBidi" w:hAnsiTheme="majorBidi" w:cstheme="majorBidi"/>
          <w:sz w:val="24"/>
          <w:szCs w:val="24"/>
        </w:rPr>
        <w:t>l</w:t>
      </w:r>
      <w:r w:rsidRPr="00653AA8">
        <w:rPr>
          <w:rFonts w:asciiTheme="majorBidi" w:hAnsiTheme="majorBidi" w:cstheme="majorBidi"/>
          <w:sz w:val="24"/>
          <w:szCs w:val="24"/>
        </w:rPr>
        <w:t xml:space="preserve">aboratory tests, </w:t>
      </w:r>
      <w:r w:rsidR="00584FF5" w:rsidRPr="00653AA8">
        <w:rPr>
          <w:rFonts w:asciiTheme="majorBidi" w:hAnsiTheme="majorBidi" w:cstheme="majorBidi"/>
          <w:sz w:val="24"/>
          <w:szCs w:val="24"/>
        </w:rPr>
        <w:t>one</w:t>
      </w:r>
      <w:r w:rsidRPr="00653AA8">
        <w:rPr>
          <w:rFonts w:asciiTheme="majorBidi" w:hAnsiTheme="majorBidi" w:cstheme="majorBidi"/>
          <w:sz w:val="24"/>
          <w:szCs w:val="24"/>
        </w:rPr>
        <w:t xml:space="preserve"> for medications, </w:t>
      </w:r>
      <w:r w:rsidR="00584FF5" w:rsidRPr="00653AA8">
        <w:rPr>
          <w:rFonts w:asciiTheme="majorBidi" w:hAnsiTheme="majorBidi" w:cstheme="majorBidi"/>
          <w:sz w:val="24"/>
          <w:szCs w:val="24"/>
        </w:rPr>
        <w:t>one</w:t>
      </w:r>
      <w:r w:rsidRPr="00653AA8">
        <w:rPr>
          <w:rFonts w:asciiTheme="majorBidi" w:hAnsiTheme="majorBidi" w:cstheme="majorBidi"/>
          <w:sz w:val="24"/>
          <w:szCs w:val="24"/>
        </w:rPr>
        <w:t xml:space="preserve"> for complete patient records</w:t>
      </w:r>
      <w:r w:rsidR="00053CC7" w:rsidRPr="00653AA8">
        <w:rPr>
          <w:rFonts w:asciiTheme="majorBidi" w:hAnsiTheme="majorBidi" w:cstheme="majorBidi"/>
          <w:sz w:val="24"/>
          <w:szCs w:val="24"/>
        </w:rPr>
        <w:t xml:space="preserve">, and </w:t>
      </w:r>
      <w:r w:rsidR="00584FF5" w:rsidRPr="00653AA8">
        <w:rPr>
          <w:rFonts w:asciiTheme="majorBidi" w:hAnsiTheme="majorBidi" w:cstheme="majorBidi"/>
          <w:sz w:val="24"/>
          <w:szCs w:val="24"/>
        </w:rPr>
        <w:t>one</w:t>
      </w:r>
      <w:r w:rsidR="00053CC7" w:rsidRPr="00653AA8">
        <w:rPr>
          <w:rFonts w:asciiTheme="majorBidi" w:hAnsiTheme="majorBidi" w:cstheme="majorBidi"/>
          <w:sz w:val="24"/>
          <w:szCs w:val="24"/>
        </w:rPr>
        <w:t xml:space="preserve"> for incident reports</w:t>
      </w:r>
      <w:r w:rsidRPr="00653AA8">
        <w:rPr>
          <w:rFonts w:asciiTheme="majorBidi" w:hAnsiTheme="majorBidi" w:cstheme="majorBidi"/>
          <w:sz w:val="24"/>
          <w:szCs w:val="24"/>
        </w:rPr>
        <w:t xml:space="preserve">). </w:t>
      </w:r>
    </w:p>
    <w:p w14:paraId="27E58D6A" w14:textId="742D941D" w:rsidR="00D35C56" w:rsidRPr="00653AA8" w:rsidRDefault="00D35C56" w:rsidP="002A79C1">
      <w:pPr>
        <w:tabs>
          <w:tab w:val="left" w:pos="3930"/>
        </w:tabs>
        <w:spacing w:after="0"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The researcher extracted a balanced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for</w:t>
      </w:r>
      <w:r w:rsidRPr="00653AA8">
        <w:rPr>
          <w:rFonts w:asciiTheme="majorBidi" w:hAnsiTheme="majorBidi" w:cstheme="majorBidi"/>
          <w:sz w:val="24"/>
          <w:szCs w:val="24"/>
        </w:rPr>
        <w:t xml:space="preserve"> a total of 1,1</w:t>
      </w:r>
      <w:r w:rsidR="00053CC7" w:rsidRPr="00653AA8">
        <w:rPr>
          <w:rFonts w:asciiTheme="majorBidi" w:hAnsiTheme="majorBidi" w:cstheme="majorBidi"/>
          <w:sz w:val="24"/>
          <w:szCs w:val="24"/>
        </w:rPr>
        <w:t>1</w:t>
      </w:r>
      <w:r w:rsidRPr="00653AA8">
        <w:rPr>
          <w:rFonts w:asciiTheme="majorBidi" w:hAnsiTheme="majorBidi" w:cstheme="majorBidi"/>
          <w:sz w:val="24"/>
          <w:szCs w:val="24"/>
        </w:rPr>
        <w:t>0 patients</w:t>
      </w:r>
      <w:r w:rsidR="00584FF5" w:rsidRPr="00653AA8">
        <w:rPr>
          <w:rFonts w:asciiTheme="majorBidi" w:hAnsiTheme="majorBidi" w:cstheme="majorBidi"/>
          <w:sz w:val="24"/>
          <w:szCs w:val="24"/>
        </w:rPr>
        <w:t>, which</w:t>
      </w:r>
      <w:r w:rsidRPr="00653AA8">
        <w:rPr>
          <w:rFonts w:asciiTheme="majorBidi" w:hAnsiTheme="majorBidi" w:cstheme="majorBidi"/>
          <w:sz w:val="24"/>
          <w:szCs w:val="24"/>
        </w:rPr>
        <w:t xml:space="preserve"> included </w:t>
      </w:r>
      <w:r w:rsidR="008F2251" w:rsidRPr="00653AA8">
        <w:rPr>
          <w:rFonts w:asciiTheme="majorBidi" w:hAnsiTheme="majorBidi" w:cstheme="majorBidi"/>
          <w:sz w:val="24"/>
          <w:szCs w:val="24"/>
        </w:rPr>
        <w:t xml:space="preserve">all </w:t>
      </w:r>
      <w:r w:rsidRPr="00653AA8">
        <w:rPr>
          <w:rFonts w:asciiTheme="majorBidi" w:hAnsiTheme="majorBidi" w:cstheme="majorBidi"/>
          <w:sz w:val="24"/>
          <w:szCs w:val="24"/>
        </w:rPr>
        <w:t xml:space="preserve">patients with hospital-acquired pressure injury (555 patients) and a random sample of patients without hospital-acquired pressure injury (555 patients), </w:t>
      </w:r>
      <w:r w:rsidR="00584FF5" w:rsidRPr="00653AA8">
        <w:rPr>
          <w:rFonts w:asciiTheme="majorBidi" w:hAnsiTheme="majorBidi" w:cstheme="majorBidi"/>
          <w:sz w:val="24"/>
          <w:szCs w:val="24"/>
        </w:rPr>
        <w:t>and</w:t>
      </w:r>
      <w:r w:rsidRPr="00653AA8">
        <w:rPr>
          <w:rFonts w:asciiTheme="majorBidi" w:hAnsiTheme="majorBidi" w:cstheme="majorBidi"/>
          <w:sz w:val="24"/>
          <w:szCs w:val="24"/>
        </w:rPr>
        <w:t xml:space="preserve"> an overall count of 92,417 rows. </w:t>
      </w:r>
      <w:bookmarkEnd w:id="259"/>
      <w:r w:rsidRPr="00653AA8">
        <w:rPr>
          <w:rFonts w:asciiTheme="majorBidi" w:hAnsiTheme="majorBidi" w:cstheme="majorBidi"/>
          <w:sz w:val="24"/>
          <w:szCs w:val="24"/>
        </w:rPr>
        <w:t>The total number of patients from the RX hospital</w:t>
      </w:r>
      <w:r w:rsidR="00584FF5" w:rsidRPr="00653AA8">
        <w:rPr>
          <w:rFonts w:asciiTheme="majorBidi" w:hAnsiTheme="majorBidi" w:cstheme="majorBidi"/>
          <w:sz w:val="24"/>
          <w:szCs w:val="24"/>
        </w:rPr>
        <w:t xml:space="preserve"> was</w:t>
      </w:r>
      <w:r w:rsidRPr="00653AA8">
        <w:rPr>
          <w:rFonts w:asciiTheme="majorBidi" w:hAnsiTheme="majorBidi" w:cstheme="majorBidi"/>
          <w:sz w:val="24"/>
          <w:szCs w:val="24"/>
        </w:rPr>
        <w:t xml:space="preserve"> (475 patients; 43%), </w:t>
      </w:r>
      <w:r w:rsidR="00584FF5" w:rsidRPr="00653AA8">
        <w:rPr>
          <w:rFonts w:asciiTheme="majorBidi" w:hAnsiTheme="majorBidi" w:cstheme="majorBidi"/>
          <w:sz w:val="24"/>
          <w:szCs w:val="24"/>
        </w:rPr>
        <w:t xml:space="preserve">from </w:t>
      </w:r>
      <w:r w:rsidRPr="00653AA8">
        <w:rPr>
          <w:rFonts w:asciiTheme="majorBidi" w:hAnsiTheme="majorBidi" w:cstheme="majorBidi"/>
          <w:sz w:val="24"/>
          <w:szCs w:val="24"/>
        </w:rPr>
        <w:t xml:space="preserve">NX hospital (382 patients; 34%), and </w:t>
      </w:r>
      <w:r w:rsidR="00584FF5" w:rsidRPr="00653AA8">
        <w:rPr>
          <w:rFonts w:asciiTheme="majorBidi" w:hAnsiTheme="majorBidi" w:cstheme="majorBidi"/>
          <w:sz w:val="24"/>
          <w:szCs w:val="24"/>
        </w:rPr>
        <w:t xml:space="preserve">from </w:t>
      </w:r>
      <w:r w:rsidRPr="00653AA8">
        <w:rPr>
          <w:rFonts w:asciiTheme="majorBidi" w:hAnsiTheme="majorBidi" w:cstheme="majorBidi"/>
          <w:sz w:val="24"/>
          <w:szCs w:val="24"/>
        </w:rPr>
        <w:t xml:space="preserve">JX hospital (253 patients; 23%). Moreover, patients from the non-accredited hospitals (NX and JX) were </w:t>
      </w:r>
      <w:r w:rsidRPr="00653AA8">
        <w:rPr>
          <w:rFonts w:asciiTheme="majorBidi" w:hAnsiTheme="majorBidi" w:cstheme="majorBidi"/>
          <w:sz w:val="24"/>
          <w:szCs w:val="24"/>
        </w:rPr>
        <w:lastRenderedPageBreak/>
        <w:t>(635 patients; 57.2%)</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and (475 patients; 42.8 %) of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 xml:space="preserve">were </w:t>
      </w:r>
      <w:r w:rsidRPr="00653AA8">
        <w:rPr>
          <w:rFonts w:asciiTheme="majorBidi" w:hAnsiTheme="majorBidi" w:cstheme="majorBidi"/>
          <w:sz w:val="24"/>
          <w:szCs w:val="24"/>
        </w:rPr>
        <w:t>from the accredited hospital (RX)</w:t>
      </w:r>
      <w:r w:rsidR="006C4266" w:rsidRPr="00653AA8">
        <w:rPr>
          <w:rFonts w:asciiTheme="majorBidi" w:hAnsiTheme="majorBidi" w:cstheme="majorBidi"/>
          <w:sz w:val="24"/>
          <w:szCs w:val="24"/>
        </w:rPr>
        <w:t>,</w:t>
      </w:r>
      <w:r w:rsidRPr="00653AA8">
        <w:rPr>
          <w:rFonts w:asciiTheme="majorBidi" w:hAnsiTheme="majorBidi" w:cstheme="majorBidi"/>
          <w:sz w:val="24"/>
          <w:szCs w:val="24"/>
        </w:rPr>
        <w:t xml:space="preserve">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(4.1).</w:t>
      </w:r>
    </w:p>
    <w:p w14:paraId="2C6EE28B" w14:textId="77777777" w:rsidR="00D35C56" w:rsidRPr="00653AA8" w:rsidRDefault="00D35C56" w:rsidP="006E6580">
      <w:pPr>
        <w:tabs>
          <w:tab w:val="left" w:pos="3930"/>
        </w:tabs>
        <w:spacing w:after="0" w:line="480" w:lineRule="auto"/>
        <w:rPr>
          <w:rFonts w:asciiTheme="majorBidi" w:hAnsiTheme="majorBidi" w:cstheme="majorBidi"/>
          <w:sz w:val="24"/>
          <w:szCs w:val="24"/>
        </w:rPr>
      </w:pPr>
      <w:r w:rsidRPr="00653AA8">
        <w:rPr>
          <w:noProof/>
        </w:rPr>
        <w:drawing>
          <wp:inline distT="0" distB="0" distL="0" distR="0" wp14:anchorId="66D0A127" wp14:editId="6BFDFDD2">
            <wp:extent cx="5401945" cy="2110740"/>
            <wp:effectExtent l="0" t="0" r="8255" b="3810"/>
            <wp:docPr id="819792379" name="Chart 1">
              <a:extLst xmlns:a="http://schemas.openxmlformats.org/drawingml/2006/main">
                <a:ext uri="{FF2B5EF4-FFF2-40B4-BE49-F238E27FC236}">
                  <a16:creationId xmlns:a16="http://schemas.microsoft.com/office/drawing/2014/main" id="{3A936F1D-E424-4ABE-B2BE-AF7C7EC979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4F5A977" w14:textId="5D79105D" w:rsidR="00D35C56" w:rsidRPr="00653AA8" w:rsidRDefault="00D35C56" w:rsidP="002A79C1">
      <w:pPr>
        <w:pStyle w:val="listofFigures"/>
      </w:pPr>
      <w:bookmarkStart w:id="260" w:name="_Toc169300877"/>
      <w:r w:rsidRPr="00653AA8">
        <w:t>Figure 4.1</w:t>
      </w:r>
      <w:r w:rsidR="00E30A22" w:rsidRPr="00653AA8">
        <w:t>:</w:t>
      </w:r>
      <w:r w:rsidRPr="00653AA8">
        <w:t xml:space="preserve"> Patient Distribution According to Hospital</w:t>
      </w:r>
      <w:bookmarkEnd w:id="260"/>
    </w:p>
    <w:p w14:paraId="4F731232" w14:textId="77777777" w:rsidR="00D35C56" w:rsidRPr="00653AA8" w:rsidRDefault="00D35C56" w:rsidP="006E6580">
      <w:pPr>
        <w:pStyle w:val="Heading2"/>
        <w:spacing w:line="480" w:lineRule="auto"/>
      </w:pPr>
      <w:bookmarkStart w:id="261" w:name="_Toc156252787"/>
      <w:bookmarkStart w:id="262" w:name="_Toc156253039"/>
      <w:bookmarkStart w:id="263" w:name="_Toc172901316"/>
      <w:r w:rsidRPr="00653AA8">
        <w:t>4.3 Risk Factors</w:t>
      </w:r>
      <w:bookmarkEnd w:id="261"/>
      <w:bookmarkEnd w:id="262"/>
      <w:bookmarkEnd w:id="263"/>
    </w:p>
    <w:p w14:paraId="0C8DEB73" w14:textId="4B7EA340" w:rsidR="00D35C56" w:rsidRPr="00653AA8" w:rsidRDefault="00D35C56" w:rsidP="002A79C1">
      <w:pPr>
        <w:tabs>
          <w:tab w:val="left" w:pos="3930"/>
        </w:tabs>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risk factors in this study were </w:t>
      </w:r>
      <w:bookmarkStart w:id="264" w:name="_Hlk152294180"/>
      <w:r w:rsidR="00721C7F" w:rsidRPr="00653AA8">
        <w:rPr>
          <w:rFonts w:asciiTheme="majorBidi" w:hAnsiTheme="majorBidi" w:cstheme="majorBidi"/>
          <w:sz w:val="24"/>
          <w:szCs w:val="24"/>
        </w:rPr>
        <w:t>age, gender, length of stay, department type, diagnosis, operation, anesthesia, vital signs, Braden score, Braden subscales, mechanical ventilator, and medication</w:t>
      </w:r>
      <w:r w:rsidR="00053CC7" w:rsidRPr="00653AA8">
        <w:rPr>
          <w:rFonts w:asciiTheme="majorBidi" w:hAnsiTheme="majorBidi" w:cstheme="majorBidi"/>
          <w:sz w:val="24"/>
          <w:szCs w:val="24"/>
        </w:rPr>
        <w:t>s</w:t>
      </w:r>
      <w:r w:rsidRPr="00653AA8">
        <w:rPr>
          <w:rFonts w:asciiTheme="majorBidi" w:hAnsiTheme="majorBidi" w:cstheme="majorBidi"/>
          <w:sz w:val="24"/>
          <w:szCs w:val="24"/>
        </w:rPr>
        <w:t xml:space="preserve">. </w:t>
      </w:r>
      <w:bookmarkEnd w:id="264"/>
      <w:r w:rsidRPr="00653AA8">
        <w:rPr>
          <w:rFonts w:asciiTheme="majorBidi" w:hAnsiTheme="majorBidi" w:cstheme="majorBidi"/>
          <w:sz w:val="24"/>
          <w:szCs w:val="24"/>
        </w:rPr>
        <w:t xml:space="preserve">All these risk factors were collected from </w:t>
      </w:r>
      <w:r w:rsidR="00584FF5" w:rsidRPr="00653AA8">
        <w:rPr>
          <w:rFonts w:asciiTheme="majorBidi" w:hAnsiTheme="majorBidi" w:cstheme="majorBidi"/>
          <w:sz w:val="24"/>
          <w:szCs w:val="24"/>
        </w:rPr>
        <w:t xml:space="preserve">the </w:t>
      </w:r>
      <w:r w:rsidRPr="00653AA8">
        <w:rPr>
          <w:rFonts w:asciiTheme="majorBidi" w:hAnsiTheme="majorBidi" w:cstheme="majorBidi"/>
          <w:sz w:val="24"/>
          <w:szCs w:val="24"/>
        </w:rPr>
        <w:t xml:space="preserve">hospitals during the data collection process, and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s included all these features for all patients </w:t>
      </w:r>
      <w:r w:rsidR="00584FF5" w:rsidRPr="00653AA8">
        <w:rPr>
          <w:rFonts w:asciiTheme="majorBidi" w:hAnsiTheme="majorBidi" w:cstheme="majorBidi"/>
          <w:sz w:val="24"/>
          <w:szCs w:val="24"/>
        </w:rPr>
        <w:t xml:space="preserve">who </w:t>
      </w:r>
      <w:r w:rsidRPr="00653AA8">
        <w:rPr>
          <w:rFonts w:asciiTheme="majorBidi" w:hAnsiTheme="majorBidi" w:cstheme="majorBidi"/>
          <w:sz w:val="24"/>
          <w:szCs w:val="24"/>
        </w:rPr>
        <w:t>were applicable. The following paragraphs present the information and details of those risk factors.</w:t>
      </w:r>
      <w:r w:rsidR="00A320B1" w:rsidRPr="00653AA8">
        <w:rPr>
          <w:rFonts w:asciiTheme="majorBidi" w:hAnsiTheme="majorBidi" w:cstheme="majorBidi"/>
          <w:sz w:val="24"/>
          <w:szCs w:val="24"/>
        </w:rPr>
        <w:t xml:space="preserve"> </w:t>
      </w:r>
    </w:p>
    <w:p w14:paraId="67E8C8DA" w14:textId="005281A3" w:rsidR="00A320B1" w:rsidRPr="00653AA8" w:rsidRDefault="00A320B1" w:rsidP="002A79C1">
      <w:pPr>
        <w:tabs>
          <w:tab w:val="left" w:pos="3930"/>
        </w:tabs>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distribution of the potential risk factors according to the dataset collected in relation to the categorization of pressure injury is</w:t>
      </w:r>
      <w:r w:rsidR="000F7CE6" w:rsidRPr="00653AA8">
        <w:rPr>
          <w:rFonts w:asciiTheme="majorBidi" w:hAnsiTheme="majorBidi" w:cstheme="majorBidi"/>
          <w:sz w:val="24"/>
          <w:szCs w:val="24"/>
        </w:rPr>
        <w:t xml:space="preserve"> present</w:t>
      </w:r>
      <w:r w:rsidR="00B757C1" w:rsidRPr="00653AA8">
        <w:rPr>
          <w:rFonts w:asciiTheme="majorBidi" w:hAnsiTheme="majorBidi" w:cstheme="majorBidi"/>
          <w:sz w:val="24"/>
          <w:szCs w:val="24"/>
        </w:rPr>
        <w:t>s</w:t>
      </w:r>
      <w:r w:rsidR="000F7CE6" w:rsidRPr="00653AA8">
        <w:rPr>
          <w:rFonts w:asciiTheme="majorBidi" w:hAnsiTheme="majorBidi" w:cstheme="majorBidi"/>
          <w:sz w:val="24"/>
          <w:szCs w:val="24"/>
        </w:rPr>
        <w:t xml:space="preserve"> in Table (4.1). This table show</w:t>
      </w:r>
      <w:r w:rsidR="00584FF5" w:rsidRPr="00653AA8">
        <w:rPr>
          <w:rFonts w:asciiTheme="majorBidi" w:hAnsiTheme="majorBidi" w:cstheme="majorBidi"/>
          <w:sz w:val="24"/>
          <w:szCs w:val="24"/>
        </w:rPr>
        <w:t>s</w:t>
      </w:r>
      <w:r w:rsidR="000F7CE6" w:rsidRPr="00653AA8">
        <w:rPr>
          <w:rFonts w:asciiTheme="majorBidi" w:hAnsiTheme="majorBidi" w:cstheme="majorBidi"/>
          <w:sz w:val="24"/>
          <w:szCs w:val="24"/>
        </w:rPr>
        <w:t xml:space="preserve"> the </w:t>
      </w:r>
      <w:r w:rsidR="00930381" w:rsidRPr="00653AA8">
        <w:rPr>
          <w:rFonts w:asciiTheme="majorBidi" w:hAnsiTheme="majorBidi" w:cstheme="majorBidi"/>
          <w:sz w:val="24"/>
          <w:szCs w:val="24"/>
        </w:rPr>
        <w:t xml:space="preserve">potential risk factors split into (555) patients with hospital-acquired pressure injury and (555) patients without hospital-acquired pressure injury. </w:t>
      </w:r>
      <w:r w:rsidR="00721C7F" w:rsidRPr="00653AA8">
        <w:rPr>
          <w:rFonts w:asciiTheme="majorBidi" w:hAnsiTheme="majorBidi" w:cstheme="majorBidi"/>
          <w:sz w:val="24"/>
          <w:szCs w:val="24"/>
        </w:rPr>
        <w:t>T</w:t>
      </w:r>
      <w:r w:rsidR="00930381" w:rsidRPr="00653AA8">
        <w:rPr>
          <w:rFonts w:asciiTheme="majorBidi" w:hAnsiTheme="majorBidi" w:cstheme="majorBidi"/>
          <w:sz w:val="24"/>
          <w:szCs w:val="24"/>
        </w:rPr>
        <w:t xml:space="preserve">able </w:t>
      </w:r>
      <w:r w:rsidR="00721C7F" w:rsidRPr="00653AA8">
        <w:rPr>
          <w:rFonts w:asciiTheme="majorBidi" w:hAnsiTheme="majorBidi" w:cstheme="majorBidi"/>
          <w:sz w:val="24"/>
          <w:szCs w:val="24"/>
        </w:rPr>
        <w:t xml:space="preserve">(4.1) </w:t>
      </w:r>
      <w:r w:rsidR="0006629D" w:rsidRPr="00653AA8">
        <w:rPr>
          <w:rFonts w:asciiTheme="majorBidi" w:hAnsiTheme="majorBidi" w:cstheme="majorBidi"/>
          <w:sz w:val="24"/>
          <w:szCs w:val="24"/>
        </w:rPr>
        <w:t>includes</w:t>
      </w:r>
      <w:r w:rsidR="00832573" w:rsidRPr="00653AA8">
        <w:rPr>
          <w:rFonts w:asciiTheme="majorBidi" w:hAnsiTheme="majorBidi" w:cstheme="majorBidi"/>
          <w:sz w:val="24"/>
          <w:szCs w:val="24"/>
        </w:rPr>
        <w:t xml:space="preserve"> </w:t>
      </w:r>
      <w:r w:rsidR="00930381" w:rsidRPr="00653AA8">
        <w:rPr>
          <w:rFonts w:asciiTheme="majorBidi" w:hAnsiTheme="majorBidi" w:cstheme="majorBidi"/>
          <w:sz w:val="24"/>
          <w:szCs w:val="24"/>
        </w:rPr>
        <w:t>the number of patients</w:t>
      </w:r>
      <w:r w:rsidR="00584FF5" w:rsidRPr="00653AA8">
        <w:rPr>
          <w:rFonts w:asciiTheme="majorBidi" w:hAnsiTheme="majorBidi" w:cstheme="majorBidi"/>
          <w:sz w:val="24"/>
          <w:szCs w:val="24"/>
        </w:rPr>
        <w:t>,</w:t>
      </w:r>
      <w:r w:rsidR="00930381"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 xml:space="preserve">with percentages, </w:t>
      </w:r>
      <w:r w:rsidR="00930381" w:rsidRPr="00653AA8">
        <w:rPr>
          <w:rFonts w:asciiTheme="majorBidi" w:hAnsiTheme="majorBidi" w:cstheme="majorBidi"/>
          <w:sz w:val="24"/>
          <w:szCs w:val="24"/>
        </w:rPr>
        <w:t xml:space="preserve">according to hospital, gender, age, accreditation status, department </w:t>
      </w:r>
      <w:r w:rsidR="00053CC7" w:rsidRPr="00653AA8">
        <w:rPr>
          <w:rFonts w:asciiTheme="majorBidi" w:hAnsiTheme="majorBidi" w:cstheme="majorBidi"/>
          <w:sz w:val="24"/>
          <w:szCs w:val="24"/>
        </w:rPr>
        <w:t>type</w:t>
      </w:r>
      <w:r w:rsidR="00930381" w:rsidRPr="00653AA8">
        <w:rPr>
          <w:rFonts w:asciiTheme="majorBidi" w:hAnsiTheme="majorBidi" w:cstheme="majorBidi"/>
          <w:sz w:val="24"/>
          <w:szCs w:val="24"/>
        </w:rPr>
        <w:t>, anesthesia type, performed operation, mechanical ventilator, Braden scale level, and pressure injury grade.</w:t>
      </w:r>
      <w:r w:rsidR="00053CC7"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It a</w:t>
      </w:r>
      <w:r w:rsidR="00053CC7" w:rsidRPr="00653AA8">
        <w:rPr>
          <w:rFonts w:asciiTheme="majorBidi" w:hAnsiTheme="majorBidi" w:cstheme="majorBidi"/>
          <w:sz w:val="24"/>
          <w:szCs w:val="24"/>
        </w:rPr>
        <w:t>lso</w:t>
      </w:r>
      <w:r w:rsidR="00584FF5" w:rsidRPr="00653AA8">
        <w:rPr>
          <w:rFonts w:asciiTheme="majorBidi" w:hAnsiTheme="majorBidi" w:cstheme="majorBidi"/>
          <w:sz w:val="24"/>
          <w:szCs w:val="24"/>
        </w:rPr>
        <w:t xml:space="preserve"> contains</w:t>
      </w:r>
      <w:r w:rsidR="00053CC7" w:rsidRPr="00653AA8">
        <w:rPr>
          <w:rFonts w:asciiTheme="majorBidi" w:hAnsiTheme="majorBidi" w:cstheme="majorBidi"/>
          <w:sz w:val="24"/>
          <w:szCs w:val="24"/>
        </w:rPr>
        <w:t xml:space="preserve"> the means of vital signs, LOS, and operation duration per hospital </w:t>
      </w:r>
    </w:p>
    <w:p w14:paraId="60E0C79E" w14:textId="5D93BE5E" w:rsidR="00930381" w:rsidRPr="00DC35DD" w:rsidRDefault="00F0340D" w:rsidP="00F0340D">
      <w:pPr>
        <w:pStyle w:val="Caption"/>
        <w:rPr>
          <w:b/>
          <w:bCs w:val="0"/>
          <w:sz w:val="22"/>
          <w:szCs w:val="22"/>
        </w:rPr>
      </w:pPr>
      <w:bookmarkStart w:id="265" w:name="_Toc156391160"/>
      <w:r w:rsidRPr="00DC35DD">
        <w:rPr>
          <w:b/>
          <w:bCs w:val="0"/>
          <w:sz w:val="22"/>
          <w:szCs w:val="22"/>
        </w:rPr>
        <w:lastRenderedPageBreak/>
        <w:t>Table</w:t>
      </w:r>
      <w:r w:rsidR="008C2AF7" w:rsidRPr="00DC35DD">
        <w:rPr>
          <w:b/>
          <w:bCs w:val="0"/>
          <w:sz w:val="22"/>
          <w:szCs w:val="22"/>
        </w:rPr>
        <w:t xml:space="preserve"> </w:t>
      </w:r>
      <w:r w:rsidRPr="00DC35DD">
        <w:rPr>
          <w:b/>
          <w:bCs w:val="0"/>
          <w:sz w:val="22"/>
          <w:szCs w:val="22"/>
        </w:rPr>
        <w:t>4</w:t>
      </w:r>
      <w:r w:rsidR="00B80FC8" w:rsidRPr="00DC35DD">
        <w:rPr>
          <w:b/>
          <w:bCs w:val="0"/>
          <w:sz w:val="22"/>
          <w:szCs w:val="22"/>
        </w:rPr>
        <w:t>.</w:t>
      </w:r>
      <w:r w:rsidRPr="00DC35DD">
        <w:rPr>
          <w:b/>
          <w:bCs w:val="0"/>
          <w:sz w:val="22"/>
          <w:szCs w:val="22"/>
        </w:rPr>
        <w:fldChar w:fldCharType="begin"/>
      </w:r>
      <w:r w:rsidRPr="00DC35DD">
        <w:rPr>
          <w:b/>
          <w:bCs w:val="0"/>
          <w:sz w:val="22"/>
          <w:szCs w:val="22"/>
        </w:rPr>
        <w:instrText xml:space="preserve"> SEQ Table.4 \* ARABIC </w:instrText>
      </w:r>
      <w:r w:rsidRPr="00DC35DD">
        <w:rPr>
          <w:b/>
          <w:bCs w:val="0"/>
          <w:sz w:val="22"/>
          <w:szCs w:val="22"/>
        </w:rPr>
        <w:fldChar w:fldCharType="separate"/>
      </w:r>
      <w:r w:rsidR="00917B1C">
        <w:rPr>
          <w:b/>
          <w:bCs w:val="0"/>
          <w:noProof/>
          <w:sz w:val="22"/>
          <w:szCs w:val="22"/>
        </w:rPr>
        <w:t>1</w:t>
      </w:r>
      <w:r w:rsidRPr="00DC35DD">
        <w:rPr>
          <w:b/>
          <w:bCs w:val="0"/>
          <w:noProof/>
          <w:sz w:val="22"/>
          <w:szCs w:val="22"/>
        </w:rPr>
        <w:fldChar w:fldCharType="end"/>
      </w:r>
      <w:r w:rsidR="00A51566" w:rsidRPr="00DC35DD">
        <w:rPr>
          <w:b/>
          <w:bCs w:val="0"/>
          <w:sz w:val="22"/>
          <w:szCs w:val="22"/>
        </w:rPr>
        <w:t>:</w:t>
      </w:r>
      <w:r w:rsidR="00930381" w:rsidRPr="00DC35DD">
        <w:rPr>
          <w:b/>
          <w:bCs w:val="0"/>
          <w:sz w:val="22"/>
          <w:szCs w:val="22"/>
        </w:rPr>
        <w:t xml:space="preserve"> Distribution of Potential Risk Factors According to Pressure Injury Status</w:t>
      </w:r>
      <w:bookmarkEnd w:id="265"/>
    </w:p>
    <w:p w14:paraId="0847F9DE" w14:textId="77777777" w:rsidR="00114D9C" w:rsidRPr="00653AA8" w:rsidRDefault="00114D9C" w:rsidP="00114D9C">
      <w:pPr>
        <w:spacing w:after="0" w:line="240" w:lineRule="auto"/>
        <w:rPr>
          <w:lang w:bidi="ar-JO"/>
        </w:rPr>
      </w:pPr>
    </w:p>
    <w:tbl>
      <w:tblPr>
        <w:tblW w:w="8613" w:type="dxa"/>
        <w:tblLayout w:type="fixed"/>
        <w:tblLook w:val="0000" w:firstRow="0" w:lastRow="0" w:firstColumn="0" w:lastColumn="0" w:noHBand="0" w:noVBand="0"/>
      </w:tblPr>
      <w:tblGrid>
        <w:gridCol w:w="2123"/>
        <w:gridCol w:w="2663"/>
        <w:gridCol w:w="1559"/>
        <w:gridCol w:w="1418"/>
        <w:gridCol w:w="850"/>
      </w:tblGrid>
      <w:tr w:rsidR="00653AA8" w:rsidRPr="00653AA8" w14:paraId="174B9B43"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048D135E" w14:textId="7E456802" w:rsidR="00930381" w:rsidRPr="00653AA8" w:rsidRDefault="00053CC7" w:rsidP="00721C7F">
            <w:pPr>
              <w:autoSpaceDE w:val="0"/>
              <w:autoSpaceDN w:val="0"/>
              <w:adjustRightInd w:val="0"/>
              <w:spacing w:after="0" w:line="240" w:lineRule="auto"/>
              <w:jc w:val="center"/>
              <w:rPr>
                <w:rFonts w:ascii="Calibri" w:hAnsi="Calibri" w:cs="Calibri"/>
                <w:b/>
                <w:bCs/>
                <w:sz w:val="24"/>
                <w:szCs w:val="24"/>
              </w:rPr>
            </w:pPr>
            <w:r w:rsidRPr="00653AA8">
              <w:rPr>
                <w:rFonts w:ascii="Times New Roman" w:hAnsi="Times New Roman" w:cs="Times New Roman"/>
                <w:b/>
                <w:bCs/>
                <w:sz w:val="24"/>
                <w:szCs w:val="24"/>
              </w:rPr>
              <w:t xml:space="preserve">Risk </w:t>
            </w:r>
            <w:r w:rsidR="00930381" w:rsidRPr="00653AA8">
              <w:rPr>
                <w:rFonts w:ascii="Times New Roman" w:hAnsi="Times New Roman" w:cs="Times New Roman"/>
                <w:b/>
                <w:bCs/>
                <w:sz w:val="24"/>
                <w:szCs w:val="24"/>
              </w:rPr>
              <w:t>Factor</w:t>
            </w:r>
          </w:p>
        </w:tc>
        <w:tc>
          <w:tcPr>
            <w:tcW w:w="2663" w:type="dxa"/>
            <w:vMerge w:val="restar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32CA96F" w14:textId="689EDD3A" w:rsidR="00930381" w:rsidRPr="00653AA8" w:rsidRDefault="00930381" w:rsidP="00721C7F">
            <w:pPr>
              <w:autoSpaceDE w:val="0"/>
              <w:autoSpaceDN w:val="0"/>
              <w:adjustRightInd w:val="0"/>
              <w:spacing w:after="0" w:line="240" w:lineRule="auto"/>
              <w:jc w:val="center"/>
              <w:rPr>
                <w:rFonts w:ascii="Calibri" w:hAnsi="Calibri" w:cs="Calibri"/>
                <w:b/>
                <w:bCs/>
                <w:sz w:val="24"/>
                <w:szCs w:val="24"/>
              </w:rPr>
            </w:pPr>
            <w:r w:rsidRPr="00653AA8">
              <w:rPr>
                <w:rFonts w:ascii="Times New Roman" w:hAnsi="Times New Roman" w:cs="Times New Roman"/>
                <w:b/>
                <w:bCs/>
                <w:sz w:val="24"/>
                <w:szCs w:val="24"/>
              </w:rPr>
              <w:t xml:space="preserve">Sub </w:t>
            </w:r>
            <w:r w:rsidR="00053CC7" w:rsidRPr="00653AA8">
              <w:rPr>
                <w:rFonts w:ascii="Times New Roman" w:hAnsi="Times New Roman" w:cs="Times New Roman"/>
                <w:b/>
                <w:bCs/>
                <w:sz w:val="24"/>
                <w:szCs w:val="24"/>
              </w:rPr>
              <w:t xml:space="preserve">Risk </w:t>
            </w:r>
            <w:r w:rsidRPr="00653AA8">
              <w:rPr>
                <w:rFonts w:ascii="Times New Roman" w:hAnsi="Times New Roman" w:cs="Times New Roman"/>
                <w:b/>
                <w:bCs/>
                <w:sz w:val="24"/>
                <w:szCs w:val="24"/>
              </w:rPr>
              <w:t>Factor</w:t>
            </w:r>
          </w:p>
        </w:tc>
        <w:tc>
          <w:tcPr>
            <w:tcW w:w="2977" w:type="dxa"/>
            <w:gridSpan w:val="2"/>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36CC836" w14:textId="0592C5B5" w:rsidR="00930381" w:rsidRPr="00653AA8" w:rsidRDefault="00721C7F" w:rsidP="00721C7F">
            <w:pPr>
              <w:autoSpaceDE w:val="0"/>
              <w:autoSpaceDN w:val="0"/>
              <w:adjustRightInd w:val="0"/>
              <w:spacing w:after="0" w:line="240" w:lineRule="auto"/>
              <w:jc w:val="center"/>
              <w:rPr>
                <w:rFonts w:ascii="Times New Roman" w:hAnsi="Times New Roman" w:cs="Times New Roman"/>
                <w:b/>
                <w:bCs/>
                <w:sz w:val="24"/>
                <w:szCs w:val="24"/>
              </w:rPr>
            </w:pPr>
            <w:r w:rsidRPr="00653AA8">
              <w:rPr>
                <w:rFonts w:ascii="Times New Roman" w:hAnsi="Times New Roman" w:cs="Times New Roman"/>
                <w:b/>
                <w:bCs/>
                <w:sz w:val="24"/>
                <w:szCs w:val="24"/>
              </w:rPr>
              <w:t>Total &amp; Percentages</w:t>
            </w:r>
          </w:p>
        </w:tc>
        <w:tc>
          <w:tcPr>
            <w:tcW w:w="850" w:type="dxa"/>
            <w:vMerge w:val="restart"/>
            <w:tcBorders>
              <w:top w:val="single" w:sz="4" w:space="0" w:color="auto"/>
              <w:left w:val="single" w:sz="4" w:space="0" w:color="auto"/>
              <w:right w:val="single" w:sz="4" w:space="0" w:color="auto"/>
            </w:tcBorders>
            <w:shd w:val="clear" w:color="auto" w:fill="A8D08D" w:themeFill="accent6" w:themeFillTint="99"/>
            <w:vAlign w:val="center"/>
          </w:tcPr>
          <w:p w14:paraId="0F49A500" w14:textId="77777777" w:rsidR="00930381" w:rsidRPr="00653AA8" w:rsidRDefault="00930381" w:rsidP="00721C7F">
            <w:pPr>
              <w:autoSpaceDE w:val="0"/>
              <w:autoSpaceDN w:val="0"/>
              <w:adjustRightInd w:val="0"/>
              <w:spacing w:after="0" w:line="240" w:lineRule="auto"/>
              <w:jc w:val="center"/>
              <w:rPr>
                <w:rFonts w:ascii="Calibri" w:hAnsi="Calibri" w:cs="Calibri"/>
                <w:b/>
                <w:bCs/>
                <w:sz w:val="24"/>
                <w:szCs w:val="24"/>
              </w:rPr>
            </w:pPr>
            <w:r w:rsidRPr="00653AA8">
              <w:rPr>
                <w:rFonts w:ascii="Times New Roman" w:hAnsi="Times New Roman" w:cs="Times New Roman"/>
                <w:b/>
                <w:bCs/>
                <w:sz w:val="24"/>
                <w:szCs w:val="24"/>
              </w:rPr>
              <w:t>Total</w:t>
            </w:r>
          </w:p>
        </w:tc>
      </w:tr>
      <w:tr w:rsidR="00653AA8" w:rsidRPr="00653AA8" w14:paraId="7042E529"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A901DE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b/>
                <w:bCs/>
                <w:sz w:val="24"/>
                <w:szCs w:val="24"/>
              </w:rPr>
            </w:pPr>
          </w:p>
        </w:tc>
        <w:tc>
          <w:tcPr>
            <w:tcW w:w="2663" w:type="dxa"/>
            <w:vMerge/>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15D7E21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b/>
                <w:bCs/>
                <w:sz w:val="20"/>
                <w:szCs w:val="20"/>
              </w:rPr>
            </w:pPr>
          </w:p>
        </w:tc>
        <w:tc>
          <w:tcPr>
            <w:tcW w:w="155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60A390C" w14:textId="69DC52B5" w:rsidR="00930381" w:rsidRPr="00653AA8" w:rsidRDefault="00930381" w:rsidP="00721C7F">
            <w:pPr>
              <w:autoSpaceDE w:val="0"/>
              <w:autoSpaceDN w:val="0"/>
              <w:adjustRightInd w:val="0"/>
              <w:spacing w:after="0" w:line="240" w:lineRule="auto"/>
              <w:jc w:val="center"/>
              <w:rPr>
                <w:rFonts w:ascii="Times New Roman" w:hAnsi="Times New Roman" w:cs="Times New Roman"/>
                <w:b/>
                <w:bCs/>
                <w:sz w:val="20"/>
                <w:szCs w:val="20"/>
              </w:rPr>
            </w:pPr>
            <w:r w:rsidRPr="00653AA8">
              <w:rPr>
                <w:rFonts w:ascii="Times New Roman" w:hAnsi="Times New Roman" w:cs="Times New Roman"/>
                <w:b/>
                <w:bCs/>
                <w:sz w:val="20"/>
                <w:szCs w:val="20"/>
              </w:rPr>
              <w:t>No</w:t>
            </w:r>
            <w:r w:rsidR="00B81429" w:rsidRPr="00653AA8">
              <w:rPr>
                <w:rFonts w:ascii="Times New Roman" w:hAnsi="Times New Roman" w:cs="Times New Roman"/>
                <w:b/>
                <w:bCs/>
                <w:sz w:val="20"/>
                <w:szCs w:val="20"/>
              </w:rPr>
              <w:t>n-</w:t>
            </w:r>
            <w:r w:rsidRPr="00653AA8">
              <w:rPr>
                <w:rFonts w:ascii="Times New Roman" w:hAnsi="Times New Roman" w:cs="Times New Roman"/>
                <w:b/>
                <w:bCs/>
                <w:sz w:val="20"/>
                <w:szCs w:val="20"/>
              </w:rPr>
              <w:t xml:space="preserve">HAPI </w:t>
            </w:r>
          </w:p>
        </w:tc>
        <w:tc>
          <w:tcPr>
            <w:tcW w:w="1418"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13B31EA" w14:textId="436045DE" w:rsidR="00930381" w:rsidRPr="00653AA8" w:rsidRDefault="00930381" w:rsidP="00721C7F">
            <w:pPr>
              <w:autoSpaceDE w:val="0"/>
              <w:autoSpaceDN w:val="0"/>
              <w:adjustRightInd w:val="0"/>
              <w:spacing w:after="0" w:line="240" w:lineRule="auto"/>
              <w:jc w:val="center"/>
              <w:rPr>
                <w:rFonts w:ascii="Times New Roman" w:hAnsi="Times New Roman" w:cs="Times New Roman"/>
                <w:b/>
                <w:bCs/>
                <w:sz w:val="20"/>
                <w:szCs w:val="20"/>
              </w:rPr>
            </w:pPr>
            <w:r w:rsidRPr="00653AA8">
              <w:rPr>
                <w:rFonts w:ascii="Times New Roman" w:hAnsi="Times New Roman" w:cs="Times New Roman"/>
                <w:b/>
                <w:bCs/>
                <w:sz w:val="20"/>
                <w:szCs w:val="20"/>
              </w:rPr>
              <w:t xml:space="preserve">HAPI </w:t>
            </w:r>
          </w:p>
        </w:tc>
        <w:tc>
          <w:tcPr>
            <w:tcW w:w="850" w:type="dxa"/>
            <w:vMerge/>
            <w:tcBorders>
              <w:left w:val="single" w:sz="4" w:space="0" w:color="auto"/>
              <w:bottom w:val="single" w:sz="4" w:space="0" w:color="auto"/>
              <w:right w:val="single" w:sz="4" w:space="0" w:color="auto"/>
            </w:tcBorders>
            <w:shd w:val="clear" w:color="auto" w:fill="A8D08D" w:themeFill="accent6" w:themeFillTint="99"/>
          </w:tcPr>
          <w:p w14:paraId="76F6AC7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b/>
                <w:bCs/>
                <w:sz w:val="20"/>
                <w:szCs w:val="20"/>
              </w:rPr>
            </w:pPr>
          </w:p>
        </w:tc>
      </w:tr>
      <w:tr w:rsidR="00653AA8" w:rsidRPr="00653AA8" w14:paraId="7287EA13"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515E3C0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Hospital</w:t>
            </w:r>
          </w:p>
        </w:tc>
        <w:tc>
          <w:tcPr>
            <w:tcW w:w="2663" w:type="dxa"/>
            <w:tcBorders>
              <w:top w:val="single" w:sz="4" w:space="0" w:color="auto"/>
              <w:left w:val="single" w:sz="4" w:space="0" w:color="auto"/>
              <w:bottom w:val="single" w:sz="4" w:space="0" w:color="auto"/>
              <w:right w:val="single" w:sz="4" w:space="0" w:color="auto"/>
            </w:tcBorders>
          </w:tcPr>
          <w:p w14:paraId="27317BD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RX</w:t>
            </w:r>
          </w:p>
        </w:tc>
        <w:tc>
          <w:tcPr>
            <w:tcW w:w="1559" w:type="dxa"/>
            <w:tcBorders>
              <w:top w:val="single" w:sz="4" w:space="0" w:color="auto"/>
              <w:left w:val="single" w:sz="4" w:space="0" w:color="auto"/>
              <w:bottom w:val="single" w:sz="4" w:space="0" w:color="auto"/>
              <w:right w:val="single" w:sz="4" w:space="0" w:color="auto"/>
            </w:tcBorders>
          </w:tcPr>
          <w:p w14:paraId="3068896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262 (55.2) %</w:t>
            </w:r>
          </w:p>
        </w:tc>
        <w:tc>
          <w:tcPr>
            <w:tcW w:w="1418" w:type="dxa"/>
            <w:tcBorders>
              <w:top w:val="single" w:sz="4" w:space="0" w:color="auto"/>
              <w:left w:val="single" w:sz="4" w:space="0" w:color="auto"/>
              <w:bottom w:val="single" w:sz="4" w:space="0" w:color="auto"/>
              <w:right w:val="single" w:sz="4" w:space="0" w:color="auto"/>
            </w:tcBorders>
          </w:tcPr>
          <w:p w14:paraId="356CD56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213 (44.8) %</w:t>
            </w:r>
          </w:p>
        </w:tc>
        <w:tc>
          <w:tcPr>
            <w:tcW w:w="850" w:type="dxa"/>
            <w:tcBorders>
              <w:top w:val="single" w:sz="4" w:space="0" w:color="auto"/>
              <w:left w:val="single" w:sz="4" w:space="0" w:color="auto"/>
              <w:bottom w:val="single" w:sz="4" w:space="0" w:color="auto"/>
              <w:right w:val="single" w:sz="4" w:space="0" w:color="auto"/>
            </w:tcBorders>
          </w:tcPr>
          <w:p w14:paraId="2B4433E7"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475</w:t>
            </w:r>
          </w:p>
        </w:tc>
      </w:tr>
      <w:tr w:rsidR="00653AA8" w:rsidRPr="00653AA8" w14:paraId="27C50D4D"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632BCDD7"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2284A38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JX</w:t>
            </w:r>
          </w:p>
        </w:tc>
        <w:tc>
          <w:tcPr>
            <w:tcW w:w="1559" w:type="dxa"/>
            <w:tcBorders>
              <w:top w:val="single" w:sz="4" w:space="0" w:color="auto"/>
              <w:left w:val="single" w:sz="4" w:space="0" w:color="auto"/>
              <w:bottom w:val="single" w:sz="4" w:space="0" w:color="auto"/>
              <w:right w:val="single" w:sz="4" w:space="0" w:color="auto"/>
            </w:tcBorders>
          </w:tcPr>
          <w:p w14:paraId="55820D2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108 (22.7) %</w:t>
            </w:r>
          </w:p>
        </w:tc>
        <w:tc>
          <w:tcPr>
            <w:tcW w:w="1418" w:type="dxa"/>
            <w:tcBorders>
              <w:top w:val="single" w:sz="4" w:space="0" w:color="auto"/>
              <w:left w:val="single" w:sz="4" w:space="0" w:color="auto"/>
              <w:bottom w:val="single" w:sz="4" w:space="0" w:color="auto"/>
              <w:right w:val="single" w:sz="4" w:space="0" w:color="auto"/>
            </w:tcBorders>
          </w:tcPr>
          <w:p w14:paraId="793FFB0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145 (30.5) %</w:t>
            </w:r>
          </w:p>
        </w:tc>
        <w:tc>
          <w:tcPr>
            <w:tcW w:w="850" w:type="dxa"/>
            <w:tcBorders>
              <w:top w:val="single" w:sz="4" w:space="0" w:color="auto"/>
              <w:left w:val="single" w:sz="4" w:space="0" w:color="auto"/>
              <w:bottom w:val="single" w:sz="4" w:space="0" w:color="auto"/>
              <w:right w:val="single" w:sz="4" w:space="0" w:color="auto"/>
            </w:tcBorders>
          </w:tcPr>
          <w:p w14:paraId="268DC4D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253</w:t>
            </w:r>
          </w:p>
        </w:tc>
      </w:tr>
      <w:tr w:rsidR="00653AA8" w:rsidRPr="00653AA8" w14:paraId="0C60E7FC"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4D9C085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75F96C8A"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NX</w:t>
            </w:r>
          </w:p>
        </w:tc>
        <w:tc>
          <w:tcPr>
            <w:tcW w:w="1559" w:type="dxa"/>
            <w:tcBorders>
              <w:top w:val="single" w:sz="4" w:space="0" w:color="auto"/>
              <w:left w:val="single" w:sz="4" w:space="0" w:color="auto"/>
              <w:bottom w:val="single" w:sz="4" w:space="0" w:color="auto"/>
              <w:right w:val="single" w:sz="4" w:space="0" w:color="auto"/>
            </w:tcBorders>
          </w:tcPr>
          <w:p w14:paraId="7CC5D008"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185 (38.9) %</w:t>
            </w:r>
          </w:p>
        </w:tc>
        <w:tc>
          <w:tcPr>
            <w:tcW w:w="1418" w:type="dxa"/>
            <w:tcBorders>
              <w:top w:val="single" w:sz="4" w:space="0" w:color="auto"/>
              <w:left w:val="single" w:sz="4" w:space="0" w:color="auto"/>
              <w:bottom w:val="single" w:sz="4" w:space="0" w:color="auto"/>
              <w:right w:val="single" w:sz="4" w:space="0" w:color="auto"/>
            </w:tcBorders>
          </w:tcPr>
          <w:p w14:paraId="4BCAC44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197 (41.5) %</w:t>
            </w:r>
          </w:p>
        </w:tc>
        <w:tc>
          <w:tcPr>
            <w:tcW w:w="850" w:type="dxa"/>
            <w:tcBorders>
              <w:top w:val="single" w:sz="4" w:space="0" w:color="auto"/>
              <w:left w:val="single" w:sz="4" w:space="0" w:color="auto"/>
              <w:bottom w:val="single" w:sz="4" w:space="0" w:color="auto"/>
              <w:right w:val="single" w:sz="4" w:space="0" w:color="auto"/>
            </w:tcBorders>
          </w:tcPr>
          <w:p w14:paraId="3CD9D8DA"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382</w:t>
            </w:r>
          </w:p>
        </w:tc>
      </w:tr>
      <w:tr w:rsidR="00653AA8" w:rsidRPr="00653AA8" w14:paraId="36C922CC"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7CB05847"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Gender</w:t>
            </w:r>
          </w:p>
        </w:tc>
        <w:tc>
          <w:tcPr>
            <w:tcW w:w="2663" w:type="dxa"/>
            <w:tcBorders>
              <w:top w:val="single" w:sz="4" w:space="0" w:color="auto"/>
              <w:left w:val="single" w:sz="4" w:space="0" w:color="auto"/>
              <w:bottom w:val="single" w:sz="4" w:space="0" w:color="auto"/>
              <w:right w:val="single" w:sz="4" w:space="0" w:color="auto"/>
            </w:tcBorders>
          </w:tcPr>
          <w:p w14:paraId="1437A2A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Female</w:t>
            </w:r>
          </w:p>
        </w:tc>
        <w:tc>
          <w:tcPr>
            <w:tcW w:w="1559" w:type="dxa"/>
            <w:tcBorders>
              <w:top w:val="single" w:sz="4" w:space="0" w:color="auto"/>
              <w:left w:val="single" w:sz="4" w:space="0" w:color="auto"/>
              <w:bottom w:val="single" w:sz="4" w:space="0" w:color="auto"/>
              <w:right w:val="single" w:sz="4" w:space="0" w:color="auto"/>
            </w:tcBorders>
          </w:tcPr>
          <w:p w14:paraId="35682BC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237 (49.9) %</w:t>
            </w:r>
          </w:p>
        </w:tc>
        <w:tc>
          <w:tcPr>
            <w:tcW w:w="1418" w:type="dxa"/>
            <w:tcBorders>
              <w:top w:val="single" w:sz="4" w:space="0" w:color="auto"/>
              <w:left w:val="single" w:sz="4" w:space="0" w:color="auto"/>
              <w:bottom w:val="single" w:sz="4" w:space="0" w:color="auto"/>
              <w:right w:val="single" w:sz="4" w:space="0" w:color="auto"/>
            </w:tcBorders>
          </w:tcPr>
          <w:p w14:paraId="78651B5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230 (48.4) %</w:t>
            </w:r>
          </w:p>
        </w:tc>
        <w:tc>
          <w:tcPr>
            <w:tcW w:w="850" w:type="dxa"/>
            <w:tcBorders>
              <w:top w:val="single" w:sz="4" w:space="0" w:color="auto"/>
              <w:left w:val="single" w:sz="4" w:space="0" w:color="auto"/>
              <w:bottom w:val="single" w:sz="4" w:space="0" w:color="auto"/>
              <w:right w:val="single" w:sz="4" w:space="0" w:color="auto"/>
            </w:tcBorders>
          </w:tcPr>
          <w:p w14:paraId="59D761A0"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467</w:t>
            </w:r>
          </w:p>
        </w:tc>
      </w:tr>
      <w:tr w:rsidR="00653AA8" w:rsidRPr="00653AA8" w14:paraId="74DC0520"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5D48C69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4BF8ABC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Male</w:t>
            </w:r>
          </w:p>
        </w:tc>
        <w:tc>
          <w:tcPr>
            <w:tcW w:w="1559" w:type="dxa"/>
            <w:tcBorders>
              <w:top w:val="single" w:sz="4" w:space="0" w:color="auto"/>
              <w:left w:val="single" w:sz="4" w:space="0" w:color="auto"/>
              <w:bottom w:val="single" w:sz="4" w:space="0" w:color="auto"/>
              <w:right w:val="single" w:sz="4" w:space="0" w:color="auto"/>
            </w:tcBorders>
          </w:tcPr>
          <w:p w14:paraId="1DE318A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318 (66.9) %</w:t>
            </w:r>
          </w:p>
        </w:tc>
        <w:tc>
          <w:tcPr>
            <w:tcW w:w="1418" w:type="dxa"/>
            <w:tcBorders>
              <w:top w:val="single" w:sz="4" w:space="0" w:color="auto"/>
              <w:left w:val="single" w:sz="4" w:space="0" w:color="auto"/>
              <w:bottom w:val="single" w:sz="4" w:space="0" w:color="auto"/>
              <w:right w:val="single" w:sz="4" w:space="0" w:color="auto"/>
            </w:tcBorders>
          </w:tcPr>
          <w:p w14:paraId="2C36C32C"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325 (68.4) %</w:t>
            </w:r>
          </w:p>
        </w:tc>
        <w:tc>
          <w:tcPr>
            <w:tcW w:w="850" w:type="dxa"/>
            <w:tcBorders>
              <w:top w:val="single" w:sz="4" w:space="0" w:color="auto"/>
              <w:left w:val="single" w:sz="4" w:space="0" w:color="auto"/>
              <w:bottom w:val="single" w:sz="4" w:space="0" w:color="auto"/>
              <w:right w:val="single" w:sz="4" w:space="0" w:color="auto"/>
            </w:tcBorders>
          </w:tcPr>
          <w:p w14:paraId="4BEA4168"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643</w:t>
            </w:r>
          </w:p>
        </w:tc>
      </w:tr>
      <w:tr w:rsidR="00653AA8" w:rsidRPr="00653AA8" w14:paraId="77DFE6D8"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37BD8E5E" w14:textId="61E850E5"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Age</w:t>
            </w:r>
          </w:p>
        </w:tc>
        <w:tc>
          <w:tcPr>
            <w:tcW w:w="2663" w:type="dxa"/>
            <w:tcBorders>
              <w:top w:val="single" w:sz="4" w:space="0" w:color="auto"/>
              <w:left w:val="single" w:sz="4" w:space="0" w:color="auto"/>
              <w:bottom w:val="single" w:sz="4" w:space="0" w:color="auto"/>
              <w:right w:val="single" w:sz="4" w:space="0" w:color="auto"/>
            </w:tcBorders>
          </w:tcPr>
          <w:p w14:paraId="7E0B7BC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Adults (25-64 years)</w:t>
            </w:r>
          </w:p>
        </w:tc>
        <w:tc>
          <w:tcPr>
            <w:tcW w:w="1559" w:type="dxa"/>
            <w:tcBorders>
              <w:top w:val="single" w:sz="4" w:space="0" w:color="auto"/>
              <w:left w:val="single" w:sz="4" w:space="0" w:color="auto"/>
              <w:bottom w:val="single" w:sz="4" w:space="0" w:color="auto"/>
              <w:right w:val="single" w:sz="4" w:space="0" w:color="auto"/>
            </w:tcBorders>
          </w:tcPr>
          <w:p w14:paraId="19991E2C"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366 (77.1) %</w:t>
            </w:r>
          </w:p>
        </w:tc>
        <w:tc>
          <w:tcPr>
            <w:tcW w:w="1418" w:type="dxa"/>
            <w:tcBorders>
              <w:top w:val="single" w:sz="4" w:space="0" w:color="auto"/>
              <w:left w:val="single" w:sz="4" w:space="0" w:color="auto"/>
              <w:bottom w:val="single" w:sz="4" w:space="0" w:color="auto"/>
              <w:right w:val="single" w:sz="4" w:space="0" w:color="auto"/>
            </w:tcBorders>
          </w:tcPr>
          <w:p w14:paraId="2227488A"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218 (45.9) %</w:t>
            </w:r>
          </w:p>
        </w:tc>
        <w:tc>
          <w:tcPr>
            <w:tcW w:w="850" w:type="dxa"/>
            <w:tcBorders>
              <w:top w:val="single" w:sz="4" w:space="0" w:color="auto"/>
              <w:left w:val="single" w:sz="4" w:space="0" w:color="auto"/>
              <w:bottom w:val="single" w:sz="4" w:space="0" w:color="auto"/>
              <w:right w:val="single" w:sz="4" w:space="0" w:color="auto"/>
            </w:tcBorders>
          </w:tcPr>
          <w:p w14:paraId="5816A5B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584</w:t>
            </w:r>
          </w:p>
        </w:tc>
      </w:tr>
      <w:tr w:rsidR="00653AA8" w:rsidRPr="00653AA8" w14:paraId="4639C93D"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63A7E15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3A7D47A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Elderly (65 years and over)</w:t>
            </w:r>
          </w:p>
        </w:tc>
        <w:tc>
          <w:tcPr>
            <w:tcW w:w="1559" w:type="dxa"/>
            <w:tcBorders>
              <w:top w:val="single" w:sz="4" w:space="0" w:color="auto"/>
              <w:left w:val="single" w:sz="4" w:space="0" w:color="auto"/>
              <w:bottom w:val="single" w:sz="4" w:space="0" w:color="auto"/>
              <w:right w:val="single" w:sz="4" w:space="0" w:color="auto"/>
            </w:tcBorders>
          </w:tcPr>
          <w:p w14:paraId="7333E66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128 (26.9) %</w:t>
            </w:r>
          </w:p>
        </w:tc>
        <w:tc>
          <w:tcPr>
            <w:tcW w:w="1418" w:type="dxa"/>
            <w:tcBorders>
              <w:top w:val="single" w:sz="4" w:space="0" w:color="auto"/>
              <w:left w:val="single" w:sz="4" w:space="0" w:color="auto"/>
              <w:bottom w:val="single" w:sz="4" w:space="0" w:color="auto"/>
              <w:right w:val="single" w:sz="4" w:space="0" w:color="auto"/>
            </w:tcBorders>
          </w:tcPr>
          <w:p w14:paraId="291BEC58"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306 (64.4) %</w:t>
            </w:r>
          </w:p>
        </w:tc>
        <w:tc>
          <w:tcPr>
            <w:tcW w:w="850" w:type="dxa"/>
            <w:tcBorders>
              <w:top w:val="single" w:sz="4" w:space="0" w:color="auto"/>
              <w:left w:val="single" w:sz="4" w:space="0" w:color="auto"/>
              <w:bottom w:val="single" w:sz="4" w:space="0" w:color="auto"/>
              <w:right w:val="single" w:sz="4" w:space="0" w:color="auto"/>
            </w:tcBorders>
          </w:tcPr>
          <w:p w14:paraId="2F46B27A"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434</w:t>
            </w:r>
          </w:p>
        </w:tc>
      </w:tr>
      <w:tr w:rsidR="00653AA8" w:rsidRPr="00653AA8" w14:paraId="68C36C1D"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31E9F79C"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77CCFC5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Young Adult (18-24 years)</w:t>
            </w:r>
          </w:p>
        </w:tc>
        <w:tc>
          <w:tcPr>
            <w:tcW w:w="1559" w:type="dxa"/>
            <w:tcBorders>
              <w:top w:val="single" w:sz="4" w:space="0" w:color="auto"/>
              <w:left w:val="single" w:sz="4" w:space="0" w:color="auto"/>
              <w:bottom w:val="single" w:sz="4" w:space="0" w:color="auto"/>
              <w:right w:val="single" w:sz="4" w:space="0" w:color="auto"/>
            </w:tcBorders>
          </w:tcPr>
          <w:p w14:paraId="0DF9087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61 (12.8) %</w:t>
            </w:r>
          </w:p>
        </w:tc>
        <w:tc>
          <w:tcPr>
            <w:tcW w:w="1418" w:type="dxa"/>
            <w:tcBorders>
              <w:top w:val="single" w:sz="4" w:space="0" w:color="auto"/>
              <w:left w:val="single" w:sz="4" w:space="0" w:color="auto"/>
              <w:bottom w:val="single" w:sz="4" w:space="0" w:color="auto"/>
              <w:right w:val="single" w:sz="4" w:space="0" w:color="auto"/>
            </w:tcBorders>
          </w:tcPr>
          <w:p w14:paraId="25C7ABD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31 (6.5) %</w:t>
            </w:r>
          </w:p>
        </w:tc>
        <w:tc>
          <w:tcPr>
            <w:tcW w:w="850" w:type="dxa"/>
            <w:tcBorders>
              <w:top w:val="single" w:sz="4" w:space="0" w:color="auto"/>
              <w:left w:val="single" w:sz="4" w:space="0" w:color="auto"/>
              <w:bottom w:val="single" w:sz="4" w:space="0" w:color="auto"/>
              <w:right w:val="single" w:sz="4" w:space="0" w:color="auto"/>
            </w:tcBorders>
          </w:tcPr>
          <w:p w14:paraId="7818C17A"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92</w:t>
            </w:r>
          </w:p>
        </w:tc>
      </w:tr>
      <w:tr w:rsidR="00653AA8" w:rsidRPr="00653AA8" w14:paraId="478B22D4"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2C178C0C"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Accreditation Status</w:t>
            </w:r>
          </w:p>
        </w:tc>
        <w:tc>
          <w:tcPr>
            <w:tcW w:w="2663" w:type="dxa"/>
            <w:tcBorders>
              <w:top w:val="single" w:sz="4" w:space="0" w:color="auto"/>
              <w:left w:val="single" w:sz="4" w:space="0" w:color="auto"/>
              <w:bottom w:val="single" w:sz="4" w:space="0" w:color="auto"/>
              <w:right w:val="single" w:sz="4" w:space="0" w:color="auto"/>
            </w:tcBorders>
          </w:tcPr>
          <w:p w14:paraId="1E64775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Accredited</w:t>
            </w:r>
          </w:p>
        </w:tc>
        <w:tc>
          <w:tcPr>
            <w:tcW w:w="1559" w:type="dxa"/>
            <w:tcBorders>
              <w:top w:val="single" w:sz="4" w:space="0" w:color="auto"/>
              <w:left w:val="single" w:sz="4" w:space="0" w:color="auto"/>
              <w:bottom w:val="single" w:sz="4" w:space="0" w:color="auto"/>
              <w:right w:val="single" w:sz="4" w:space="0" w:color="auto"/>
            </w:tcBorders>
          </w:tcPr>
          <w:p w14:paraId="0F42E2F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262 (55.2) %</w:t>
            </w:r>
          </w:p>
        </w:tc>
        <w:tc>
          <w:tcPr>
            <w:tcW w:w="1418" w:type="dxa"/>
            <w:tcBorders>
              <w:top w:val="single" w:sz="4" w:space="0" w:color="auto"/>
              <w:left w:val="single" w:sz="4" w:space="0" w:color="auto"/>
              <w:bottom w:val="single" w:sz="4" w:space="0" w:color="auto"/>
              <w:right w:val="single" w:sz="4" w:space="0" w:color="auto"/>
            </w:tcBorders>
          </w:tcPr>
          <w:p w14:paraId="140973C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213 (44.8) %</w:t>
            </w:r>
          </w:p>
        </w:tc>
        <w:tc>
          <w:tcPr>
            <w:tcW w:w="850" w:type="dxa"/>
            <w:tcBorders>
              <w:top w:val="single" w:sz="4" w:space="0" w:color="auto"/>
              <w:left w:val="single" w:sz="4" w:space="0" w:color="auto"/>
              <w:bottom w:val="single" w:sz="4" w:space="0" w:color="auto"/>
              <w:right w:val="single" w:sz="4" w:space="0" w:color="auto"/>
            </w:tcBorders>
          </w:tcPr>
          <w:p w14:paraId="49AB3132"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475</w:t>
            </w:r>
          </w:p>
        </w:tc>
      </w:tr>
      <w:tr w:rsidR="00653AA8" w:rsidRPr="00653AA8" w14:paraId="4AA5B0F0"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3FC40CC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5F2B58D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Non-Accredited</w:t>
            </w:r>
          </w:p>
        </w:tc>
        <w:tc>
          <w:tcPr>
            <w:tcW w:w="1559" w:type="dxa"/>
            <w:tcBorders>
              <w:top w:val="single" w:sz="4" w:space="0" w:color="auto"/>
              <w:left w:val="single" w:sz="4" w:space="0" w:color="auto"/>
              <w:bottom w:val="single" w:sz="4" w:space="0" w:color="auto"/>
              <w:right w:val="single" w:sz="4" w:space="0" w:color="auto"/>
            </w:tcBorders>
          </w:tcPr>
          <w:p w14:paraId="1CFBA6B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293 (61.7) %</w:t>
            </w:r>
          </w:p>
        </w:tc>
        <w:tc>
          <w:tcPr>
            <w:tcW w:w="1418" w:type="dxa"/>
            <w:tcBorders>
              <w:top w:val="single" w:sz="4" w:space="0" w:color="auto"/>
              <w:left w:val="single" w:sz="4" w:space="0" w:color="auto"/>
              <w:bottom w:val="single" w:sz="4" w:space="0" w:color="auto"/>
              <w:right w:val="single" w:sz="4" w:space="0" w:color="auto"/>
            </w:tcBorders>
          </w:tcPr>
          <w:p w14:paraId="7D3885C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342 (72) %</w:t>
            </w:r>
          </w:p>
        </w:tc>
        <w:tc>
          <w:tcPr>
            <w:tcW w:w="850" w:type="dxa"/>
            <w:tcBorders>
              <w:top w:val="single" w:sz="4" w:space="0" w:color="auto"/>
              <w:left w:val="single" w:sz="4" w:space="0" w:color="auto"/>
              <w:bottom w:val="single" w:sz="4" w:space="0" w:color="auto"/>
              <w:right w:val="single" w:sz="4" w:space="0" w:color="auto"/>
            </w:tcBorders>
          </w:tcPr>
          <w:p w14:paraId="7C725EA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635</w:t>
            </w:r>
          </w:p>
        </w:tc>
      </w:tr>
      <w:tr w:rsidR="00653AA8" w:rsidRPr="00653AA8" w14:paraId="7CF8C758"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5181CEAA" w14:textId="22211501"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 xml:space="preserve">Department </w:t>
            </w:r>
            <w:r w:rsidR="00053CC7" w:rsidRPr="00653AA8">
              <w:rPr>
                <w:rFonts w:ascii="Times New Roman" w:hAnsi="Times New Roman" w:cs="Times New Roman"/>
                <w:sz w:val="24"/>
                <w:szCs w:val="24"/>
              </w:rPr>
              <w:t>Type</w:t>
            </w:r>
          </w:p>
        </w:tc>
        <w:tc>
          <w:tcPr>
            <w:tcW w:w="2663" w:type="dxa"/>
            <w:tcBorders>
              <w:top w:val="single" w:sz="4" w:space="0" w:color="auto"/>
              <w:left w:val="single" w:sz="4" w:space="0" w:color="auto"/>
              <w:bottom w:val="single" w:sz="4" w:space="0" w:color="auto"/>
              <w:right w:val="single" w:sz="4" w:space="0" w:color="auto"/>
            </w:tcBorders>
          </w:tcPr>
          <w:p w14:paraId="7BE223A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Intensive Units</w:t>
            </w:r>
          </w:p>
        </w:tc>
        <w:tc>
          <w:tcPr>
            <w:tcW w:w="1559" w:type="dxa"/>
            <w:tcBorders>
              <w:top w:val="single" w:sz="4" w:space="0" w:color="auto"/>
              <w:left w:val="single" w:sz="4" w:space="0" w:color="auto"/>
              <w:bottom w:val="single" w:sz="4" w:space="0" w:color="auto"/>
              <w:right w:val="single" w:sz="4" w:space="0" w:color="auto"/>
            </w:tcBorders>
          </w:tcPr>
          <w:p w14:paraId="2D7F8E7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154 (32.4) %</w:t>
            </w:r>
          </w:p>
        </w:tc>
        <w:tc>
          <w:tcPr>
            <w:tcW w:w="1418" w:type="dxa"/>
            <w:tcBorders>
              <w:top w:val="single" w:sz="4" w:space="0" w:color="auto"/>
              <w:left w:val="single" w:sz="4" w:space="0" w:color="auto"/>
              <w:bottom w:val="single" w:sz="4" w:space="0" w:color="auto"/>
              <w:right w:val="single" w:sz="4" w:space="0" w:color="auto"/>
            </w:tcBorders>
          </w:tcPr>
          <w:p w14:paraId="11897DB8"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302 (63.6) %</w:t>
            </w:r>
          </w:p>
        </w:tc>
        <w:tc>
          <w:tcPr>
            <w:tcW w:w="850" w:type="dxa"/>
            <w:tcBorders>
              <w:top w:val="single" w:sz="4" w:space="0" w:color="auto"/>
              <w:left w:val="single" w:sz="4" w:space="0" w:color="auto"/>
              <w:bottom w:val="single" w:sz="4" w:space="0" w:color="auto"/>
              <w:right w:val="single" w:sz="4" w:space="0" w:color="auto"/>
            </w:tcBorders>
          </w:tcPr>
          <w:p w14:paraId="62A8B370"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456</w:t>
            </w:r>
          </w:p>
        </w:tc>
      </w:tr>
      <w:tr w:rsidR="00653AA8" w:rsidRPr="00653AA8" w14:paraId="6E8B541A"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6F047E3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1A6BF35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Open Unit</w:t>
            </w:r>
          </w:p>
        </w:tc>
        <w:tc>
          <w:tcPr>
            <w:tcW w:w="1559" w:type="dxa"/>
            <w:tcBorders>
              <w:top w:val="single" w:sz="4" w:space="0" w:color="auto"/>
              <w:left w:val="single" w:sz="4" w:space="0" w:color="auto"/>
              <w:bottom w:val="single" w:sz="4" w:space="0" w:color="auto"/>
              <w:right w:val="single" w:sz="4" w:space="0" w:color="auto"/>
            </w:tcBorders>
          </w:tcPr>
          <w:p w14:paraId="3A63B403"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401 (84.4) %</w:t>
            </w:r>
          </w:p>
        </w:tc>
        <w:tc>
          <w:tcPr>
            <w:tcW w:w="1418" w:type="dxa"/>
            <w:tcBorders>
              <w:top w:val="single" w:sz="4" w:space="0" w:color="auto"/>
              <w:left w:val="single" w:sz="4" w:space="0" w:color="auto"/>
              <w:bottom w:val="single" w:sz="4" w:space="0" w:color="auto"/>
              <w:right w:val="single" w:sz="4" w:space="0" w:color="auto"/>
            </w:tcBorders>
          </w:tcPr>
          <w:p w14:paraId="1DFDBBA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253 (53.3) %</w:t>
            </w:r>
          </w:p>
        </w:tc>
        <w:tc>
          <w:tcPr>
            <w:tcW w:w="850" w:type="dxa"/>
            <w:tcBorders>
              <w:top w:val="single" w:sz="4" w:space="0" w:color="auto"/>
              <w:left w:val="single" w:sz="4" w:space="0" w:color="auto"/>
              <w:bottom w:val="single" w:sz="4" w:space="0" w:color="auto"/>
              <w:right w:val="single" w:sz="4" w:space="0" w:color="auto"/>
            </w:tcBorders>
          </w:tcPr>
          <w:p w14:paraId="2A1479A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654</w:t>
            </w:r>
          </w:p>
        </w:tc>
      </w:tr>
      <w:tr w:rsidR="00653AA8" w:rsidRPr="00653AA8" w14:paraId="526F5ED7"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72266D3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Anesthesia Type</w:t>
            </w:r>
          </w:p>
        </w:tc>
        <w:tc>
          <w:tcPr>
            <w:tcW w:w="2663" w:type="dxa"/>
            <w:tcBorders>
              <w:top w:val="single" w:sz="4" w:space="0" w:color="auto"/>
              <w:left w:val="single" w:sz="4" w:space="0" w:color="auto"/>
              <w:bottom w:val="single" w:sz="4" w:space="0" w:color="auto"/>
              <w:right w:val="single" w:sz="4" w:space="0" w:color="auto"/>
            </w:tcBorders>
          </w:tcPr>
          <w:p w14:paraId="4739D0D8"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General</w:t>
            </w:r>
          </w:p>
        </w:tc>
        <w:tc>
          <w:tcPr>
            <w:tcW w:w="1559" w:type="dxa"/>
            <w:tcBorders>
              <w:top w:val="single" w:sz="4" w:space="0" w:color="auto"/>
              <w:left w:val="single" w:sz="4" w:space="0" w:color="auto"/>
              <w:bottom w:val="single" w:sz="4" w:space="0" w:color="auto"/>
              <w:right w:val="single" w:sz="4" w:space="0" w:color="auto"/>
            </w:tcBorders>
          </w:tcPr>
          <w:p w14:paraId="100DC8E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169 (35.6) %</w:t>
            </w:r>
          </w:p>
        </w:tc>
        <w:tc>
          <w:tcPr>
            <w:tcW w:w="1418" w:type="dxa"/>
            <w:tcBorders>
              <w:top w:val="single" w:sz="4" w:space="0" w:color="auto"/>
              <w:left w:val="single" w:sz="4" w:space="0" w:color="auto"/>
              <w:bottom w:val="single" w:sz="4" w:space="0" w:color="auto"/>
              <w:right w:val="single" w:sz="4" w:space="0" w:color="auto"/>
            </w:tcBorders>
          </w:tcPr>
          <w:p w14:paraId="7BE14F5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176 (37.1) %</w:t>
            </w:r>
          </w:p>
        </w:tc>
        <w:tc>
          <w:tcPr>
            <w:tcW w:w="850" w:type="dxa"/>
            <w:tcBorders>
              <w:top w:val="single" w:sz="4" w:space="0" w:color="auto"/>
              <w:left w:val="single" w:sz="4" w:space="0" w:color="auto"/>
              <w:bottom w:val="single" w:sz="4" w:space="0" w:color="auto"/>
              <w:right w:val="single" w:sz="4" w:space="0" w:color="auto"/>
            </w:tcBorders>
          </w:tcPr>
          <w:p w14:paraId="0DAD7508"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345</w:t>
            </w:r>
          </w:p>
        </w:tc>
      </w:tr>
      <w:tr w:rsidR="00653AA8" w:rsidRPr="00653AA8" w14:paraId="3B602F35"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15963B0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3F62EB4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Local Anesthesia</w:t>
            </w:r>
          </w:p>
        </w:tc>
        <w:tc>
          <w:tcPr>
            <w:tcW w:w="1559" w:type="dxa"/>
            <w:tcBorders>
              <w:top w:val="single" w:sz="4" w:space="0" w:color="auto"/>
              <w:left w:val="single" w:sz="4" w:space="0" w:color="auto"/>
              <w:bottom w:val="single" w:sz="4" w:space="0" w:color="auto"/>
              <w:right w:val="single" w:sz="4" w:space="0" w:color="auto"/>
            </w:tcBorders>
          </w:tcPr>
          <w:p w14:paraId="50E9196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109 (22.9) %</w:t>
            </w:r>
          </w:p>
        </w:tc>
        <w:tc>
          <w:tcPr>
            <w:tcW w:w="1418" w:type="dxa"/>
            <w:tcBorders>
              <w:top w:val="single" w:sz="4" w:space="0" w:color="auto"/>
              <w:left w:val="single" w:sz="4" w:space="0" w:color="auto"/>
              <w:bottom w:val="single" w:sz="4" w:space="0" w:color="auto"/>
              <w:right w:val="single" w:sz="4" w:space="0" w:color="auto"/>
            </w:tcBorders>
          </w:tcPr>
          <w:p w14:paraId="19803BA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54 (11.4) %</w:t>
            </w:r>
          </w:p>
        </w:tc>
        <w:tc>
          <w:tcPr>
            <w:tcW w:w="850" w:type="dxa"/>
            <w:tcBorders>
              <w:top w:val="single" w:sz="4" w:space="0" w:color="auto"/>
              <w:left w:val="single" w:sz="4" w:space="0" w:color="auto"/>
              <w:bottom w:val="single" w:sz="4" w:space="0" w:color="auto"/>
              <w:right w:val="single" w:sz="4" w:space="0" w:color="auto"/>
            </w:tcBorders>
          </w:tcPr>
          <w:p w14:paraId="677CD76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163</w:t>
            </w:r>
          </w:p>
        </w:tc>
      </w:tr>
      <w:tr w:rsidR="00653AA8" w:rsidRPr="00653AA8" w14:paraId="15E5558A"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73FFE53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3B09241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Spinal</w:t>
            </w:r>
          </w:p>
        </w:tc>
        <w:tc>
          <w:tcPr>
            <w:tcW w:w="1559" w:type="dxa"/>
            <w:tcBorders>
              <w:top w:val="single" w:sz="4" w:space="0" w:color="auto"/>
              <w:left w:val="single" w:sz="4" w:space="0" w:color="auto"/>
              <w:bottom w:val="single" w:sz="4" w:space="0" w:color="auto"/>
              <w:right w:val="single" w:sz="4" w:space="0" w:color="auto"/>
            </w:tcBorders>
          </w:tcPr>
          <w:p w14:paraId="68BAF167"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15 (3.2) %</w:t>
            </w:r>
          </w:p>
        </w:tc>
        <w:tc>
          <w:tcPr>
            <w:tcW w:w="1418" w:type="dxa"/>
            <w:tcBorders>
              <w:top w:val="single" w:sz="4" w:space="0" w:color="auto"/>
              <w:left w:val="single" w:sz="4" w:space="0" w:color="auto"/>
              <w:bottom w:val="single" w:sz="4" w:space="0" w:color="auto"/>
              <w:right w:val="single" w:sz="4" w:space="0" w:color="auto"/>
            </w:tcBorders>
          </w:tcPr>
          <w:p w14:paraId="66CBF533"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 (0.6) %</w:t>
            </w:r>
          </w:p>
        </w:tc>
        <w:tc>
          <w:tcPr>
            <w:tcW w:w="850" w:type="dxa"/>
            <w:tcBorders>
              <w:top w:val="single" w:sz="4" w:space="0" w:color="auto"/>
              <w:left w:val="single" w:sz="4" w:space="0" w:color="auto"/>
              <w:bottom w:val="single" w:sz="4" w:space="0" w:color="auto"/>
              <w:right w:val="single" w:sz="4" w:space="0" w:color="auto"/>
            </w:tcBorders>
          </w:tcPr>
          <w:p w14:paraId="398A9E3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18</w:t>
            </w:r>
          </w:p>
        </w:tc>
      </w:tr>
      <w:tr w:rsidR="00653AA8" w:rsidRPr="00653AA8" w14:paraId="59D4EE6F"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1A0F5EA2"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5AAE3BF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Sedation</w:t>
            </w:r>
          </w:p>
        </w:tc>
        <w:tc>
          <w:tcPr>
            <w:tcW w:w="1559" w:type="dxa"/>
            <w:tcBorders>
              <w:top w:val="single" w:sz="4" w:space="0" w:color="auto"/>
              <w:left w:val="single" w:sz="4" w:space="0" w:color="auto"/>
              <w:bottom w:val="single" w:sz="4" w:space="0" w:color="auto"/>
              <w:right w:val="single" w:sz="4" w:space="0" w:color="auto"/>
            </w:tcBorders>
          </w:tcPr>
          <w:p w14:paraId="693FB877"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 (0.6) %</w:t>
            </w:r>
          </w:p>
        </w:tc>
        <w:tc>
          <w:tcPr>
            <w:tcW w:w="1418" w:type="dxa"/>
            <w:tcBorders>
              <w:top w:val="single" w:sz="4" w:space="0" w:color="auto"/>
              <w:left w:val="single" w:sz="4" w:space="0" w:color="auto"/>
              <w:bottom w:val="single" w:sz="4" w:space="0" w:color="auto"/>
              <w:right w:val="single" w:sz="4" w:space="0" w:color="auto"/>
            </w:tcBorders>
          </w:tcPr>
          <w:p w14:paraId="4C94947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10 (2.1) %</w:t>
            </w:r>
          </w:p>
        </w:tc>
        <w:tc>
          <w:tcPr>
            <w:tcW w:w="850" w:type="dxa"/>
            <w:tcBorders>
              <w:top w:val="single" w:sz="4" w:space="0" w:color="auto"/>
              <w:left w:val="single" w:sz="4" w:space="0" w:color="auto"/>
              <w:bottom w:val="single" w:sz="4" w:space="0" w:color="auto"/>
              <w:right w:val="single" w:sz="4" w:space="0" w:color="auto"/>
            </w:tcBorders>
          </w:tcPr>
          <w:p w14:paraId="7B11180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13</w:t>
            </w:r>
          </w:p>
        </w:tc>
      </w:tr>
      <w:tr w:rsidR="00653AA8" w:rsidRPr="00653AA8" w14:paraId="15A1948F"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58CC033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25A56972"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Combined Spinal Epidural</w:t>
            </w:r>
          </w:p>
        </w:tc>
        <w:tc>
          <w:tcPr>
            <w:tcW w:w="1559" w:type="dxa"/>
            <w:tcBorders>
              <w:top w:val="single" w:sz="4" w:space="0" w:color="auto"/>
              <w:left w:val="single" w:sz="4" w:space="0" w:color="auto"/>
              <w:bottom w:val="single" w:sz="4" w:space="0" w:color="auto"/>
              <w:right w:val="single" w:sz="4" w:space="0" w:color="auto"/>
            </w:tcBorders>
          </w:tcPr>
          <w:p w14:paraId="55CB00EC"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0 (0) %</w:t>
            </w:r>
          </w:p>
        </w:tc>
        <w:tc>
          <w:tcPr>
            <w:tcW w:w="1418" w:type="dxa"/>
            <w:tcBorders>
              <w:top w:val="single" w:sz="4" w:space="0" w:color="auto"/>
              <w:left w:val="single" w:sz="4" w:space="0" w:color="auto"/>
              <w:bottom w:val="single" w:sz="4" w:space="0" w:color="auto"/>
              <w:right w:val="single" w:sz="4" w:space="0" w:color="auto"/>
            </w:tcBorders>
          </w:tcPr>
          <w:p w14:paraId="67EF34A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 (0.2) %</w:t>
            </w:r>
          </w:p>
        </w:tc>
        <w:tc>
          <w:tcPr>
            <w:tcW w:w="850" w:type="dxa"/>
            <w:tcBorders>
              <w:top w:val="single" w:sz="4" w:space="0" w:color="auto"/>
              <w:left w:val="single" w:sz="4" w:space="0" w:color="auto"/>
              <w:bottom w:val="single" w:sz="4" w:space="0" w:color="auto"/>
              <w:right w:val="single" w:sz="4" w:space="0" w:color="auto"/>
            </w:tcBorders>
          </w:tcPr>
          <w:p w14:paraId="5EC3B91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w:t>
            </w:r>
          </w:p>
        </w:tc>
      </w:tr>
      <w:tr w:rsidR="00653AA8" w:rsidRPr="00653AA8" w14:paraId="0B54BDD6"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72CCF190"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3B5C0352"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Epidural</w:t>
            </w:r>
          </w:p>
        </w:tc>
        <w:tc>
          <w:tcPr>
            <w:tcW w:w="1559" w:type="dxa"/>
            <w:tcBorders>
              <w:top w:val="single" w:sz="4" w:space="0" w:color="auto"/>
              <w:left w:val="single" w:sz="4" w:space="0" w:color="auto"/>
              <w:bottom w:val="single" w:sz="4" w:space="0" w:color="auto"/>
              <w:right w:val="single" w:sz="4" w:space="0" w:color="auto"/>
            </w:tcBorders>
          </w:tcPr>
          <w:p w14:paraId="53F82AB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 (0.2) %</w:t>
            </w:r>
          </w:p>
        </w:tc>
        <w:tc>
          <w:tcPr>
            <w:tcW w:w="1418" w:type="dxa"/>
            <w:tcBorders>
              <w:top w:val="single" w:sz="4" w:space="0" w:color="auto"/>
              <w:left w:val="single" w:sz="4" w:space="0" w:color="auto"/>
              <w:bottom w:val="single" w:sz="4" w:space="0" w:color="auto"/>
              <w:right w:val="single" w:sz="4" w:space="0" w:color="auto"/>
            </w:tcBorders>
          </w:tcPr>
          <w:p w14:paraId="728C9F93"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0 (0) %</w:t>
            </w:r>
          </w:p>
        </w:tc>
        <w:tc>
          <w:tcPr>
            <w:tcW w:w="850" w:type="dxa"/>
            <w:tcBorders>
              <w:top w:val="single" w:sz="4" w:space="0" w:color="auto"/>
              <w:left w:val="single" w:sz="4" w:space="0" w:color="auto"/>
              <w:bottom w:val="single" w:sz="4" w:space="0" w:color="auto"/>
              <w:right w:val="single" w:sz="4" w:space="0" w:color="auto"/>
            </w:tcBorders>
          </w:tcPr>
          <w:p w14:paraId="17D2C177"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w:t>
            </w:r>
          </w:p>
        </w:tc>
      </w:tr>
      <w:tr w:rsidR="00653AA8" w:rsidRPr="00653AA8" w14:paraId="30DCF8A8"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4D0378C8"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Performed Operation</w:t>
            </w:r>
          </w:p>
        </w:tc>
        <w:tc>
          <w:tcPr>
            <w:tcW w:w="2663" w:type="dxa"/>
            <w:tcBorders>
              <w:top w:val="single" w:sz="4" w:space="0" w:color="auto"/>
              <w:left w:val="single" w:sz="4" w:space="0" w:color="auto"/>
              <w:bottom w:val="single" w:sz="4" w:space="0" w:color="auto"/>
              <w:right w:val="single" w:sz="4" w:space="0" w:color="auto"/>
            </w:tcBorders>
          </w:tcPr>
          <w:p w14:paraId="193D79C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No</w:t>
            </w:r>
          </w:p>
        </w:tc>
        <w:tc>
          <w:tcPr>
            <w:tcW w:w="1559" w:type="dxa"/>
            <w:tcBorders>
              <w:top w:val="single" w:sz="4" w:space="0" w:color="auto"/>
              <w:left w:val="single" w:sz="4" w:space="0" w:color="auto"/>
              <w:bottom w:val="single" w:sz="4" w:space="0" w:color="auto"/>
              <w:right w:val="single" w:sz="4" w:space="0" w:color="auto"/>
            </w:tcBorders>
          </w:tcPr>
          <w:p w14:paraId="6675C16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258 (54.3) %</w:t>
            </w:r>
          </w:p>
        </w:tc>
        <w:tc>
          <w:tcPr>
            <w:tcW w:w="1418" w:type="dxa"/>
            <w:tcBorders>
              <w:top w:val="single" w:sz="4" w:space="0" w:color="auto"/>
              <w:left w:val="single" w:sz="4" w:space="0" w:color="auto"/>
              <w:bottom w:val="single" w:sz="4" w:space="0" w:color="auto"/>
              <w:right w:val="single" w:sz="4" w:space="0" w:color="auto"/>
            </w:tcBorders>
          </w:tcPr>
          <w:p w14:paraId="4E8A4F4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311 (65.5) %</w:t>
            </w:r>
          </w:p>
        </w:tc>
        <w:tc>
          <w:tcPr>
            <w:tcW w:w="850" w:type="dxa"/>
            <w:tcBorders>
              <w:top w:val="single" w:sz="4" w:space="0" w:color="auto"/>
              <w:left w:val="single" w:sz="4" w:space="0" w:color="auto"/>
              <w:bottom w:val="single" w:sz="4" w:space="0" w:color="auto"/>
              <w:right w:val="single" w:sz="4" w:space="0" w:color="auto"/>
            </w:tcBorders>
          </w:tcPr>
          <w:p w14:paraId="2B107172"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569</w:t>
            </w:r>
          </w:p>
        </w:tc>
      </w:tr>
      <w:tr w:rsidR="00653AA8" w:rsidRPr="00653AA8" w14:paraId="443D7354"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283C217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25DDBE2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Yes</w:t>
            </w:r>
          </w:p>
        </w:tc>
        <w:tc>
          <w:tcPr>
            <w:tcW w:w="1559" w:type="dxa"/>
            <w:tcBorders>
              <w:top w:val="single" w:sz="4" w:space="0" w:color="auto"/>
              <w:left w:val="single" w:sz="4" w:space="0" w:color="auto"/>
              <w:bottom w:val="single" w:sz="4" w:space="0" w:color="auto"/>
              <w:right w:val="single" w:sz="4" w:space="0" w:color="auto"/>
            </w:tcBorders>
          </w:tcPr>
          <w:p w14:paraId="46D4E723"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297 (62.5) %</w:t>
            </w:r>
          </w:p>
        </w:tc>
        <w:tc>
          <w:tcPr>
            <w:tcW w:w="1418" w:type="dxa"/>
            <w:tcBorders>
              <w:top w:val="single" w:sz="4" w:space="0" w:color="auto"/>
              <w:left w:val="single" w:sz="4" w:space="0" w:color="auto"/>
              <w:bottom w:val="single" w:sz="4" w:space="0" w:color="auto"/>
              <w:right w:val="single" w:sz="4" w:space="0" w:color="auto"/>
            </w:tcBorders>
          </w:tcPr>
          <w:p w14:paraId="70B4050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244 (51.4) %</w:t>
            </w:r>
          </w:p>
        </w:tc>
        <w:tc>
          <w:tcPr>
            <w:tcW w:w="850" w:type="dxa"/>
            <w:tcBorders>
              <w:top w:val="single" w:sz="4" w:space="0" w:color="auto"/>
              <w:left w:val="single" w:sz="4" w:space="0" w:color="auto"/>
              <w:bottom w:val="single" w:sz="4" w:space="0" w:color="auto"/>
              <w:right w:val="single" w:sz="4" w:space="0" w:color="auto"/>
            </w:tcBorders>
          </w:tcPr>
          <w:p w14:paraId="4532ADAC"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541</w:t>
            </w:r>
          </w:p>
        </w:tc>
      </w:tr>
      <w:tr w:rsidR="00653AA8" w:rsidRPr="00653AA8" w14:paraId="7E0A44FE"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047E412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Braden Scale Level</w:t>
            </w:r>
          </w:p>
        </w:tc>
        <w:tc>
          <w:tcPr>
            <w:tcW w:w="2663" w:type="dxa"/>
            <w:tcBorders>
              <w:top w:val="single" w:sz="4" w:space="0" w:color="auto"/>
              <w:left w:val="single" w:sz="4" w:space="0" w:color="auto"/>
              <w:bottom w:val="single" w:sz="4" w:space="0" w:color="auto"/>
              <w:right w:val="single" w:sz="4" w:space="0" w:color="auto"/>
            </w:tcBorders>
          </w:tcPr>
          <w:p w14:paraId="7A96FEC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High Risk</w:t>
            </w:r>
          </w:p>
        </w:tc>
        <w:tc>
          <w:tcPr>
            <w:tcW w:w="1559" w:type="dxa"/>
            <w:tcBorders>
              <w:top w:val="single" w:sz="4" w:space="0" w:color="auto"/>
              <w:left w:val="single" w:sz="4" w:space="0" w:color="auto"/>
              <w:bottom w:val="single" w:sz="4" w:space="0" w:color="auto"/>
              <w:right w:val="single" w:sz="4" w:space="0" w:color="auto"/>
            </w:tcBorders>
          </w:tcPr>
          <w:p w14:paraId="0DB9620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31 (6.5) %</w:t>
            </w:r>
          </w:p>
        </w:tc>
        <w:tc>
          <w:tcPr>
            <w:tcW w:w="1418" w:type="dxa"/>
            <w:tcBorders>
              <w:top w:val="single" w:sz="4" w:space="0" w:color="auto"/>
              <w:left w:val="single" w:sz="4" w:space="0" w:color="auto"/>
              <w:bottom w:val="single" w:sz="4" w:space="0" w:color="auto"/>
              <w:right w:val="single" w:sz="4" w:space="0" w:color="auto"/>
            </w:tcBorders>
          </w:tcPr>
          <w:p w14:paraId="1BF172F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441 (92.8) %</w:t>
            </w:r>
          </w:p>
        </w:tc>
        <w:tc>
          <w:tcPr>
            <w:tcW w:w="850" w:type="dxa"/>
            <w:tcBorders>
              <w:top w:val="single" w:sz="4" w:space="0" w:color="auto"/>
              <w:left w:val="single" w:sz="4" w:space="0" w:color="auto"/>
              <w:bottom w:val="single" w:sz="4" w:space="0" w:color="auto"/>
              <w:right w:val="single" w:sz="4" w:space="0" w:color="auto"/>
            </w:tcBorders>
          </w:tcPr>
          <w:p w14:paraId="18D3525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472</w:t>
            </w:r>
          </w:p>
        </w:tc>
      </w:tr>
      <w:tr w:rsidR="00653AA8" w:rsidRPr="00653AA8" w14:paraId="68585102"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6B05B45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54E549CC"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Low Risk</w:t>
            </w:r>
          </w:p>
        </w:tc>
        <w:tc>
          <w:tcPr>
            <w:tcW w:w="1559" w:type="dxa"/>
            <w:tcBorders>
              <w:top w:val="single" w:sz="4" w:space="0" w:color="auto"/>
              <w:left w:val="single" w:sz="4" w:space="0" w:color="auto"/>
              <w:bottom w:val="single" w:sz="4" w:space="0" w:color="auto"/>
              <w:right w:val="single" w:sz="4" w:space="0" w:color="auto"/>
            </w:tcBorders>
          </w:tcPr>
          <w:p w14:paraId="7B4CF43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524 (110.3) %</w:t>
            </w:r>
          </w:p>
        </w:tc>
        <w:tc>
          <w:tcPr>
            <w:tcW w:w="1418" w:type="dxa"/>
            <w:tcBorders>
              <w:top w:val="single" w:sz="4" w:space="0" w:color="auto"/>
              <w:left w:val="single" w:sz="4" w:space="0" w:color="auto"/>
              <w:bottom w:val="single" w:sz="4" w:space="0" w:color="auto"/>
              <w:right w:val="single" w:sz="4" w:space="0" w:color="auto"/>
            </w:tcBorders>
          </w:tcPr>
          <w:p w14:paraId="5242E642"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114 (24) %</w:t>
            </w:r>
          </w:p>
        </w:tc>
        <w:tc>
          <w:tcPr>
            <w:tcW w:w="850" w:type="dxa"/>
            <w:tcBorders>
              <w:top w:val="single" w:sz="4" w:space="0" w:color="auto"/>
              <w:left w:val="single" w:sz="4" w:space="0" w:color="auto"/>
              <w:bottom w:val="single" w:sz="4" w:space="0" w:color="auto"/>
              <w:right w:val="single" w:sz="4" w:space="0" w:color="auto"/>
            </w:tcBorders>
          </w:tcPr>
          <w:p w14:paraId="6B88560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638</w:t>
            </w:r>
          </w:p>
        </w:tc>
      </w:tr>
      <w:tr w:rsidR="00653AA8" w:rsidRPr="00653AA8" w14:paraId="7C6AB1CB"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1F28A24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Pressure Injury Grade</w:t>
            </w:r>
          </w:p>
        </w:tc>
        <w:tc>
          <w:tcPr>
            <w:tcW w:w="2663" w:type="dxa"/>
            <w:tcBorders>
              <w:top w:val="single" w:sz="4" w:space="0" w:color="auto"/>
              <w:left w:val="single" w:sz="4" w:space="0" w:color="auto"/>
              <w:bottom w:val="single" w:sz="4" w:space="0" w:color="auto"/>
              <w:right w:val="single" w:sz="4" w:space="0" w:color="auto"/>
            </w:tcBorders>
          </w:tcPr>
          <w:p w14:paraId="74E559F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Grade 1</w:t>
            </w:r>
          </w:p>
        </w:tc>
        <w:tc>
          <w:tcPr>
            <w:tcW w:w="1559" w:type="dxa"/>
            <w:tcBorders>
              <w:top w:val="single" w:sz="4" w:space="0" w:color="auto"/>
              <w:left w:val="single" w:sz="4" w:space="0" w:color="auto"/>
              <w:bottom w:val="single" w:sz="4" w:space="0" w:color="auto"/>
              <w:right w:val="single" w:sz="4" w:space="0" w:color="auto"/>
            </w:tcBorders>
          </w:tcPr>
          <w:p w14:paraId="1DBA894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0 (0) %</w:t>
            </w:r>
          </w:p>
        </w:tc>
        <w:tc>
          <w:tcPr>
            <w:tcW w:w="1418" w:type="dxa"/>
            <w:tcBorders>
              <w:top w:val="single" w:sz="4" w:space="0" w:color="auto"/>
              <w:left w:val="single" w:sz="4" w:space="0" w:color="auto"/>
              <w:bottom w:val="single" w:sz="4" w:space="0" w:color="auto"/>
              <w:right w:val="single" w:sz="4" w:space="0" w:color="auto"/>
            </w:tcBorders>
          </w:tcPr>
          <w:p w14:paraId="1831CD4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179 (37.7) %</w:t>
            </w:r>
          </w:p>
        </w:tc>
        <w:tc>
          <w:tcPr>
            <w:tcW w:w="850" w:type="dxa"/>
            <w:tcBorders>
              <w:top w:val="single" w:sz="4" w:space="0" w:color="auto"/>
              <w:left w:val="single" w:sz="4" w:space="0" w:color="auto"/>
              <w:bottom w:val="single" w:sz="4" w:space="0" w:color="auto"/>
              <w:right w:val="single" w:sz="4" w:space="0" w:color="auto"/>
            </w:tcBorders>
          </w:tcPr>
          <w:p w14:paraId="499BE34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179</w:t>
            </w:r>
          </w:p>
        </w:tc>
      </w:tr>
      <w:tr w:rsidR="00653AA8" w:rsidRPr="00653AA8" w14:paraId="76B384CE"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2433AFE2"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6DEF43B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Grade 2</w:t>
            </w:r>
          </w:p>
        </w:tc>
        <w:tc>
          <w:tcPr>
            <w:tcW w:w="1559" w:type="dxa"/>
            <w:tcBorders>
              <w:top w:val="single" w:sz="4" w:space="0" w:color="auto"/>
              <w:left w:val="single" w:sz="4" w:space="0" w:color="auto"/>
              <w:bottom w:val="single" w:sz="4" w:space="0" w:color="auto"/>
              <w:right w:val="single" w:sz="4" w:space="0" w:color="auto"/>
            </w:tcBorders>
          </w:tcPr>
          <w:p w14:paraId="0F06DDA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 (0.4) %</w:t>
            </w:r>
          </w:p>
        </w:tc>
        <w:tc>
          <w:tcPr>
            <w:tcW w:w="1418" w:type="dxa"/>
            <w:tcBorders>
              <w:top w:val="single" w:sz="4" w:space="0" w:color="auto"/>
              <w:left w:val="single" w:sz="4" w:space="0" w:color="auto"/>
              <w:bottom w:val="single" w:sz="4" w:space="0" w:color="auto"/>
              <w:right w:val="single" w:sz="4" w:space="0" w:color="auto"/>
            </w:tcBorders>
          </w:tcPr>
          <w:p w14:paraId="15719BB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279 (58.7) %</w:t>
            </w:r>
          </w:p>
        </w:tc>
        <w:tc>
          <w:tcPr>
            <w:tcW w:w="850" w:type="dxa"/>
            <w:tcBorders>
              <w:top w:val="single" w:sz="4" w:space="0" w:color="auto"/>
              <w:left w:val="single" w:sz="4" w:space="0" w:color="auto"/>
              <w:bottom w:val="single" w:sz="4" w:space="0" w:color="auto"/>
              <w:right w:val="single" w:sz="4" w:space="0" w:color="auto"/>
            </w:tcBorders>
          </w:tcPr>
          <w:p w14:paraId="4270A69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281</w:t>
            </w:r>
          </w:p>
        </w:tc>
      </w:tr>
      <w:tr w:rsidR="00653AA8" w:rsidRPr="00653AA8" w14:paraId="5B7C35B0"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5FFADB8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35C3C9B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Grade 3</w:t>
            </w:r>
          </w:p>
        </w:tc>
        <w:tc>
          <w:tcPr>
            <w:tcW w:w="1559" w:type="dxa"/>
            <w:tcBorders>
              <w:top w:val="single" w:sz="4" w:space="0" w:color="auto"/>
              <w:left w:val="single" w:sz="4" w:space="0" w:color="auto"/>
              <w:bottom w:val="single" w:sz="4" w:space="0" w:color="auto"/>
              <w:right w:val="single" w:sz="4" w:space="0" w:color="auto"/>
            </w:tcBorders>
          </w:tcPr>
          <w:p w14:paraId="331D5F5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0 (0) %</w:t>
            </w:r>
          </w:p>
        </w:tc>
        <w:tc>
          <w:tcPr>
            <w:tcW w:w="1418" w:type="dxa"/>
            <w:tcBorders>
              <w:top w:val="single" w:sz="4" w:space="0" w:color="auto"/>
              <w:left w:val="single" w:sz="4" w:space="0" w:color="auto"/>
              <w:bottom w:val="single" w:sz="4" w:space="0" w:color="auto"/>
              <w:right w:val="single" w:sz="4" w:space="0" w:color="auto"/>
            </w:tcBorders>
          </w:tcPr>
          <w:p w14:paraId="08E091B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97 (20.4) %</w:t>
            </w:r>
          </w:p>
        </w:tc>
        <w:tc>
          <w:tcPr>
            <w:tcW w:w="850" w:type="dxa"/>
            <w:tcBorders>
              <w:top w:val="single" w:sz="4" w:space="0" w:color="auto"/>
              <w:left w:val="single" w:sz="4" w:space="0" w:color="auto"/>
              <w:bottom w:val="single" w:sz="4" w:space="0" w:color="auto"/>
              <w:right w:val="single" w:sz="4" w:space="0" w:color="auto"/>
            </w:tcBorders>
          </w:tcPr>
          <w:p w14:paraId="2A42B08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97</w:t>
            </w:r>
          </w:p>
        </w:tc>
      </w:tr>
      <w:tr w:rsidR="00653AA8" w:rsidRPr="00653AA8" w14:paraId="05F596A7"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472495A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Mechanical Ventilators</w:t>
            </w:r>
          </w:p>
        </w:tc>
        <w:tc>
          <w:tcPr>
            <w:tcW w:w="2663" w:type="dxa"/>
            <w:tcBorders>
              <w:top w:val="single" w:sz="4" w:space="0" w:color="auto"/>
              <w:left w:val="single" w:sz="4" w:space="0" w:color="auto"/>
              <w:bottom w:val="single" w:sz="4" w:space="0" w:color="auto"/>
              <w:right w:val="single" w:sz="4" w:space="0" w:color="auto"/>
            </w:tcBorders>
          </w:tcPr>
          <w:p w14:paraId="618EE78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No</w:t>
            </w:r>
          </w:p>
        </w:tc>
        <w:tc>
          <w:tcPr>
            <w:tcW w:w="1559" w:type="dxa"/>
            <w:tcBorders>
              <w:top w:val="single" w:sz="4" w:space="0" w:color="auto"/>
              <w:left w:val="single" w:sz="4" w:space="0" w:color="auto"/>
              <w:bottom w:val="single" w:sz="4" w:space="0" w:color="auto"/>
              <w:right w:val="single" w:sz="4" w:space="0" w:color="auto"/>
            </w:tcBorders>
          </w:tcPr>
          <w:p w14:paraId="42555CD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536 (112.8) %</w:t>
            </w:r>
          </w:p>
        </w:tc>
        <w:tc>
          <w:tcPr>
            <w:tcW w:w="1418" w:type="dxa"/>
            <w:tcBorders>
              <w:top w:val="single" w:sz="4" w:space="0" w:color="auto"/>
              <w:left w:val="single" w:sz="4" w:space="0" w:color="auto"/>
              <w:bottom w:val="single" w:sz="4" w:space="0" w:color="auto"/>
              <w:right w:val="single" w:sz="4" w:space="0" w:color="auto"/>
            </w:tcBorders>
          </w:tcPr>
          <w:p w14:paraId="5FD89247"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442 (93.1) %</w:t>
            </w:r>
          </w:p>
        </w:tc>
        <w:tc>
          <w:tcPr>
            <w:tcW w:w="850" w:type="dxa"/>
            <w:tcBorders>
              <w:top w:val="single" w:sz="4" w:space="0" w:color="auto"/>
              <w:left w:val="single" w:sz="4" w:space="0" w:color="auto"/>
              <w:bottom w:val="single" w:sz="4" w:space="0" w:color="auto"/>
              <w:right w:val="single" w:sz="4" w:space="0" w:color="auto"/>
            </w:tcBorders>
          </w:tcPr>
          <w:p w14:paraId="1270A1A3"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978</w:t>
            </w:r>
          </w:p>
        </w:tc>
      </w:tr>
      <w:tr w:rsidR="00653AA8" w:rsidRPr="00653AA8" w14:paraId="74D283CA"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39A12D2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0"/>
                <w:szCs w:val="20"/>
              </w:rPr>
            </w:pPr>
          </w:p>
        </w:tc>
        <w:tc>
          <w:tcPr>
            <w:tcW w:w="2663" w:type="dxa"/>
            <w:tcBorders>
              <w:top w:val="single" w:sz="4" w:space="0" w:color="auto"/>
              <w:left w:val="single" w:sz="4" w:space="0" w:color="auto"/>
              <w:bottom w:val="single" w:sz="4" w:space="0" w:color="auto"/>
              <w:right w:val="single" w:sz="4" w:space="0" w:color="auto"/>
            </w:tcBorders>
          </w:tcPr>
          <w:p w14:paraId="774D281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Yes</w:t>
            </w:r>
          </w:p>
        </w:tc>
        <w:tc>
          <w:tcPr>
            <w:tcW w:w="1559" w:type="dxa"/>
            <w:tcBorders>
              <w:top w:val="single" w:sz="4" w:space="0" w:color="auto"/>
              <w:left w:val="single" w:sz="4" w:space="0" w:color="auto"/>
              <w:bottom w:val="single" w:sz="4" w:space="0" w:color="auto"/>
              <w:right w:val="single" w:sz="4" w:space="0" w:color="auto"/>
            </w:tcBorders>
          </w:tcPr>
          <w:p w14:paraId="660924F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19 (4) %</w:t>
            </w:r>
          </w:p>
        </w:tc>
        <w:tc>
          <w:tcPr>
            <w:tcW w:w="1418" w:type="dxa"/>
            <w:tcBorders>
              <w:top w:val="single" w:sz="4" w:space="0" w:color="auto"/>
              <w:left w:val="single" w:sz="4" w:space="0" w:color="auto"/>
              <w:bottom w:val="single" w:sz="4" w:space="0" w:color="auto"/>
              <w:right w:val="single" w:sz="4" w:space="0" w:color="auto"/>
            </w:tcBorders>
          </w:tcPr>
          <w:p w14:paraId="07DD2EA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113 (23.8) %</w:t>
            </w:r>
          </w:p>
        </w:tc>
        <w:tc>
          <w:tcPr>
            <w:tcW w:w="850" w:type="dxa"/>
            <w:tcBorders>
              <w:top w:val="single" w:sz="4" w:space="0" w:color="auto"/>
              <w:left w:val="single" w:sz="4" w:space="0" w:color="auto"/>
              <w:bottom w:val="single" w:sz="4" w:space="0" w:color="auto"/>
              <w:right w:val="single" w:sz="4" w:space="0" w:color="auto"/>
            </w:tcBorders>
          </w:tcPr>
          <w:p w14:paraId="4B541C67"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132</w:t>
            </w:r>
          </w:p>
        </w:tc>
      </w:tr>
      <w:tr w:rsidR="00653AA8" w:rsidRPr="00653AA8" w14:paraId="64A9AEF4" w14:textId="77777777" w:rsidTr="00053CC7">
        <w:trPr>
          <w:trHeight w:val="225"/>
        </w:trPr>
        <w:tc>
          <w:tcPr>
            <w:tcW w:w="2123"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B16DD8F" w14:textId="30029B4E" w:rsidR="00053CC7" w:rsidRPr="00653AA8" w:rsidRDefault="00053CC7" w:rsidP="00721C7F">
            <w:pPr>
              <w:autoSpaceDE w:val="0"/>
              <w:autoSpaceDN w:val="0"/>
              <w:adjustRightInd w:val="0"/>
              <w:spacing w:after="0" w:line="240" w:lineRule="auto"/>
              <w:jc w:val="center"/>
              <w:rPr>
                <w:rFonts w:ascii="Calibri" w:hAnsi="Calibri" w:cs="Calibri"/>
                <w:b/>
                <w:bCs/>
                <w:sz w:val="24"/>
                <w:szCs w:val="24"/>
              </w:rPr>
            </w:pPr>
            <w:r w:rsidRPr="00653AA8">
              <w:rPr>
                <w:rFonts w:ascii="Times New Roman" w:hAnsi="Times New Roman" w:cs="Times New Roman"/>
                <w:b/>
                <w:bCs/>
                <w:sz w:val="24"/>
                <w:szCs w:val="24"/>
              </w:rPr>
              <w:t>Risk Factor</w:t>
            </w:r>
          </w:p>
        </w:tc>
        <w:tc>
          <w:tcPr>
            <w:tcW w:w="2663"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73E967C" w14:textId="77777777" w:rsidR="00053CC7" w:rsidRPr="00653AA8" w:rsidRDefault="00053CC7" w:rsidP="00721C7F">
            <w:pPr>
              <w:autoSpaceDE w:val="0"/>
              <w:autoSpaceDN w:val="0"/>
              <w:adjustRightInd w:val="0"/>
              <w:spacing w:after="0" w:line="240" w:lineRule="auto"/>
              <w:jc w:val="center"/>
              <w:rPr>
                <w:rFonts w:ascii="Calibri" w:hAnsi="Calibri" w:cs="Calibri"/>
                <w:b/>
                <w:bCs/>
                <w:sz w:val="24"/>
                <w:szCs w:val="24"/>
              </w:rPr>
            </w:pPr>
            <w:r w:rsidRPr="00653AA8">
              <w:rPr>
                <w:rFonts w:ascii="Times New Roman" w:hAnsi="Times New Roman" w:cs="Times New Roman"/>
                <w:b/>
                <w:bCs/>
                <w:sz w:val="24"/>
                <w:szCs w:val="24"/>
              </w:rPr>
              <w:t>Hospital</w:t>
            </w:r>
          </w:p>
        </w:tc>
        <w:tc>
          <w:tcPr>
            <w:tcW w:w="2977" w:type="dxa"/>
            <w:gridSpan w:val="2"/>
            <w:tcBorders>
              <w:top w:val="single" w:sz="4" w:space="0" w:color="auto"/>
              <w:left w:val="single" w:sz="4" w:space="0" w:color="auto"/>
              <w:right w:val="single" w:sz="4" w:space="0" w:color="auto"/>
            </w:tcBorders>
            <w:shd w:val="clear" w:color="auto" w:fill="A8D08D" w:themeFill="accent6" w:themeFillTint="99"/>
            <w:vAlign w:val="center"/>
          </w:tcPr>
          <w:p w14:paraId="536D9B63" w14:textId="77777777" w:rsidR="00053CC7" w:rsidRPr="00653AA8" w:rsidRDefault="00053CC7" w:rsidP="00721C7F">
            <w:pPr>
              <w:autoSpaceDE w:val="0"/>
              <w:autoSpaceDN w:val="0"/>
              <w:adjustRightInd w:val="0"/>
              <w:spacing w:after="0" w:line="240" w:lineRule="auto"/>
              <w:jc w:val="center"/>
              <w:rPr>
                <w:rFonts w:ascii="Times New Roman" w:hAnsi="Times New Roman" w:cs="Times New Roman"/>
                <w:b/>
                <w:bCs/>
                <w:sz w:val="24"/>
                <w:szCs w:val="24"/>
              </w:rPr>
            </w:pPr>
            <w:r w:rsidRPr="00653AA8">
              <w:rPr>
                <w:rFonts w:ascii="Times New Roman" w:hAnsi="Times New Roman" w:cs="Times New Roman"/>
                <w:b/>
                <w:bCs/>
                <w:sz w:val="24"/>
                <w:szCs w:val="24"/>
              </w:rPr>
              <w:t>Mean</w:t>
            </w:r>
          </w:p>
        </w:tc>
        <w:tc>
          <w:tcPr>
            <w:tcW w:w="850" w:type="dxa"/>
            <w:tcBorders>
              <w:top w:val="single" w:sz="4" w:space="0" w:color="auto"/>
              <w:left w:val="single" w:sz="4" w:space="0" w:color="auto"/>
              <w:right w:val="single" w:sz="4" w:space="0" w:color="auto"/>
            </w:tcBorders>
            <w:shd w:val="clear" w:color="auto" w:fill="A8D08D" w:themeFill="accent6" w:themeFillTint="99"/>
            <w:vAlign w:val="center"/>
          </w:tcPr>
          <w:p w14:paraId="2C76CD2B" w14:textId="2297FAC3" w:rsidR="00053CC7" w:rsidRPr="00653AA8" w:rsidRDefault="00053CC7" w:rsidP="00721C7F">
            <w:pPr>
              <w:autoSpaceDE w:val="0"/>
              <w:autoSpaceDN w:val="0"/>
              <w:adjustRightInd w:val="0"/>
              <w:spacing w:after="0" w:line="240" w:lineRule="auto"/>
              <w:jc w:val="center"/>
              <w:rPr>
                <w:rFonts w:ascii="Times New Roman" w:hAnsi="Times New Roman" w:cs="Times New Roman"/>
                <w:b/>
                <w:bCs/>
                <w:sz w:val="24"/>
                <w:szCs w:val="24"/>
              </w:rPr>
            </w:pPr>
            <w:r w:rsidRPr="00653AA8">
              <w:rPr>
                <w:rFonts w:ascii="Times New Roman" w:hAnsi="Times New Roman" w:cs="Times New Roman"/>
                <w:b/>
                <w:bCs/>
                <w:sz w:val="24"/>
                <w:szCs w:val="24"/>
              </w:rPr>
              <w:t>Avg.</w:t>
            </w:r>
          </w:p>
        </w:tc>
      </w:tr>
      <w:tr w:rsidR="00653AA8" w:rsidRPr="00653AA8" w14:paraId="04201579"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363148BA" w14:textId="77777777" w:rsidR="00B81429"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LOS</w:t>
            </w:r>
            <w:r w:rsidR="00B81429" w:rsidRPr="00653AA8">
              <w:rPr>
                <w:rFonts w:ascii="Times New Roman" w:hAnsi="Times New Roman" w:cs="Times New Roman"/>
                <w:sz w:val="24"/>
                <w:szCs w:val="24"/>
              </w:rPr>
              <w:t xml:space="preserve"> </w:t>
            </w:r>
          </w:p>
          <w:p w14:paraId="7D37285B" w14:textId="77C40644" w:rsidR="00930381" w:rsidRPr="00653AA8" w:rsidRDefault="00B81429"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(days)</w:t>
            </w:r>
          </w:p>
        </w:tc>
        <w:tc>
          <w:tcPr>
            <w:tcW w:w="2663" w:type="dxa"/>
            <w:tcBorders>
              <w:top w:val="single" w:sz="4" w:space="0" w:color="auto"/>
              <w:left w:val="single" w:sz="4" w:space="0" w:color="auto"/>
              <w:bottom w:val="single" w:sz="4" w:space="0" w:color="auto"/>
              <w:right w:val="single" w:sz="4" w:space="0" w:color="auto"/>
            </w:tcBorders>
          </w:tcPr>
          <w:p w14:paraId="48141A2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RX</w:t>
            </w:r>
          </w:p>
        </w:tc>
        <w:tc>
          <w:tcPr>
            <w:tcW w:w="1559" w:type="dxa"/>
            <w:tcBorders>
              <w:top w:val="single" w:sz="4" w:space="0" w:color="auto"/>
              <w:left w:val="single" w:sz="4" w:space="0" w:color="auto"/>
              <w:bottom w:val="single" w:sz="4" w:space="0" w:color="auto"/>
              <w:right w:val="single" w:sz="4" w:space="0" w:color="auto"/>
            </w:tcBorders>
          </w:tcPr>
          <w:p w14:paraId="463D1893"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3.2</w:t>
            </w:r>
          </w:p>
        </w:tc>
        <w:tc>
          <w:tcPr>
            <w:tcW w:w="1418" w:type="dxa"/>
            <w:tcBorders>
              <w:top w:val="single" w:sz="4" w:space="0" w:color="auto"/>
              <w:left w:val="single" w:sz="4" w:space="0" w:color="auto"/>
              <w:bottom w:val="single" w:sz="4" w:space="0" w:color="auto"/>
              <w:right w:val="single" w:sz="4" w:space="0" w:color="auto"/>
            </w:tcBorders>
          </w:tcPr>
          <w:p w14:paraId="30E48C48"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13.6</w:t>
            </w:r>
          </w:p>
        </w:tc>
        <w:tc>
          <w:tcPr>
            <w:tcW w:w="850" w:type="dxa"/>
            <w:tcBorders>
              <w:top w:val="single" w:sz="4" w:space="0" w:color="auto"/>
              <w:left w:val="single" w:sz="4" w:space="0" w:color="auto"/>
              <w:bottom w:val="single" w:sz="4" w:space="0" w:color="auto"/>
              <w:right w:val="single" w:sz="4" w:space="0" w:color="auto"/>
            </w:tcBorders>
          </w:tcPr>
          <w:p w14:paraId="4AE66791" w14:textId="77E3F3E6"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w:t>
            </w:r>
            <w:r w:rsidR="008F2251" w:rsidRPr="00653AA8">
              <w:rPr>
                <w:rFonts w:asciiTheme="majorBidi" w:hAnsiTheme="majorBidi" w:cstheme="majorBidi"/>
              </w:rPr>
              <w:t>8</w:t>
            </w:r>
          </w:p>
        </w:tc>
      </w:tr>
      <w:tr w:rsidR="00653AA8" w:rsidRPr="00653AA8" w14:paraId="60E22964"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5DE476B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20ABD17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JX</w:t>
            </w:r>
          </w:p>
        </w:tc>
        <w:tc>
          <w:tcPr>
            <w:tcW w:w="1559" w:type="dxa"/>
            <w:tcBorders>
              <w:top w:val="single" w:sz="4" w:space="0" w:color="auto"/>
              <w:left w:val="single" w:sz="4" w:space="0" w:color="auto"/>
              <w:bottom w:val="single" w:sz="4" w:space="0" w:color="auto"/>
              <w:right w:val="single" w:sz="4" w:space="0" w:color="auto"/>
            </w:tcBorders>
          </w:tcPr>
          <w:p w14:paraId="7A902496"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3.3</w:t>
            </w:r>
          </w:p>
        </w:tc>
        <w:tc>
          <w:tcPr>
            <w:tcW w:w="1418" w:type="dxa"/>
            <w:tcBorders>
              <w:top w:val="single" w:sz="4" w:space="0" w:color="auto"/>
              <w:left w:val="single" w:sz="4" w:space="0" w:color="auto"/>
              <w:bottom w:val="single" w:sz="4" w:space="0" w:color="auto"/>
              <w:right w:val="single" w:sz="4" w:space="0" w:color="auto"/>
            </w:tcBorders>
          </w:tcPr>
          <w:p w14:paraId="06D88495"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14.9</w:t>
            </w:r>
          </w:p>
        </w:tc>
        <w:tc>
          <w:tcPr>
            <w:tcW w:w="850" w:type="dxa"/>
            <w:tcBorders>
              <w:top w:val="single" w:sz="4" w:space="0" w:color="auto"/>
              <w:left w:val="single" w:sz="4" w:space="0" w:color="auto"/>
              <w:bottom w:val="single" w:sz="4" w:space="0" w:color="auto"/>
              <w:right w:val="single" w:sz="4" w:space="0" w:color="auto"/>
            </w:tcBorders>
          </w:tcPr>
          <w:p w14:paraId="3B6305CC"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9.9</w:t>
            </w:r>
          </w:p>
        </w:tc>
      </w:tr>
      <w:tr w:rsidR="00653AA8" w:rsidRPr="00653AA8" w14:paraId="458783AA"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5F5AC9B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38F8D93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NX</w:t>
            </w:r>
          </w:p>
        </w:tc>
        <w:tc>
          <w:tcPr>
            <w:tcW w:w="1559" w:type="dxa"/>
            <w:tcBorders>
              <w:top w:val="single" w:sz="4" w:space="0" w:color="auto"/>
              <w:left w:val="single" w:sz="4" w:space="0" w:color="auto"/>
              <w:bottom w:val="single" w:sz="4" w:space="0" w:color="auto"/>
              <w:right w:val="single" w:sz="4" w:space="0" w:color="auto"/>
            </w:tcBorders>
          </w:tcPr>
          <w:p w14:paraId="3DB17F6D"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1.6</w:t>
            </w:r>
          </w:p>
        </w:tc>
        <w:tc>
          <w:tcPr>
            <w:tcW w:w="1418" w:type="dxa"/>
            <w:tcBorders>
              <w:top w:val="single" w:sz="4" w:space="0" w:color="auto"/>
              <w:left w:val="single" w:sz="4" w:space="0" w:color="auto"/>
              <w:bottom w:val="single" w:sz="4" w:space="0" w:color="auto"/>
              <w:right w:val="single" w:sz="4" w:space="0" w:color="auto"/>
            </w:tcBorders>
          </w:tcPr>
          <w:p w14:paraId="5D7242C6"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15.9</w:t>
            </w:r>
          </w:p>
        </w:tc>
        <w:tc>
          <w:tcPr>
            <w:tcW w:w="850" w:type="dxa"/>
            <w:tcBorders>
              <w:top w:val="single" w:sz="4" w:space="0" w:color="auto"/>
              <w:left w:val="single" w:sz="4" w:space="0" w:color="auto"/>
              <w:bottom w:val="single" w:sz="4" w:space="0" w:color="auto"/>
              <w:right w:val="single" w:sz="4" w:space="0" w:color="auto"/>
            </w:tcBorders>
          </w:tcPr>
          <w:p w14:paraId="03789F64" w14:textId="27F83EF8" w:rsidR="00930381" w:rsidRPr="00653AA8" w:rsidRDefault="008F225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8.9</w:t>
            </w:r>
          </w:p>
        </w:tc>
      </w:tr>
      <w:tr w:rsidR="00653AA8" w:rsidRPr="00653AA8" w14:paraId="04302186"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2B59C94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Operation Duration</w:t>
            </w:r>
          </w:p>
          <w:p w14:paraId="7AD2DD68" w14:textId="00C3E50A" w:rsidR="00B81429" w:rsidRPr="00653AA8" w:rsidRDefault="00B81429"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(hours)</w:t>
            </w:r>
          </w:p>
        </w:tc>
        <w:tc>
          <w:tcPr>
            <w:tcW w:w="2663" w:type="dxa"/>
            <w:tcBorders>
              <w:top w:val="single" w:sz="4" w:space="0" w:color="auto"/>
              <w:left w:val="single" w:sz="4" w:space="0" w:color="auto"/>
              <w:bottom w:val="single" w:sz="4" w:space="0" w:color="auto"/>
              <w:right w:val="single" w:sz="4" w:space="0" w:color="auto"/>
            </w:tcBorders>
          </w:tcPr>
          <w:p w14:paraId="0684D805"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RX</w:t>
            </w:r>
          </w:p>
        </w:tc>
        <w:tc>
          <w:tcPr>
            <w:tcW w:w="1559" w:type="dxa"/>
            <w:tcBorders>
              <w:top w:val="single" w:sz="4" w:space="0" w:color="auto"/>
              <w:left w:val="single" w:sz="4" w:space="0" w:color="auto"/>
              <w:bottom w:val="single" w:sz="4" w:space="0" w:color="auto"/>
              <w:right w:val="single" w:sz="4" w:space="0" w:color="auto"/>
            </w:tcBorders>
          </w:tcPr>
          <w:p w14:paraId="315FE766"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1.2</w:t>
            </w:r>
          </w:p>
        </w:tc>
        <w:tc>
          <w:tcPr>
            <w:tcW w:w="1418" w:type="dxa"/>
            <w:tcBorders>
              <w:top w:val="single" w:sz="4" w:space="0" w:color="auto"/>
              <w:left w:val="single" w:sz="4" w:space="0" w:color="auto"/>
              <w:bottom w:val="single" w:sz="4" w:space="0" w:color="auto"/>
              <w:right w:val="single" w:sz="4" w:space="0" w:color="auto"/>
            </w:tcBorders>
          </w:tcPr>
          <w:p w14:paraId="473CF4A5"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2.2</w:t>
            </w:r>
          </w:p>
        </w:tc>
        <w:tc>
          <w:tcPr>
            <w:tcW w:w="850" w:type="dxa"/>
            <w:tcBorders>
              <w:top w:val="single" w:sz="4" w:space="0" w:color="auto"/>
              <w:left w:val="single" w:sz="4" w:space="0" w:color="auto"/>
              <w:bottom w:val="single" w:sz="4" w:space="0" w:color="auto"/>
              <w:right w:val="single" w:sz="4" w:space="0" w:color="auto"/>
            </w:tcBorders>
          </w:tcPr>
          <w:p w14:paraId="08822773"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1.6</w:t>
            </w:r>
          </w:p>
        </w:tc>
      </w:tr>
      <w:tr w:rsidR="00653AA8" w:rsidRPr="00653AA8" w14:paraId="3C7C3793"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4582D4B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4728464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JX</w:t>
            </w:r>
          </w:p>
        </w:tc>
        <w:tc>
          <w:tcPr>
            <w:tcW w:w="1559" w:type="dxa"/>
            <w:tcBorders>
              <w:top w:val="single" w:sz="4" w:space="0" w:color="auto"/>
              <w:left w:val="single" w:sz="4" w:space="0" w:color="auto"/>
              <w:bottom w:val="single" w:sz="4" w:space="0" w:color="auto"/>
              <w:right w:val="single" w:sz="4" w:space="0" w:color="auto"/>
            </w:tcBorders>
          </w:tcPr>
          <w:p w14:paraId="6F1DEA89"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1.3</w:t>
            </w:r>
          </w:p>
        </w:tc>
        <w:tc>
          <w:tcPr>
            <w:tcW w:w="1418" w:type="dxa"/>
            <w:tcBorders>
              <w:top w:val="single" w:sz="4" w:space="0" w:color="auto"/>
              <w:left w:val="single" w:sz="4" w:space="0" w:color="auto"/>
              <w:bottom w:val="single" w:sz="4" w:space="0" w:color="auto"/>
              <w:right w:val="single" w:sz="4" w:space="0" w:color="auto"/>
            </w:tcBorders>
          </w:tcPr>
          <w:p w14:paraId="69BB7F8E"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2.4</w:t>
            </w:r>
          </w:p>
        </w:tc>
        <w:tc>
          <w:tcPr>
            <w:tcW w:w="850" w:type="dxa"/>
            <w:tcBorders>
              <w:top w:val="single" w:sz="4" w:space="0" w:color="auto"/>
              <w:left w:val="single" w:sz="4" w:space="0" w:color="auto"/>
              <w:bottom w:val="single" w:sz="4" w:space="0" w:color="auto"/>
              <w:right w:val="single" w:sz="4" w:space="0" w:color="auto"/>
            </w:tcBorders>
          </w:tcPr>
          <w:p w14:paraId="5919591B"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1.9</w:t>
            </w:r>
          </w:p>
        </w:tc>
      </w:tr>
      <w:tr w:rsidR="00653AA8" w:rsidRPr="00653AA8" w14:paraId="0D86DC21"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046CE948"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613E31B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NX</w:t>
            </w:r>
          </w:p>
        </w:tc>
        <w:tc>
          <w:tcPr>
            <w:tcW w:w="1559" w:type="dxa"/>
            <w:tcBorders>
              <w:top w:val="single" w:sz="4" w:space="0" w:color="auto"/>
              <w:left w:val="single" w:sz="4" w:space="0" w:color="auto"/>
              <w:bottom w:val="single" w:sz="4" w:space="0" w:color="auto"/>
              <w:right w:val="single" w:sz="4" w:space="0" w:color="auto"/>
            </w:tcBorders>
          </w:tcPr>
          <w:p w14:paraId="2A053888"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0.4</w:t>
            </w:r>
          </w:p>
        </w:tc>
        <w:tc>
          <w:tcPr>
            <w:tcW w:w="1418" w:type="dxa"/>
            <w:tcBorders>
              <w:top w:val="single" w:sz="4" w:space="0" w:color="auto"/>
              <w:left w:val="single" w:sz="4" w:space="0" w:color="auto"/>
              <w:bottom w:val="single" w:sz="4" w:space="0" w:color="auto"/>
              <w:right w:val="single" w:sz="4" w:space="0" w:color="auto"/>
            </w:tcBorders>
          </w:tcPr>
          <w:p w14:paraId="25567C18"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1.1</w:t>
            </w:r>
          </w:p>
        </w:tc>
        <w:tc>
          <w:tcPr>
            <w:tcW w:w="850" w:type="dxa"/>
            <w:tcBorders>
              <w:top w:val="single" w:sz="4" w:space="0" w:color="auto"/>
              <w:left w:val="single" w:sz="4" w:space="0" w:color="auto"/>
              <w:bottom w:val="single" w:sz="4" w:space="0" w:color="auto"/>
              <w:right w:val="single" w:sz="4" w:space="0" w:color="auto"/>
            </w:tcBorders>
          </w:tcPr>
          <w:p w14:paraId="01E37186"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0.8</w:t>
            </w:r>
          </w:p>
        </w:tc>
      </w:tr>
      <w:tr w:rsidR="00653AA8" w:rsidRPr="00653AA8" w14:paraId="52626DCC" w14:textId="77777777" w:rsidTr="00053CC7">
        <w:trPr>
          <w:trHeight w:val="170"/>
        </w:trPr>
        <w:tc>
          <w:tcPr>
            <w:tcW w:w="2123" w:type="dxa"/>
            <w:vMerge w:val="restart"/>
            <w:tcBorders>
              <w:top w:val="single" w:sz="4" w:space="0" w:color="auto"/>
              <w:left w:val="single" w:sz="4" w:space="0" w:color="auto"/>
              <w:bottom w:val="single" w:sz="4" w:space="0" w:color="auto"/>
              <w:right w:val="single" w:sz="4" w:space="0" w:color="auto"/>
            </w:tcBorders>
          </w:tcPr>
          <w:p w14:paraId="77DD25EF"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Systolic BP</w:t>
            </w:r>
          </w:p>
          <w:p w14:paraId="09B7852F" w14:textId="468D4E1C" w:rsidR="00B81429" w:rsidRPr="00653AA8" w:rsidRDefault="00B81429"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(millimeters of mercury)</w:t>
            </w:r>
          </w:p>
        </w:tc>
        <w:tc>
          <w:tcPr>
            <w:tcW w:w="2663" w:type="dxa"/>
            <w:tcBorders>
              <w:top w:val="single" w:sz="4" w:space="0" w:color="auto"/>
              <w:left w:val="single" w:sz="4" w:space="0" w:color="auto"/>
              <w:bottom w:val="single" w:sz="4" w:space="0" w:color="auto"/>
              <w:right w:val="single" w:sz="4" w:space="0" w:color="auto"/>
            </w:tcBorders>
          </w:tcPr>
          <w:p w14:paraId="607D001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RX</w:t>
            </w:r>
          </w:p>
        </w:tc>
        <w:tc>
          <w:tcPr>
            <w:tcW w:w="1559" w:type="dxa"/>
            <w:tcBorders>
              <w:top w:val="single" w:sz="4" w:space="0" w:color="auto"/>
              <w:left w:val="single" w:sz="4" w:space="0" w:color="auto"/>
              <w:bottom w:val="single" w:sz="4" w:space="0" w:color="auto"/>
              <w:right w:val="single" w:sz="4" w:space="0" w:color="auto"/>
            </w:tcBorders>
          </w:tcPr>
          <w:p w14:paraId="367A4089"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123</w:t>
            </w:r>
          </w:p>
        </w:tc>
        <w:tc>
          <w:tcPr>
            <w:tcW w:w="1418" w:type="dxa"/>
            <w:tcBorders>
              <w:top w:val="single" w:sz="4" w:space="0" w:color="auto"/>
              <w:left w:val="single" w:sz="4" w:space="0" w:color="auto"/>
              <w:bottom w:val="single" w:sz="4" w:space="0" w:color="auto"/>
              <w:right w:val="single" w:sz="4" w:space="0" w:color="auto"/>
            </w:tcBorders>
          </w:tcPr>
          <w:p w14:paraId="0B0AA61C"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118</w:t>
            </w:r>
          </w:p>
        </w:tc>
        <w:tc>
          <w:tcPr>
            <w:tcW w:w="850" w:type="dxa"/>
            <w:tcBorders>
              <w:top w:val="single" w:sz="4" w:space="0" w:color="auto"/>
              <w:left w:val="single" w:sz="4" w:space="0" w:color="auto"/>
              <w:bottom w:val="single" w:sz="4" w:space="0" w:color="auto"/>
              <w:right w:val="single" w:sz="4" w:space="0" w:color="auto"/>
            </w:tcBorders>
          </w:tcPr>
          <w:p w14:paraId="32932796"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120</w:t>
            </w:r>
          </w:p>
        </w:tc>
      </w:tr>
      <w:tr w:rsidR="00653AA8" w:rsidRPr="00653AA8" w14:paraId="2117E368"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251B0FD1"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1A3A7D33"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JX</w:t>
            </w:r>
          </w:p>
        </w:tc>
        <w:tc>
          <w:tcPr>
            <w:tcW w:w="1559" w:type="dxa"/>
            <w:tcBorders>
              <w:top w:val="single" w:sz="4" w:space="0" w:color="auto"/>
              <w:left w:val="single" w:sz="4" w:space="0" w:color="auto"/>
              <w:bottom w:val="single" w:sz="4" w:space="0" w:color="auto"/>
              <w:right w:val="single" w:sz="4" w:space="0" w:color="auto"/>
            </w:tcBorders>
          </w:tcPr>
          <w:p w14:paraId="50E1D0D0"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123</w:t>
            </w:r>
          </w:p>
        </w:tc>
        <w:tc>
          <w:tcPr>
            <w:tcW w:w="1418" w:type="dxa"/>
            <w:tcBorders>
              <w:top w:val="single" w:sz="4" w:space="0" w:color="auto"/>
              <w:left w:val="single" w:sz="4" w:space="0" w:color="auto"/>
              <w:bottom w:val="single" w:sz="4" w:space="0" w:color="auto"/>
              <w:right w:val="single" w:sz="4" w:space="0" w:color="auto"/>
            </w:tcBorders>
          </w:tcPr>
          <w:p w14:paraId="021499C0"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123</w:t>
            </w:r>
          </w:p>
        </w:tc>
        <w:tc>
          <w:tcPr>
            <w:tcW w:w="850" w:type="dxa"/>
            <w:tcBorders>
              <w:top w:val="single" w:sz="4" w:space="0" w:color="auto"/>
              <w:left w:val="single" w:sz="4" w:space="0" w:color="auto"/>
              <w:bottom w:val="single" w:sz="4" w:space="0" w:color="auto"/>
              <w:right w:val="single" w:sz="4" w:space="0" w:color="auto"/>
            </w:tcBorders>
          </w:tcPr>
          <w:p w14:paraId="6B5B1A96"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123</w:t>
            </w:r>
          </w:p>
        </w:tc>
      </w:tr>
      <w:tr w:rsidR="00653AA8" w:rsidRPr="00653AA8" w14:paraId="5C88EEC0" w14:textId="77777777" w:rsidTr="00053CC7">
        <w:trPr>
          <w:trHeight w:val="170"/>
        </w:trPr>
        <w:tc>
          <w:tcPr>
            <w:tcW w:w="2123" w:type="dxa"/>
            <w:vMerge/>
            <w:tcBorders>
              <w:top w:val="single" w:sz="4" w:space="0" w:color="auto"/>
              <w:left w:val="single" w:sz="4" w:space="0" w:color="auto"/>
              <w:bottom w:val="single" w:sz="4" w:space="0" w:color="auto"/>
              <w:right w:val="single" w:sz="4" w:space="0" w:color="auto"/>
            </w:tcBorders>
          </w:tcPr>
          <w:p w14:paraId="2C7BE160"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2781FC7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NX</w:t>
            </w:r>
          </w:p>
        </w:tc>
        <w:tc>
          <w:tcPr>
            <w:tcW w:w="1559" w:type="dxa"/>
            <w:tcBorders>
              <w:top w:val="single" w:sz="4" w:space="0" w:color="auto"/>
              <w:left w:val="single" w:sz="4" w:space="0" w:color="auto"/>
              <w:bottom w:val="single" w:sz="4" w:space="0" w:color="auto"/>
              <w:right w:val="single" w:sz="4" w:space="0" w:color="auto"/>
            </w:tcBorders>
          </w:tcPr>
          <w:p w14:paraId="40C00E5E"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119</w:t>
            </w:r>
          </w:p>
        </w:tc>
        <w:tc>
          <w:tcPr>
            <w:tcW w:w="1418" w:type="dxa"/>
            <w:tcBorders>
              <w:top w:val="single" w:sz="4" w:space="0" w:color="auto"/>
              <w:left w:val="single" w:sz="4" w:space="0" w:color="auto"/>
              <w:bottom w:val="single" w:sz="4" w:space="0" w:color="auto"/>
              <w:right w:val="single" w:sz="4" w:space="0" w:color="auto"/>
            </w:tcBorders>
          </w:tcPr>
          <w:p w14:paraId="22F40684"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120</w:t>
            </w:r>
          </w:p>
        </w:tc>
        <w:tc>
          <w:tcPr>
            <w:tcW w:w="850" w:type="dxa"/>
            <w:tcBorders>
              <w:top w:val="single" w:sz="4" w:space="0" w:color="auto"/>
              <w:left w:val="single" w:sz="4" w:space="0" w:color="auto"/>
              <w:bottom w:val="single" w:sz="4" w:space="0" w:color="auto"/>
              <w:right w:val="single" w:sz="4" w:space="0" w:color="auto"/>
            </w:tcBorders>
          </w:tcPr>
          <w:p w14:paraId="06AAABAE"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120</w:t>
            </w:r>
          </w:p>
        </w:tc>
      </w:tr>
      <w:tr w:rsidR="00653AA8" w:rsidRPr="00653AA8" w14:paraId="1F55B304" w14:textId="77777777" w:rsidTr="00053CC7">
        <w:trPr>
          <w:trHeight w:val="170"/>
        </w:trPr>
        <w:tc>
          <w:tcPr>
            <w:tcW w:w="2123" w:type="dxa"/>
            <w:vMerge w:val="restart"/>
            <w:tcBorders>
              <w:top w:val="single" w:sz="4" w:space="0" w:color="auto"/>
              <w:left w:val="single" w:sz="4" w:space="0" w:color="auto"/>
              <w:right w:val="single" w:sz="4" w:space="0" w:color="auto"/>
            </w:tcBorders>
          </w:tcPr>
          <w:p w14:paraId="6215F8A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Diastolic BP</w:t>
            </w:r>
          </w:p>
          <w:p w14:paraId="0C3C32F7" w14:textId="1C44B5CB" w:rsidR="00B81429" w:rsidRPr="00653AA8" w:rsidRDefault="00B81429"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(millimeters of mercury)</w:t>
            </w:r>
          </w:p>
        </w:tc>
        <w:tc>
          <w:tcPr>
            <w:tcW w:w="2663" w:type="dxa"/>
            <w:tcBorders>
              <w:top w:val="single" w:sz="4" w:space="0" w:color="auto"/>
              <w:left w:val="single" w:sz="4" w:space="0" w:color="auto"/>
              <w:bottom w:val="single" w:sz="4" w:space="0" w:color="auto"/>
              <w:right w:val="single" w:sz="4" w:space="0" w:color="auto"/>
            </w:tcBorders>
          </w:tcPr>
          <w:p w14:paraId="7C7BE0D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RX</w:t>
            </w:r>
          </w:p>
        </w:tc>
        <w:tc>
          <w:tcPr>
            <w:tcW w:w="1559" w:type="dxa"/>
            <w:tcBorders>
              <w:top w:val="single" w:sz="4" w:space="0" w:color="auto"/>
              <w:left w:val="single" w:sz="4" w:space="0" w:color="auto"/>
              <w:bottom w:val="single" w:sz="4" w:space="0" w:color="auto"/>
              <w:right w:val="single" w:sz="4" w:space="0" w:color="auto"/>
            </w:tcBorders>
          </w:tcPr>
          <w:p w14:paraId="376D2093"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71</w:t>
            </w:r>
          </w:p>
        </w:tc>
        <w:tc>
          <w:tcPr>
            <w:tcW w:w="1418" w:type="dxa"/>
            <w:tcBorders>
              <w:top w:val="single" w:sz="4" w:space="0" w:color="auto"/>
              <w:left w:val="single" w:sz="4" w:space="0" w:color="auto"/>
              <w:bottom w:val="single" w:sz="4" w:space="0" w:color="auto"/>
              <w:right w:val="single" w:sz="4" w:space="0" w:color="auto"/>
            </w:tcBorders>
          </w:tcPr>
          <w:p w14:paraId="70876F1B"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67</w:t>
            </w:r>
          </w:p>
        </w:tc>
        <w:tc>
          <w:tcPr>
            <w:tcW w:w="850" w:type="dxa"/>
            <w:tcBorders>
              <w:top w:val="single" w:sz="4" w:space="0" w:color="auto"/>
              <w:left w:val="single" w:sz="4" w:space="0" w:color="auto"/>
              <w:bottom w:val="single" w:sz="4" w:space="0" w:color="auto"/>
              <w:right w:val="single" w:sz="4" w:space="0" w:color="auto"/>
            </w:tcBorders>
          </w:tcPr>
          <w:p w14:paraId="16BE587F"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69</w:t>
            </w:r>
          </w:p>
        </w:tc>
      </w:tr>
      <w:tr w:rsidR="00653AA8" w:rsidRPr="00653AA8" w14:paraId="710C217D" w14:textId="77777777" w:rsidTr="00053CC7">
        <w:trPr>
          <w:trHeight w:val="170"/>
        </w:trPr>
        <w:tc>
          <w:tcPr>
            <w:tcW w:w="2123" w:type="dxa"/>
            <w:vMerge/>
            <w:tcBorders>
              <w:left w:val="single" w:sz="4" w:space="0" w:color="auto"/>
              <w:right w:val="single" w:sz="4" w:space="0" w:color="auto"/>
            </w:tcBorders>
          </w:tcPr>
          <w:p w14:paraId="35C160B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56A92D0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JX</w:t>
            </w:r>
          </w:p>
        </w:tc>
        <w:tc>
          <w:tcPr>
            <w:tcW w:w="1559" w:type="dxa"/>
            <w:tcBorders>
              <w:top w:val="single" w:sz="4" w:space="0" w:color="auto"/>
              <w:left w:val="single" w:sz="4" w:space="0" w:color="auto"/>
              <w:bottom w:val="single" w:sz="4" w:space="0" w:color="auto"/>
              <w:right w:val="single" w:sz="4" w:space="0" w:color="auto"/>
            </w:tcBorders>
          </w:tcPr>
          <w:p w14:paraId="3330E40C"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73</w:t>
            </w:r>
          </w:p>
        </w:tc>
        <w:tc>
          <w:tcPr>
            <w:tcW w:w="1418" w:type="dxa"/>
            <w:tcBorders>
              <w:top w:val="single" w:sz="4" w:space="0" w:color="auto"/>
              <w:left w:val="single" w:sz="4" w:space="0" w:color="auto"/>
              <w:bottom w:val="single" w:sz="4" w:space="0" w:color="auto"/>
              <w:right w:val="single" w:sz="4" w:space="0" w:color="auto"/>
            </w:tcBorders>
          </w:tcPr>
          <w:p w14:paraId="75A961EB"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72</w:t>
            </w:r>
          </w:p>
        </w:tc>
        <w:tc>
          <w:tcPr>
            <w:tcW w:w="850" w:type="dxa"/>
            <w:tcBorders>
              <w:top w:val="single" w:sz="4" w:space="0" w:color="auto"/>
              <w:left w:val="single" w:sz="4" w:space="0" w:color="auto"/>
              <w:bottom w:val="single" w:sz="4" w:space="0" w:color="auto"/>
              <w:right w:val="single" w:sz="4" w:space="0" w:color="auto"/>
            </w:tcBorders>
          </w:tcPr>
          <w:p w14:paraId="7E1E7219"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72</w:t>
            </w:r>
          </w:p>
        </w:tc>
      </w:tr>
      <w:tr w:rsidR="00653AA8" w:rsidRPr="00653AA8" w14:paraId="0A19F6FB" w14:textId="77777777" w:rsidTr="00053CC7">
        <w:trPr>
          <w:trHeight w:val="170"/>
        </w:trPr>
        <w:tc>
          <w:tcPr>
            <w:tcW w:w="2123" w:type="dxa"/>
            <w:vMerge/>
            <w:tcBorders>
              <w:left w:val="single" w:sz="4" w:space="0" w:color="auto"/>
              <w:bottom w:val="single" w:sz="4" w:space="0" w:color="auto"/>
              <w:right w:val="single" w:sz="4" w:space="0" w:color="auto"/>
            </w:tcBorders>
          </w:tcPr>
          <w:p w14:paraId="796DB4B7"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00BAB783"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NX</w:t>
            </w:r>
          </w:p>
        </w:tc>
        <w:tc>
          <w:tcPr>
            <w:tcW w:w="1559" w:type="dxa"/>
            <w:tcBorders>
              <w:top w:val="single" w:sz="4" w:space="0" w:color="auto"/>
              <w:left w:val="single" w:sz="4" w:space="0" w:color="auto"/>
              <w:bottom w:val="single" w:sz="4" w:space="0" w:color="auto"/>
              <w:right w:val="single" w:sz="4" w:space="0" w:color="auto"/>
            </w:tcBorders>
          </w:tcPr>
          <w:p w14:paraId="161EC6C7"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70</w:t>
            </w:r>
          </w:p>
        </w:tc>
        <w:tc>
          <w:tcPr>
            <w:tcW w:w="1418" w:type="dxa"/>
            <w:tcBorders>
              <w:top w:val="single" w:sz="4" w:space="0" w:color="auto"/>
              <w:left w:val="single" w:sz="4" w:space="0" w:color="auto"/>
              <w:bottom w:val="single" w:sz="4" w:space="0" w:color="auto"/>
              <w:right w:val="single" w:sz="4" w:space="0" w:color="auto"/>
            </w:tcBorders>
          </w:tcPr>
          <w:p w14:paraId="35BC7DE3"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67</w:t>
            </w:r>
          </w:p>
        </w:tc>
        <w:tc>
          <w:tcPr>
            <w:tcW w:w="850" w:type="dxa"/>
            <w:tcBorders>
              <w:top w:val="single" w:sz="4" w:space="0" w:color="auto"/>
              <w:left w:val="single" w:sz="4" w:space="0" w:color="auto"/>
              <w:bottom w:val="single" w:sz="4" w:space="0" w:color="auto"/>
              <w:right w:val="single" w:sz="4" w:space="0" w:color="auto"/>
            </w:tcBorders>
          </w:tcPr>
          <w:p w14:paraId="1B363849"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69</w:t>
            </w:r>
          </w:p>
        </w:tc>
      </w:tr>
      <w:tr w:rsidR="00653AA8" w:rsidRPr="00653AA8" w14:paraId="2E2889E0" w14:textId="77777777" w:rsidTr="00053CC7">
        <w:trPr>
          <w:trHeight w:val="170"/>
        </w:trPr>
        <w:tc>
          <w:tcPr>
            <w:tcW w:w="2123" w:type="dxa"/>
            <w:vMerge w:val="restart"/>
            <w:tcBorders>
              <w:top w:val="single" w:sz="4" w:space="0" w:color="auto"/>
              <w:left w:val="single" w:sz="4" w:space="0" w:color="auto"/>
              <w:right w:val="single" w:sz="4" w:space="0" w:color="auto"/>
            </w:tcBorders>
          </w:tcPr>
          <w:p w14:paraId="1D0D95F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Temperature</w:t>
            </w:r>
          </w:p>
          <w:p w14:paraId="21249FFA" w14:textId="06EF24FF" w:rsidR="00B81429" w:rsidRPr="00653AA8" w:rsidRDefault="00B81429"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(centigrade)</w:t>
            </w:r>
          </w:p>
        </w:tc>
        <w:tc>
          <w:tcPr>
            <w:tcW w:w="2663" w:type="dxa"/>
            <w:tcBorders>
              <w:top w:val="single" w:sz="4" w:space="0" w:color="auto"/>
              <w:left w:val="single" w:sz="4" w:space="0" w:color="auto"/>
              <w:bottom w:val="single" w:sz="4" w:space="0" w:color="auto"/>
              <w:right w:val="single" w:sz="4" w:space="0" w:color="auto"/>
            </w:tcBorders>
          </w:tcPr>
          <w:p w14:paraId="1519F46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RX</w:t>
            </w:r>
          </w:p>
        </w:tc>
        <w:tc>
          <w:tcPr>
            <w:tcW w:w="1559" w:type="dxa"/>
            <w:tcBorders>
              <w:top w:val="single" w:sz="4" w:space="0" w:color="auto"/>
              <w:left w:val="single" w:sz="4" w:space="0" w:color="auto"/>
              <w:bottom w:val="single" w:sz="4" w:space="0" w:color="auto"/>
              <w:right w:val="single" w:sz="4" w:space="0" w:color="auto"/>
            </w:tcBorders>
          </w:tcPr>
          <w:p w14:paraId="1FC261FF"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36.5</w:t>
            </w:r>
          </w:p>
        </w:tc>
        <w:tc>
          <w:tcPr>
            <w:tcW w:w="1418" w:type="dxa"/>
            <w:tcBorders>
              <w:top w:val="single" w:sz="4" w:space="0" w:color="auto"/>
              <w:left w:val="single" w:sz="4" w:space="0" w:color="auto"/>
              <w:bottom w:val="single" w:sz="4" w:space="0" w:color="auto"/>
              <w:right w:val="single" w:sz="4" w:space="0" w:color="auto"/>
            </w:tcBorders>
          </w:tcPr>
          <w:p w14:paraId="7F364528"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36.5</w:t>
            </w:r>
          </w:p>
        </w:tc>
        <w:tc>
          <w:tcPr>
            <w:tcW w:w="850" w:type="dxa"/>
            <w:tcBorders>
              <w:top w:val="single" w:sz="4" w:space="0" w:color="auto"/>
              <w:left w:val="single" w:sz="4" w:space="0" w:color="auto"/>
              <w:bottom w:val="single" w:sz="4" w:space="0" w:color="auto"/>
              <w:right w:val="single" w:sz="4" w:space="0" w:color="auto"/>
            </w:tcBorders>
          </w:tcPr>
          <w:p w14:paraId="60080158"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36.5</w:t>
            </w:r>
          </w:p>
        </w:tc>
      </w:tr>
      <w:tr w:rsidR="00653AA8" w:rsidRPr="00653AA8" w14:paraId="60C78ABF" w14:textId="77777777" w:rsidTr="00053CC7">
        <w:trPr>
          <w:trHeight w:val="170"/>
        </w:trPr>
        <w:tc>
          <w:tcPr>
            <w:tcW w:w="2123" w:type="dxa"/>
            <w:vMerge/>
            <w:tcBorders>
              <w:left w:val="single" w:sz="4" w:space="0" w:color="auto"/>
              <w:right w:val="single" w:sz="4" w:space="0" w:color="auto"/>
            </w:tcBorders>
          </w:tcPr>
          <w:p w14:paraId="643E2858"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3F9EAD3B"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JX</w:t>
            </w:r>
          </w:p>
        </w:tc>
        <w:tc>
          <w:tcPr>
            <w:tcW w:w="1559" w:type="dxa"/>
            <w:tcBorders>
              <w:top w:val="single" w:sz="4" w:space="0" w:color="auto"/>
              <w:left w:val="single" w:sz="4" w:space="0" w:color="auto"/>
              <w:bottom w:val="single" w:sz="4" w:space="0" w:color="auto"/>
              <w:right w:val="single" w:sz="4" w:space="0" w:color="auto"/>
            </w:tcBorders>
          </w:tcPr>
          <w:p w14:paraId="4568948A"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36.4</w:t>
            </w:r>
          </w:p>
        </w:tc>
        <w:tc>
          <w:tcPr>
            <w:tcW w:w="1418" w:type="dxa"/>
            <w:tcBorders>
              <w:top w:val="single" w:sz="4" w:space="0" w:color="auto"/>
              <w:left w:val="single" w:sz="4" w:space="0" w:color="auto"/>
              <w:bottom w:val="single" w:sz="4" w:space="0" w:color="auto"/>
              <w:right w:val="single" w:sz="4" w:space="0" w:color="auto"/>
            </w:tcBorders>
          </w:tcPr>
          <w:p w14:paraId="58173F62"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36.5</w:t>
            </w:r>
          </w:p>
        </w:tc>
        <w:tc>
          <w:tcPr>
            <w:tcW w:w="850" w:type="dxa"/>
            <w:tcBorders>
              <w:top w:val="single" w:sz="4" w:space="0" w:color="auto"/>
              <w:left w:val="single" w:sz="4" w:space="0" w:color="auto"/>
              <w:bottom w:val="single" w:sz="4" w:space="0" w:color="auto"/>
              <w:right w:val="single" w:sz="4" w:space="0" w:color="auto"/>
            </w:tcBorders>
          </w:tcPr>
          <w:p w14:paraId="0EE776DC"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36.5</w:t>
            </w:r>
          </w:p>
        </w:tc>
      </w:tr>
      <w:tr w:rsidR="00653AA8" w:rsidRPr="00653AA8" w14:paraId="1065D5FD" w14:textId="77777777" w:rsidTr="00053CC7">
        <w:trPr>
          <w:trHeight w:val="170"/>
        </w:trPr>
        <w:tc>
          <w:tcPr>
            <w:tcW w:w="2123" w:type="dxa"/>
            <w:vMerge/>
            <w:tcBorders>
              <w:left w:val="single" w:sz="4" w:space="0" w:color="auto"/>
              <w:bottom w:val="single" w:sz="4" w:space="0" w:color="auto"/>
              <w:right w:val="single" w:sz="4" w:space="0" w:color="auto"/>
            </w:tcBorders>
          </w:tcPr>
          <w:p w14:paraId="62229D6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p>
        </w:tc>
        <w:tc>
          <w:tcPr>
            <w:tcW w:w="2663" w:type="dxa"/>
            <w:tcBorders>
              <w:top w:val="single" w:sz="4" w:space="0" w:color="auto"/>
              <w:left w:val="single" w:sz="4" w:space="0" w:color="auto"/>
              <w:bottom w:val="single" w:sz="4" w:space="0" w:color="auto"/>
              <w:right w:val="single" w:sz="4" w:space="0" w:color="auto"/>
            </w:tcBorders>
          </w:tcPr>
          <w:p w14:paraId="64FD2DFD"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NX</w:t>
            </w:r>
          </w:p>
        </w:tc>
        <w:tc>
          <w:tcPr>
            <w:tcW w:w="1559" w:type="dxa"/>
            <w:tcBorders>
              <w:top w:val="single" w:sz="4" w:space="0" w:color="auto"/>
              <w:left w:val="single" w:sz="4" w:space="0" w:color="auto"/>
              <w:bottom w:val="single" w:sz="4" w:space="0" w:color="auto"/>
              <w:right w:val="single" w:sz="4" w:space="0" w:color="auto"/>
            </w:tcBorders>
          </w:tcPr>
          <w:p w14:paraId="5FDA3E3E"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36.5</w:t>
            </w:r>
          </w:p>
        </w:tc>
        <w:tc>
          <w:tcPr>
            <w:tcW w:w="1418" w:type="dxa"/>
            <w:tcBorders>
              <w:top w:val="single" w:sz="4" w:space="0" w:color="auto"/>
              <w:left w:val="single" w:sz="4" w:space="0" w:color="auto"/>
              <w:bottom w:val="single" w:sz="4" w:space="0" w:color="auto"/>
              <w:right w:val="single" w:sz="4" w:space="0" w:color="auto"/>
            </w:tcBorders>
          </w:tcPr>
          <w:p w14:paraId="5292A99D"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36.5</w:t>
            </w:r>
          </w:p>
        </w:tc>
        <w:tc>
          <w:tcPr>
            <w:tcW w:w="850" w:type="dxa"/>
            <w:tcBorders>
              <w:top w:val="single" w:sz="4" w:space="0" w:color="auto"/>
              <w:left w:val="single" w:sz="4" w:space="0" w:color="auto"/>
              <w:bottom w:val="single" w:sz="4" w:space="0" w:color="auto"/>
              <w:right w:val="single" w:sz="4" w:space="0" w:color="auto"/>
            </w:tcBorders>
          </w:tcPr>
          <w:p w14:paraId="5F81C4C0"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36.5</w:t>
            </w:r>
          </w:p>
        </w:tc>
      </w:tr>
      <w:tr w:rsidR="00653AA8" w:rsidRPr="00653AA8" w14:paraId="25BA66F0" w14:textId="77777777" w:rsidTr="00053CC7">
        <w:trPr>
          <w:trHeight w:val="170"/>
        </w:trPr>
        <w:tc>
          <w:tcPr>
            <w:tcW w:w="2123" w:type="dxa"/>
            <w:vMerge w:val="restart"/>
            <w:tcBorders>
              <w:top w:val="single" w:sz="4" w:space="0" w:color="auto"/>
              <w:left w:val="single" w:sz="4" w:space="0" w:color="auto"/>
              <w:right w:val="single" w:sz="4" w:space="0" w:color="auto"/>
            </w:tcBorders>
          </w:tcPr>
          <w:p w14:paraId="4B8F4D1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Pulse</w:t>
            </w:r>
          </w:p>
          <w:p w14:paraId="2DCF1564" w14:textId="34CB6AAF" w:rsidR="00B81429" w:rsidRPr="00653AA8" w:rsidRDefault="00B81429" w:rsidP="00721C7F">
            <w:pPr>
              <w:autoSpaceDE w:val="0"/>
              <w:autoSpaceDN w:val="0"/>
              <w:adjustRightInd w:val="0"/>
              <w:spacing w:after="0" w:line="240" w:lineRule="auto"/>
              <w:jc w:val="center"/>
              <w:rPr>
                <w:rFonts w:ascii="Times New Roman" w:hAnsi="Times New Roman" w:cs="Times New Roman"/>
                <w:sz w:val="24"/>
                <w:szCs w:val="24"/>
              </w:rPr>
            </w:pPr>
            <w:r w:rsidRPr="00653AA8">
              <w:rPr>
                <w:rFonts w:ascii="Times New Roman" w:hAnsi="Times New Roman" w:cs="Times New Roman"/>
                <w:sz w:val="24"/>
                <w:szCs w:val="24"/>
              </w:rPr>
              <w:t>(beats per minute)</w:t>
            </w:r>
          </w:p>
        </w:tc>
        <w:tc>
          <w:tcPr>
            <w:tcW w:w="2663" w:type="dxa"/>
            <w:tcBorders>
              <w:top w:val="single" w:sz="4" w:space="0" w:color="auto"/>
              <w:left w:val="single" w:sz="4" w:space="0" w:color="auto"/>
              <w:bottom w:val="single" w:sz="4" w:space="0" w:color="auto"/>
              <w:right w:val="single" w:sz="4" w:space="0" w:color="auto"/>
            </w:tcBorders>
          </w:tcPr>
          <w:p w14:paraId="7C7465EE"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RX</w:t>
            </w:r>
          </w:p>
        </w:tc>
        <w:tc>
          <w:tcPr>
            <w:tcW w:w="1559" w:type="dxa"/>
            <w:tcBorders>
              <w:top w:val="single" w:sz="4" w:space="0" w:color="auto"/>
              <w:left w:val="single" w:sz="4" w:space="0" w:color="auto"/>
              <w:bottom w:val="single" w:sz="4" w:space="0" w:color="auto"/>
              <w:right w:val="single" w:sz="4" w:space="0" w:color="auto"/>
            </w:tcBorders>
          </w:tcPr>
          <w:p w14:paraId="18775C0A"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73</w:t>
            </w:r>
          </w:p>
        </w:tc>
        <w:tc>
          <w:tcPr>
            <w:tcW w:w="1418" w:type="dxa"/>
            <w:tcBorders>
              <w:top w:val="single" w:sz="4" w:space="0" w:color="auto"/>
              <w:left w:val="single" w:sz="4" w:space="0" w:color="auto"/>
              <w:bottom w:val="single" w:sz="4" w:space="0" w:color="auto"/>
              <w:right w:val="single" w:sz="4" w:space="0" w:color="auto"/>
            </w:tcBorders>
          </w:tcPr>
          <w:p w14:paraId="3612B9C9"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76</w:t>
            </w:r>
          </w:p>
        </w:tc>
        <w:tc>
          <w:tcPr>
            <w:tcW w:w="850" w:type="dxa"/>
            <w:tcBorders>
              <w:top w:val="single" w:sz="4" w:space="0" w:color="auto"/>
              <w:left w:val="single" w:sz="4" w:space="0" w:color="auto"/>
              <w:bottom w:val="single" w:sz="4" w:space="0" w:color="auto"/>
              <w:right w:val="single" w:sz="4" w:space="0" w:color="auto"/>
            </w:tcBorders>
          </w:tcPr>
          <w:p w14:paraId="076E18CF"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74</w:t>
            </w:r>
          </w:p>
        </w:tc>
      </w:tr>
      <w:tr w:rsidR="00653AA8" w:rsidRPr="00653AA8" w14:paraId="3F385544" w14:textId="77777777" w:rsidTr="00053CC7">
        <w:trPr>
          <w:trHeight w:val="170"/>
        </w:trPr>
        <w:tc>
          <w:tcPr>
            <w:tcW w:w="2123" w:type="dxa"/>
            <w:vMerge/>
            <w:tcBorders>
              <w:left w:val="single" w:sz="4" w:space="0" w:color="auto"/>
              <w:right w:val="single" w:sz="4" w:space="0" w:color="auto"/>
            </w:tcBorders>
          </w:tcPr>
          <w:p w14:paraId="7B0BBF54"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0"/>
                <w:szCs w:val="20"/>
              </w:rPr>
            </w:pPr>
          </w:p>
        </w:tc>
        <w:tc>
          <w:tcPr>
            <w:tcW w:w="2663" w:type="dxa"/>
            <w:tcBorders>
              <w:top w:val="single" w:sz="4" w:space="0" w:color="auto"/>
              <w:left w:val="single" w:sz="4" w:space="0" w:color="auto"/>
              <w:bottom w:val="single" w:sz="4" w:space="0" w:color="auto"/>
              <w:right w:val="single" w:sz="4" w:space="0" w:color="auto"/>
            </w:tcBorders>
          </w:tcPr>
          <w:p w14:paraId="0CB7F7EC"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JX</w:t>
            </w:r>
          </w:p>
        </w:tc>
        <w:tc>
          <w:tcPr>
            <w:tcW w:w="1559" w:type="dxa"/>
            <w:tcBorders>
              <w:top w:val="single" w:sz="4" w:space="0" w:color="auto"/>
              <w:left w:val="single" w:sz="4" w:space="0" w:color="auto"/>
              <w:bottom w:val="single" w:sz="4" w:space="0" w:color="auto"/>
              <w:right w:val="single" w:sz="4" w:space="0" w:color="auto"/>
            </w:tcBorders>
          </w:tcPr>
          <w:p w14:paraId="08AEDCB3"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68</w:t>
            </w:r>
          </w:p>
        </w:tc>
        <w:tc>
          <w:tcPr>
            <w:tcW w:w="1418" w:type="dxa"/>
            <w:tcBorders>
              <w:top w:val="single" w:sz="4" w:space="0" w:color="auto"/>
              <w:left w:val="single" w:sz="4" w:space="0" w:color="auto"/>
              <w:bottom w:val="single" w:sz="4" w:space="0" w:color="auto"/>
              <w:right w:val="single" w:sz="4" w:space="0" w:color="auto"/>
            </w:tcBorders>
          </w:tcPr>
          <w:p w14:paraId="375568D7"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71</w:t>
            </w:r>
          </w:p>
        </w:tc>
        <w:tc>
          <w:tcPr>
            <w:tcW w:w="850" w:type="dxa"/>
            <w:tcBorders>
              <w:top w:val="single" w:sz="4" w:space="0" w:color="auto"/>
              <w:left w:val="single" w:sz="4" w:space="0" w:color="auto"/>
              <w:bottom w:val="single" w:sz="4" w:space="0" w:color="auto"/>
              <w:right w:val="single" w:sz="4" w:space="0" w:color="auto"/>
            </w:tcBorders>
          </w:tcPr>
          <w:p w14:paraId="62A3C137"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70</w:t>
            </w:r>
          </w:p>
        </w:tc>
      </w:tr>
      <w:tr w:rsidR="00653AA8" w:rsidRPr="00653AA8" w14:paraId="6F4FBDCC" w14:textId="77777777" w:rsidTr="00053CC7">
        <w:trPr>
          <w:trHeight w:val="170"/>
        </w:trPr>
        <w:tc>
          <w:tcPr>
            <w:tcW w:w="2123" w:type="dxa"/>
            <w:vMerge/>
            <w:tcBorders>
              <w:left w:val="single" w:sz="4" w:space="0" w:color="auto"/>
              <w:bottom w:val="single" w:sz="4" w:space="0" w:color="auto"/>
              <w:right w:val="single" w:sz="4" w:space="0" w:color="auto"/>
            </w:tcBorders>
          </w:tcPr>
          <w:p w14:paraId="6F2BD5F6"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sz w:val="20"/>
                <w:szCs w:val="20"/>
              </w:rPr>
            </w:pPr>
          </w:p>
        </w:tc>
        <w:tc>
          <w:tcPr>
            <w:tcW w:w="2663" w:type="dxa"/>
            <w:tcBorders>
              <w:top w:val="single" w:sz="4" w:space="0" w:color="auto"/>
              <w:left w:val="single" w:sz="4" w:space="0" w:color="auto"/>
              <w:bottom w:val="single" w:sz="4" w:space="0" w:color="auto"/>
              <w:right w:val="single" w:sz="4" w:space="0" w:color="auto"/>
            </w:tcBorders>
          </w:tcPr>
          <w:p w14:paraId="7FBC2A69" w14:textId="77777777" w:rsidR="00930381" w:rsidRPr="00653AA8" w:rsidRDefault="00930381" w:rsidP="00721C7F">
            <w:pPr>
              <w:autoSpaceDE w:val="0"/>
              <w:autoSpaceDN w:val="0"/>
              <w:adjustRightInd w:val="0"/>
              <w:spacing w:after="0" w:line="240" w:lineRule="auto"/>
              <w:jc w:val="center"/>
              <w:rPr>
                <w:rFonts w:ascii="Times New Roman" w:hAnsi="Times New Roman" w:cs="Times New Roman"/>
              </w:rPr>
            </w:pPr>
            <w:r w:rsidRPr="00653AA8">
              <w:rPr>
                <w:rFonts w:ascii="Times New Roman" w:hAnsi="Times New Roman" w:cs="Times New Roman"/>
              </w:rPr>
              <w:t>NX</w:t>
            </w:r>
          </w:p>
        </w:tc>
        <w:tc>
          <w:tcPr>
            <w:tcW w:w="1559" w:type="dxa"/>
            <w:tcBorders>
              <w:top w:val="single" w:sz="4" w:space="0" w:color="auto"/>
              <w:left w:val="single" w:sz="4" w:space="0" w:color="auto"/>
              <w:bottom w:val="single" w:sz="4" w:space="0" w:color="auto"/>
              <w:right w:val="single" w:sz="4" w:space="0" w:color="auto"/>
            </w:tcBorders>
          </w:tcPr>
          <w:p w14:paraId="70B3FBA6"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73</w:t>
            </w:r>
          </w:p>
        </w:tc>
        <w:tc>
          <w:tcPr>
            <w:tcW w:w="1418" w:type="dxa"/>
            <w:tcBorders>
              <w:top w:val="single" w:sz="4" w:space="0" w:color="auto"/>
              <w:left w:val="single" w:sz="4" w:space="0" w:color="auto"/>
              <w:bottom w:val="single" w:sz="4" w:space="0" w:color="auto"/>
              <w:right w:val="single" w:sz="4" w:space="0" w:color="auto"/>
            </w:tcBorders>
          </w:tcPr>
          <w:p w14:paraId="43C9F2BC"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70</w:t>
            </w:r>
          </w:p>
        </w:tc>
        <w:tc>
          <w:tcPr>
            <w:tcW w:w="850" w:type="dxa"/>
            <w:tcBorders>
              <w:top w:val="single" w:sz="4" w:space="0" w:color="auto"/>
              <w:left w:val="single" w:sz="4" w:space="0" w:color="auto"/>
              <w:bottom w:val="single" w:sz="4" w:space="0" w:color="auto"/>
              <w:right w:val="single" w:sz="4" w:space="0" w:color="auto"/>
            </w:tcBorders>
          </w:tcPr>
          <w:p w14:paraId="3571F1A3" w14:textId="77777777" w:rsidR="00930381" w:rsidRPr="00653AA8" w:rsidRDefault="00930381" w:rsidP="00721C7F">
            <w:pPr>
              <w:autoSpaceDE w:val="0"/>
              <w:autoSpaceDN w:val="0"/>
              <w:adjustRightInd w:val="0"/>
              <w:spacing w:after="0" w:line="240" w:lineRule="auto"/>
              <w:jc w:val="center"/>
              <w:rPr>
                <w:rFonts w:asciiTheme="majorBidi" w:hAnsiTheme="majorBidi" w:cstheme="majorBidi"/>
              </w:rPr>
            </w:pPr>
            <w:r w:rsidRPr="00653AA8">
              <w:rPr>
                <w:rFonts w:asciiTheme="majorBidi" w:hAnsiTheme="majorBidi" w:cstheme="majorBidi"/>
              </w:rPr>
              <w:t>72</w:t>
            </w:r>
          </w:p>
        </w:tc>
      </w:tr>
    </w:tbl>
    <w:p w14:paraId="3B8E41BE" w14:textId="77777777" w:rsidR="00D35C56" w:rsidRPr="00DC35DD" w:rsidRDefault="00D35C56" w:rsidP="00D35C56">
      <w:pPr>
        <w:pStyle w:val="Heading3"/>
        <w:spacing w:line="480" w:lineRule="auto"/>
        <w:rPr>
          <w:i w:val="0"/>
          <w:iCs/>
        </w:rPr>
      </w:pPr>
      <w:bookmarkStart w:id="266" w:name="_Toc156252788"/>
      <w:bookmarkStart w:id="267" w:name="_Toc156253040"/>
      <w:bookmarkStart w:id="268" w:name="_Toc172901317"/>
      <w:r w:rsidRPr="00DC35DD">
        <w:rPr>
          <w:i w:val="0"/>
          <w:iCs/>
        </w:rPr>
        <w:lastRenderedPageBreak/>
        <w:t>4.3.1 Age</w:t>
      </w:r>
      <w:bookmarkEnd w:id="266"/>
      <w:bookmarkEnd w:id="267"/>
      <w:bookmarkEnd w:id="268"/>
    </w:p>
    <w:p w14:paraId="5B7CDAE2" w14:textId="6D265CDE" w:rsidR="00D35C56" w:rsidRPr="00653AA8" w:rsidRDefault="00D35C56" w:rsidP="00DC35DD">
      <w:pPr>
        <w:spacing w:after="0" w:line="480" w:lineRule="auto"/>
        <w:ind w:firstLine="567"/>
        <w:jc w:val="both"/>
        <w:rPr>
          <w:rFonts w:asciiTheme="majorBidi" w:hAnsiTheme="majorBidi" w:cstheme="majorBidi"/>
          <w:sz w:val="24"/>
          <w:szCs w:val="24"/>
        </w:rPr>
      </w:pPr>
      <w:bookmarkStart w:id="269" w:name="_Hlk152293559"/>
      <w:r w:rsidRPr="00653AA8">
        <w:rPr>
          <w:rFonts w:asciiTheme="majorBidi" w:hAnsiTheme="majorBidi" w:cstheme="majorBidi"/>
          <w:sz w:val="24"/>
          <w:szCs w:val="24"/>
        </w:rPr>
        <w:t xml:space="preserve">The average age of the patients was 55 years (with a </w:t>
      </w:r>
      <w:r w:rsidR="00B81429" w:rsidRPr="00653AA8">
        <w:rPr>
          <w:rFonts w:asciiTheme="majorBidi" w:hAnsiTheme="majorBidi" w:cstheme="majorBidi"/>
          <w:sz w:val="24"/>
          <w:szCs w:val="24"/>
        </w:rPr>
        <w:t xml:space="preserve">SD </w:t>
      </w:r>
      <w:r w:rsidRPr="00653AA8">
        <w:rPr>
          <w:rFonts w:asciiTheme="majorBidi" w:hAnsiTheme="majorBidi" w:cstheme="majorBidi"/>
          <w:sz w:val="24"/>
          <w:szCs w:val="24"/>
        </w:rPr>
        <w:t xml:space="preserve">of 19.61), the maximum patient age was 94 years, and the minimum patient age was 18 years. The average age </w:t>
      </w:r>
      <w:r w:rsidR="00584FF5" w:rsidRPr="00653AA8">
        <w:rPr>
          <w:rFonts w:asciiTheme="majorBidi" w:hAnsiTheme="majorBidi" w:cstheme="majorBidi"/>
          <w:sz w:val="24"/>
          <w:szCs w:val="24"/>
        </w:rPr>
        <w:t xml:space="preserve">in </w:t>
      </w:r>
      <w:r w:rsidRPr="00653AA8">
        <w:rPr>
          <w:rFonts w:asciiTheme="majorBidi" w:hAnsiTheme="majorBidi" w:cstheme="majorBidi"/>
          <w:sz w:val="24"/>
          <w:szCs w:val="24"/>
        </w:rPr>
        <w:t>RX hospital was 56.4 years</w:t>
      </w:r>
      <w:r w:rsidR="0005155B" w:rsidRPr="00653AA8">
        <w:rPr>
          <w:rFonts w:asciiTheme="majorBidi" w:hAnsiTheme="majorBidi" w:cstheme="majorBidi"/>
          <w:sz w:val="24"/>
          <w:szCs w:val="24"/>
        </w:rPr>
        <w:t xml:space="preserve"> (with a SD of 18.23)</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 xml:space="preserve">in </w:t>
      </w:r>
      <w:r w:rsidRPr="00653AA8">
        <w:rPr>
          <w:rFonts w:asciiTheme="majorBidi" w:hAnsiTheme="majorBidi" w:cstheme="majorBidi"/>
          <w:sz w:val="24"/>
          <w:szCs w:val="24"/>
        </w:rPr>
        <w:t>NX hospital 54.9 years</w:t>
      </w:r>
      <w:r w:rsidR="0005155B" w:rsidRPr="00653AA8">
        <w:rPr>
          <w:rFonts w:asciiTheme="majorBidi" w:hAnsiTheme="majorBidi" w:cstheme="majorBidi"/>
          <w:sz w:val="24"/>
          <w:szCs w:val="24"/>
        </w:rPr>
        <w:t xml:space="preserve"> (with a SD of 19.62)</w:t>
      </w:r>
      <w:r w:rsidRPr="00653AA8">
        <w:rPr>
          <w:rFonts w:asciiTheme="majorBidi" w:hAnsiTheme="majorBidi" w:cstheme="majorBidi"/>
          <w:sz w:val="24"/>
          <w:szCs w:val="24"/>
        </w:rPr>
        <w:t xml:space="preserve">, and </w:t>
      </w:r>
      <w:r w:rsidR="00584FF5" w:rsidRPr="00653AA8">
        <w:rPr>
          <w:rFonts w:asciiTheme="majorBidi" w:hAnsiTheme="majorBidi" w:cstheme="majorBidi"/>
          <w:sz w:val="24"/>
          <w:szCs w:val="24"/>
        </w:rPr>
        <w:t xml:space="preserve">in </w:t>
      </w:r>
      <w:r w:rsidRPr="00653AA8">
        <w:rPr>
          <w:rFonts w:asciiTheme="majorBidi" w:hAnsiTheme="majorBidi" w:cstheme="majorBidi"/>
          <w:sz w:val="24"/>
          <w:szCs w:val="24"/>
        </w:rPr>
        <w:t>JX hospital 53.7 years</w:t>
      </w:r>
      <w:r w:rsidR="0005155B" w:rsidRPr="00653AA8">
        <w:rPr>
          <w:rFonts w:asciiTheme="majorBidi" w:hAnsiTheme="majorBidi" w:cstheme="majorBidi"/>
          <w:sz w:val="24"/>
          <w:szCs w:val="24"/>
        </w:rPr>
        <w:t xml:space="preserve"> (with a SD of 19.61) </w:t>
      </w:r>
      <w:r w:rsidRPr="00653AA8">
        <w:rPr>
          <w:rFonts w:asciiTheme="majorBidi" w:hAnsiTheme="majorBidi" w:cstheme="majorBidi"/>
          <w:sz w:val="24"/>
          <w:szCs w:val="24"/>
        </w:rPr>
        <w:t>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(4.2)</w:t>
      </w:r>
      <w:r w:rsidR="0005155B" w:rsidRPr="00653AA8">
        <w:rPr>
          <w:rFonts w:asciiTheme="majorBidi" w:hAnsiTheme="majorBidi" w:cstheme="majorBidi"/>
          <w:sz w:val="24"/>
          <w:szCs w:val="24"/>
        </w:rPr>
        <w:t>.</w:t>
      </w:r>
    </w:p>
    <w:p w14:paraId="5FE5E72B" w14:textId="5696632B" w:rsidR="00D35C56" w:rsidRDefault="00051E64" w:rsidP="00D35C56">
      <w:pPr>
        <w:spacing w:after="0" w:line="480" w:lineRule="auto"/>
        <w:jc w:val="both"/>
        <w:rPr>
          <w:rFonts w:asciiTheme="majorBidi" w:hAnsiTheme="majorBidi" w:cstheme="majorBidi"/>
          <w:sz w:val="24"/>
          <w:szCs w:val="24"/>
        </w:rPr>
      </w:pPr>
      <w:r w:rsidRPr="00836B6C">
        <w:rPr>
          <w:noProof/>
        </w:rPr>
        <w:drawing>
          <wp:inline distT="0" distB="0" distL="0" distR="0" wp14:anchorId="2DD6CF0B" wp14:editId="1B2E34B6">
            <wp:extent cx="5394325" cy="3810000"/>
            <wp:effectExtent l="0" t="0" r="15875" b="0"/>
            <wp:docPr id="6" name="Chart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 name="Chart 1"/>
                    <pic:cNvPicPr>
                      <a:picLocks noGrp="1" noRot="1" noChangeAspect="1" noMove="1" noResize="1" noEditPoints="1" noAdjustHandles="1" noChangeArrowheads="1" noChangeShapeType="1"/>
                    </pic:cNvPicPr>
                  </pic:nvPicPr>
                  <pic:blipFill>
                    <a:blip r:embed="rId31"/>
                    <a:stretch>
                      <a:fillRect/>
                    </a:stretch>
                  </pic:blipFill>
                  <pic:spPr>
                    <a:xfrm>
                      <a:off x="0" y="0"/>
                      <a:ext cx="5394325" cy="3810000"/>
                    </a:xfrm>
                    <a:prstGeom prst="rect">
                      <a:avLst/>
                    </a:prstGeom>
                  </pic:spPr>
                </pic:pic>
              </a:graphicData>
            </a:graphic>
          </wp:inline>
        </w:drawing>
      </w:r>
    </w:p>
    <w:p w14:paraId="11E23903" w14:textId="087598A7" w:rsidR="00D35C56" w:rsidRPr="0005155B" w:rsidRDefault="00D35C56" w:rsidP="002A79C1">
      <w:pPr>
        <w:pStyle w:val="listofFigures"/>
      </w:pPr>
      <w:bookmarkStart w:id="270" w:name="_Toc169300878"/>
      <w:r w:rsidRPr="0005155B">
        <w:t>Figure 4.2</w:t>
      </w:r>
      <w:r w:rsidR="00E30A22" w:rsidRPr="0005155B">
        <w:t>:</w:t>
      </w:r>
      <w:r w:rsidRPr="0005155B">
        <w:t xml:space="preserve"> Patient Distribution According to Age Across Hospitals</w:t>
      </w:r>
      <w:bookmarkEnd w:id="270"/>
    </w:p>
    <w:p w14:paraId="1FB23CA7" w14:textId="030ED0C6" w:rsidR="0005155B" w:rsidRPr="00653AA8" w:rsidRDefault="00584FF5"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Figure 4.3 shows t</w:t>
      </w:r>
      <w:r w:rsidR="0005155B" w:rsidRPr="00653AA8">
        <w:rPr>
          <w:rFonts w:asciiTheme="majorBidi" w:hAnsiTheme="majorBidi" w:cstheme="majorBidi"/>
          <w:sz w:val="24"/>
          <w:szCs w:val="24"/>
        </w:rPr>
        <w:t>he distribution of age</w:t>
      </w:r>
      <w:r w:rsidRPr="00653AA8">
        <w:rPr>
          <w:rFonts w:asciiTheme="majorBidi" w:hAnsiTheme="majorBidi" w:cstheme="majorBidi"/>
          <w:sz w:val="24"/>
          <w:szCs w:val="24"/>
        </w:rPr>
        <w:t>, where</w:t>
      </w:r>
      <w:r w:rsidR="0005155B" w:rsidRPr="00653AA8">
        <w:rPr>
          <w:rFonts w:asciiTheme="majorBidi" w:hAnsiTheme="majorBidi" w:cstheme="majorBidi"/>
          <w:sz w:val="24"/>
          <w:szCs w:val="24"/>
        </w:rPr>
        <w:t xml:space="preserve"> 92 patients representing (8.3%) were young adults (18-24 years), 584 patients representing (52.6%) were adults (25-64 years), and 434 patients representing (39.1%) were elderly (65 years and </w:t>
      </w:r>
      <w:r w:rsidRPr="00653AA8">
        <w:rPr>
          <w:rFonts w:asciiTheme="majorBidi" w:hAnsiTheme="majorBidi" w:cstheme="majorBidi"/>
          <w:sz w:val="24"/>
          <w:szCs w:val="24"/>
        </w:rPr>
        <w:t>above</w:t>
      </w:r>
      <w:r w:rsidR="0005155B" w:rsidRPr="00653AA8">
        <w:rPr>
          <w:rFonts w:asciiTheme="majorBidi" w:hAnsiTheme="majorBidi" w:cstheme="majorBidi"/>
          <w:sz w:val="24"/>
          <w:szCs w:val="24"/>
        </w:rPr>
        <w:t>)</w:t>
      </w:r>
      <w:r w:rsidRPr="00653AA8">
        <w:rPr>
          <w:rFonts w:asciiTheme="majorBidi" w:hAnsiTheme="majorBidi" w:cstheme="majorBidi"/>
          <w:sz w:val="24"/>
          <w:szCs w:val="24"/>
        </w:rPr>
        <w:t>.</w:t>
      </w:r>
    </w:p>
    <w:p w14:paraId="67647A54" w14:textId="77777777" w:rsidR="0005155B" w:rsidRPr="00653AA8" w:rsidRDefault="0005155B" w:rsidP="002A79C1">
      <w:pPr>
        <w:pStyle w:val="listofFigures"/>
      </w:pPr>
    </w:p>
    <w:bookmarkEnd w:id="269"/>
    <w:p w14:paraId="2EB1DA25" w14:textId="77777777" w:rsidR="00D35C56" w:rsidRPr="00653AA8" w:rsidRDefault="00D35C56" w:rsidP="00D35C56">
      <w:pPr>
        <w:pStyle w:val="NoSpacing"/>
        <w:spacing w:line="480" w:lineRule="auto"/>
        <w:rPr>
          <w:noProof/>
        </w:rPr>
      </w:pPr>
      <w:r w:rsidRPr="00653AA8">
        <w:rPr>
          <w:noProof/>
        </w:rPr>
        <w:lastRenderedPageBreak/>
        <w:drawing>
          <wp:inline distT="0" distB="0" distL="0" distR="0" wp14:anchorId="6B6D0FD1" wp14:editId="7A09A933">
            <wp:extent cx="5401945" cy="2400300"/>
            <wp:effectExtent l="0" t="0" r="8255" b="0"/>
            <wp:docPr id="742448575" name="Chart 1">
              <a:extLst xmlns:a="http://schemas.openxmlformats.org/drawingml/2006/main">
                <a:ext uri="{FF2B5EF4-FFF2-40B4-BE49-F238E27FC236}">
                  <a16:creationId xmlns:a16="http://schemas.microsoft.com/office/drawing/2014/main" id="{4FF712B5-5CE5-43D8-B56C-2F4F98B23A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80A7DCD" w14:textId="226E027B" w:rsidR="00D35C56" w:rsidRPr="00653AA8" w:rsidRDefault="00D35C56" w:rsidP="002A79C1">
      <w:pPr>
        <w:pStyle w:val="listofFigures"/>
      </w:pPr>
      <w:bookmarkStart w:id="271" w:name="_Toc169300879"/>
      <w:r w:rsidRPr="00653AA8">
        <w:t>Figure 4.3</w:t>
      </w:r>
      <w:r w:rsidR="00E30A22" w:rsidRPr="00653AA8">
        <w:t>:</w:t>
      </w:r>
      <w:r w:rsidRPr="00653AA8">
        <w:t xml:space="preserve"> Patient Distribution According to Age Category</w:t>
      </w:r>
      <w:bookmarkEnd w:id="271"/>
    </w:p>
    <w:p w14:paraId="3908D9BB" w14:textId="77777777" w:rsidR="00D35C56" w:rsidRPr="00DC35DD" w:rsidRDefault="00D35C56" w:rsidP="00D35C56">
      <w:pPr>
        <w:pStyle w:val="Heading3"/>
        <w:spacing w:line="480" w:lineRule="auto"/>
        <w:rPr>
          <w:i w:val="0"/>
          <w:iCs/>
        </w:rPr>
      </w:pPr>
      <w:bookmarkStart w:id="272" w:name="_Toc156252789"/>
      <w:bookmarkStart w:id="273" w:name="_Toc156253041"/>
      <w:bookmarkStart w:id="274" w:name="_Toc172901318"/>
      <w:r w:rsidRPr="00DC35DD">
        <w:rPr>
          <w:i w:val="0"/>
          <w:iCs/>
        </w:rPr>
        <w:t>4.3.2 Gender</w:t>
      </w:r>
      <w:bookmarkEnd w:id="272"/>
      <w:bookmarkEnd w:id="273"/>
      <w:bookmarkEnd w:id="274"/>
    </w:p>
    <w:p w14:paraId="2395AACF" w14:textId="505EA037"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patients</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gender distribution showed that the number of female patients was 467, representing 42.1% of patients, and the number of male patients was 643, representing 57.9%. The number of female patients for each hospital was 175 at NX hospital, 204 at RX hospital, and 88 at JX hospital. In comparison, the number of male patients for each hospital was</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207 </w:t>
      </w:r>
      <w:r w:rsidR="00584FF5" w:rsidRPr="00653AA8">
        <w:rPr>
          <w:rFonts w:asciiTheme="majorBidi" w:hAnsiTheme="majorBidi" w:cstheme="majorBidi"/>
          <w:sz w:val="24"/>
          <w:szCs w:val="24"/>
        </w:rPr>
        <w:t xml:space="preserve">representing </w:t>
      </w:r>
      <w:r w:rsidR="00A34377" w:rsidRPr="00653AA8">
        <w:rPr>
          <w:rFonts w:asciiTheme="majorBidi" w:hAnsiTheme="majorBidi" w:cstheme="majorBidi"/>
          <w:sz w:val="24"/>
          <w:szCs w:val="24"/>
        </w:rPr>
        <w:t xml:space="preserve">(32.2%) </w:t>
      </w:r>
      <w:r w:rsidRPr="00653AA8">
        <w:rPr>
          <w:rFonts w:asciiTheme="majorBidi" w:hAnsiTheme="majorBidi" w:cstheme="majorBidi"/>
          <w:sz w:val="24"/>
          <w:szCs w:val="24"/>
        </w:rPr>
        <w:t>at NX hospital, 271</w:t>
      </w:r>
      <w:r w:rsidR="00A34377"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 xml:space="preserve">representing </w:t>
      </w:r>
      <w:r w:rsidR="00A34377" w:rsidRPr="00653AA8">
        <w:rPr>
          <w:rFonts w:asciiTheme="majorBidi" w:hAnsiTheme="majorBidi" w:cstheme="majorBidi"/>
          <w:sz w:val="24"/>
          <w:szCs w:val="24"/>
        </w:rPr>
        <w:t xml:space="preserve">(42.2%) </w:t>
      </w:r>
      <w:r w:rsidRPr="00653AA8">
        <w:rPr>
          <w:rFonts w:asciiTheme="majorBidi" w:hAnsiTheme="majorBidi" w:cstheme="majorBidi"/>
          <w:sz w:val="24"/>
          <w:szCs w:val="24"/>
        </w:rPr>
        <w:t>at RX hospital, and 165</w:t>
      </w:r>
      <w:r w:rsidR="00584FF5" w:rsidRPr="00653AA8">
        <w:rPr>
          <w:rFonts w:asciiTheme="majorBidi" w:hAnsiTheme="majorBidi" w:cstheme="majorBidi"/>
          <w:sz w:val="24"/>
          <w:szCs w:val="24"/>
        </w:rPr>
        <w:t xml:space="preserve"> representing</w:t>
      </w:r>
      <w:r w:rsidRPr="00653AA8">
        <w:rPr>
          <w:rFonts w:asciiTheme="majorBidi" w:hAnsiTheme="majorBidi" w:cstheme="majorBidi"/>
          <w:sz w:val="24"/>
          <w:szCs w:val="24"/>
        </w:rPr>
        <w:t xml:space="preserve"> </w:t>
      </w:r>
      <w:r w:rsidR="00A34377" w:rsidRPr="00653AA8">
        <w:rPr>
          <w:rFonts w:asciiTheme="majorBidi" w:hAnsiTheme="majorBidi" w:cstheme="majorBidi"/>
          <w:sz w:val="24"/>
          <w:szCs w:val="24"/>
        </w:rPr>
        <w:t xml:space="preserve">(25.6%) </w:t>
      </w:r>
      <w:r w:rsidRPr="00653AA8">
        <w:rPr>
          <w:rFonts w:asciiTheme="majorBidi" w:hAnsiTheme="majorBidi" w:cstheme="majorBidi"/>
          <w:sz w:val="24"/>
          <w:szCs w:val="24"/>
        </w:rPr>
        <w:t>at JX hospital,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Figures (4.4) and (4.5).</w:t>
      </w:r>
    </w:p>
    <w:p w14:paraId="3FC692CD" w14:textId="77777777" w:rsidR="00D35C56" w:rsidRDefault="00D35C56" w:rsidP="00D35C56">
      <w:pPr>
        <w:spacing w:after="0" w:line="480" w:lineRule="auto"/>
        <w:jc w:val="both"/>
        <w:rPr>
          <w:rFonts w:asciiTheme="majorBidi" w:hAnsiTheme="majorBidi" w:cstheme="majorBidi"/>
          <w:sz w:val="24"/>
          <w:szCs w:val="24"/>
        </w:rPr>
      </w:pPr>
      <w:r w:rsidRPr="00B3630E">
        <w:rPr>
          <w:noProof/>
          <w:shd w:val="clear" w:color="auto" w:fill="FFFFFF" w:themeFill="background1"/>
        </w:rPr>
        <w:drawing>
          <wp:inline distT="0" distB="0" distL="0" distR="0" wp14:anchorId="1A9B654B" wp14:editId="47697C58">
            <wp:extent cx="5401945" cy="2415540"/>
            <wp:effectExtent l="0" t="0" r="8255" b="3810"/>
            <wp:docPr id="1493315045" name="Chart 1">
              <a:extLst xmlns:a="http://schemas.openxmlformats.org/drawingml/2006/main">
                <a:ext uri="{FF2B5EF4-FFF2-40B4-BE49-F238E27FC236}">
                  <a16:creationId xmlns:a16="http://schemas.microsoft.com/office/drawing/2014/main" id="{B6348DB2-08D6-3536-30CA-1DA56D6B43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FFAA6E0" w14:textId="110F2EE7" w:rsidR="00D35C56" w:rsidRDefault="00D35C56" w:rsidP="002A79C1">
      <w:pPr>
        <w:pStyle w:val="listofFigures"/>
      </w:pPr>
      <w:bookmarkStart w:id="275" w:name="_Toc169300880"/>
      <w:r w:rsidRPr="00316ED8">
        <w:t>Figure 4.</w:t>
      </w:r>
      <w:r>
        <w:t>4</w:t>
      </w:r>
      <w:r w:rsidR="00E30A22">
        <w:t>:</w:t>
      </w:r>
      <w:r w:rsidRPr="00316ED8">
        <w:t xml:space="preserve"> </w:t>
      </w:r>
      <w:r w:rsidRPr="001241C4">
        <w:t>Distribution of Patients Ac</w:t>
      </w:r>
      <w:r w:rsidR="00584FF5">
        <w:t xml:space="preserve"> </w:t>
      </w:r>
      <w:r w:rsidRPr="001241C4">
        <w:t>cording to Gender</w:t>
      </w:r>
      <w:r>
        <w:t xml:space="preserve"> Across Hospitals</w:t>
      </w:r>
      <w:bookmarkEnd w:id="275"/>
    </w:p>
    <w:p w14:paraId="0DE0C881" w14:textId="77777777" w:rsidR="00D35C56" w:rsidRDefault="00D35C56" w:rsidP="003C3F13">
      <w:r>
        <w:rPr>
          <w:noProof/>
        </w:rPr>
        <w:lastRenderedPageBreak/>
        <w:drawing>
          <wp:inline distT="0" distB="0" distL="0" distR="0" wp14:anchorId="78982D2E" wp14:editId="41BEF6B8">
            <wp:extent cx="5401945" cy="2880360"/>
            <wp:effectExtent l="0" t="0" r="8255" b="15240"/>
            <wp:docPr id="1662598410" name="Chart 1">
              <a:extLst xmlns:a="http://schemas.openxmlformats.org/drawingml/2006/main">
                <a:ext uri="{FF2B5EF4-FFF2-40B4-BE49-F238E27FC236}">
                  <a16:creationId xmlns:a16="http://schemas.microsoft.com/office/drawing/2014/main" id="{48A2626C-C863-42DA-91BC-0AFB97316B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378AA46" w14:textId="547E2917" w:rsidR="00D35C56" w:rsidRDefault="00D35C56" w:rsidP="002A79C1">
      <w:pPr>
        <w:pStyle w:val="listofFigures"/>
      </w:pPr>
      <w:bookmarkStart w:id="276" w:name="_Toc169300881"/>
      <w:r w:rsidRPr="00316ED8">
        <w:t>Figure 4.</w:t>
      </w:r>
      <w:r>
        <w:t>5</w:t>
      </w:r>
      <w:r w:rsidR="00E30A22">
        <w:t>:</w:t>
      </w:r>
      <w:r w:rsidRPr="00316ED8">
        <w:t xml:space="preserve"> </w:t>
      </w:r>
      <w:r>
        <w:t>No.</w:t>
      </w:r>
      <w:r w:rsidRPr="001241C4">
        <w:t xml:space="preserve"> of Patients According to Gender</w:t>
      </w:r>
      <w:r>
        <w:t xml:space="preserve"> Per Hospital</w:t>
      </w:r>
      <w:bookmarkEnd w:id="276"/>
    </w:p>
    <w:p w14:paraId="4728F5C1" w14:textId="77777777" w:rsidR="00D35C56" w:rsidRDefault="00D35C56" w:rsidP="00D35C56">
      <w:pPr>
        <w:pStyle w:val="Heading3"/>
        <w:spacing w:line="480" w:lineRule="auto"/>
      </w:pPr>
      <w:bookmarkStart w:id="277" w:name="_Toc156252790"/>
      <w:bookmarkStart w:id="278" w:name="_Toc156253042"/>
      <w:bookmarkStart w:id="279" w:name="_Toc172901319"/>
      <w:r>
        <w:t xml:space="preserve">4.3.3 </w:t>
      </w:r>
      <w:r w:rsidRPr="00796982">
        <w:t>Length of Stay</w:t>
      </w:r>
      <w:bookmarkEnd w:id="277"/>
      <w:bookmarkEnd w:id="278"/>
      <w:bookmarkEnd w:id="279"/>
    </w:p>
    <w:p w14:paraId="0968BB0B" w14:textId="19C14BE3"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average length of </w:t>
      </w:r>
      <w:r w:rsidR="00584FF5" w:rsidRPr="00653AA8">
        <w:rPr>
          <w:rFonts w:asciiTheme="majorBidi" w:hAnsiTheme="majorBidi" w:cstheme="majorBidi"/>
          <w:sz w:val="24"/>
          <w:szCs w:val="24"/>
        </w:rPr>
        <w:t xml:space="preserve">a </w:t>
      </w:r>
      <w:r w:rsidRPr="00653AA8">
        <w:rPr>
          <w:rFonts w:asciiTheme="majorBidi" w:hAnsiTheme="majorBidi" w:cstheme="majorBidi"/>
          <w:sz w:val="24"/>
          <w:szCs w:val="24"/>
        </w:rPr>
        <w:t xml:space="preserve">patient's stay (LOS) was 6.5 days (with a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of 14.61)</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the average LOS </w:t>
      </w:r>
      <w:r w:rsidR="00584FF5" w:rsidRPr="00653AA8">
        <w:rPr>
          <w:rFonts w:asciiTheme="majorBidi" w:hAnsiTheme="majorBidi" w:cstheme="majorBidi"/>
          <w:sz w:val="24"/>
          <w:szCs w:val="24"/>
        </w:rPr>
        <w:t>at</w:t>
      </w:r>
      <w:r w:rsidRPr="00653AA8">
        <w:rPr>
          <w:rFonts w:asciiTheme="majorBidi" w:hAnsiTheme="majorBidi" w:cstheme="majorBidi"/>
          <w:sz w:val="24"/>
          <w:szCs w:val="24"/>
        </w:rPr>
        <w:t xml:space="preserve"> RX hospital was 7.8 days</w:t>
      </w:r>
      <w:r w:rsidR="00D5506F" w:rsidRPr="00653AA8">
        <w:rPr>
          <w:rFonts w:asciiTheme="majorBidi" w:hAnsiTheme="majorBidi" w:cstheme="majorBidi"/>
          <w:sz w:val="24"/>
          <w:szCs w:val="24"/>
        </w:rPr>
        <w:t xml:space="preserve"> (with a SD of 13.34)</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 xml:space="preserve">at </w:t>
      </w:r>
      <w:r w:rsidRPr="00653AA8">
        <w:rPr>
          <w:rFonts w:asciiTheme="majorBidi" w:hAnsiTheme="majorBidi" w:cstheme="majorBidi"/>
          <w:sz w:val="24"/>
          <w:szCs w:val="24"/>
        </w:rPr>
        <w:t>NX hospital 8.9 days</w:t>
      </w:r>
      <w:r w:rsidR="00D5506F" w:rsidRPr="00653AA8">
        <w:rPr>
          <w:rFonts w:asciiTheme="majorBidi" w:hAnsiTheme="majorBidi" w:cstheme="majorBidi"/>
          <w:sz w:val="24"/>
          <w:szCs w:val="24"/>
        </w:rPr>
        <w:t xml:space="preserve"> (with a SD of 15.99)</w:t>
      </w:r>
      <w:r w:rsidRPr="00653AA8">
        <w:rPr>
          <w:rFonts w:asciiTheme="majorBidi" w:hAnsiTheme="majorBidi" w:cstheme="majorBidi"/>
          <w:sz w:val="24"/>
          <w:szCs w:val="24"/>
        </w:rPr>
        <w:t xml:space="preserve">, and </w:t>
      </w:r>
      <w:r w:rsidR="00584FF5" w:rsidRPr="00653AA8">
        <w:rPr>
          <w:rFonts w:asciiTheme="majorBidi" w:hAnsiTheme="majorBidi" w:cstheme="majorBidi"/>
          <w:sz w:val="24"/>
          <w:szCs w:val="24"/>
        </w:rPr>
        <w:t xml:space="preserve">at </w:t>
      </w:r>
      <w:r w:rsidRPr="00653AA8">
        <w:rPr>
          <w:rFonts w:asciiTheme="majorBidi" w:hAnsiTheme="majorBidi" w:cstheme="majorBidi"/>
          <w:sz w:val="24"/>
          <w:szCs w:val="24"/>
        </w:rPr>
        <w:t>JX hospital 9.9 days</w:t>
      </w:r>
      <w:r w:rsidR="00D5506F" w:rsidRPr="00653AA8">
        <w:rPr>
          <w:rFonts w:asciiTheme="majorBidi" w:hAnsiTheme="majorBidi" w:cstheme="majorBidi"/>
          <w:sz w:val="24"/>
          <w:szCs w:val="24"/>
        </w:rPr>
        <w:t xml:space="preserve"> (with a SD of 15.13)</w:t>
      </w:r>
      <w:r w:rsidRPr="00653AA8">
        <w:rPr>
          <w:rFonts w:asciiTheme="majorBidi" w:hAnsiTheme="majorBidi" w:cstheme="majorBidi"/>
          <w:sz w:val="24"/>
          <w:szCs w:val="24"/>
        </w:rPr>
        <w:t>,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Figures (4.6) and (4.7).</w:t>
      </w:r>
    </w:p>
    <w:p w14:paraId="11DC44E1" w14:textId="77777777" w:rsidR="00D35C56" w:rsidRPr="00653AA8" w:rsidRDefault="00D35C56" w:rsidP="00D35C56">
      <w:pPr>
        <w:spacing w:after="0" w:line="480" w:lineRule="auto"/>
        <w:jc w:val="both"/>
        <w:rPr>
          <w:rFonts w:asciiTheme="majorBidi" w:hAnsiTheme="majorBidi" w:cstheme="majorBidi"/>
          <w:sz w:val="24"/>
          <w:szCs w:val="24"/>
        </w:rPr>
      </w:pPr>
      <w:r w:rsidRPr="00653AA8">
        <w:rPr>
          <w:noProof/>
        </w:rPr>
        <w:drawing>
          <wp:inline distT="0" distB="0" distL="0" distR="0" wp14:anchorId="7D7813E6" wp14:editId="66DBC7E4">
            <wp:extent cx="5401945" cy="3009900"/>
            <wp:effectExtent l="0" t="0" r="8255" b="0"/>
            <wp:docPr id="2114731974" name="Chart 1">
              <a:extLst xmlns:a="http://schemas.openxmlformats.org/drawingml/2006/main">
                <a:ext uri="{FF2B5EF4-FFF2-40B4-BE49-F238E27FC236}">
                  <a16:creationId xmlns:a16="http://schemas.microsoft.com/office/drawing/2014/main" id="{17770EF9-CEA9-4CA1-AFA6-6673A90CE8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A4B21D6" w14:textId="06FB2A9B" w:rsidR="00D35C56" w:rsidRPr="00653AA8" w:rsidRDefault="00D35C56" w:rsidP="002A79C1">
      <w:pPr>
        <w:pStyle w:val="listofFigures"/>
      </w:pPr>
      <w:bookmarkStart w:id="280" w:name="_Toc169300882"/>
      <w:r w:rsidRPr="00653AA8">
        <w:t>Figure 4.6</w:t>
      </w:r>
      <w:r w:rsidR="00E30A22" w:rsidRPr="00653AA8">
        <w:t>:</w:t>
      </w:r>
      <w:r w:rsidRPr="00653AA8">
        <w:t xml:space="preserve"> Comparison of Length of Stay by Hospital</w:t>
      </w:r>
      <w:bookmarkEnd w:id="280"/>
    </w:p>
    <w:p w14:paraId="3F5DEE20" w14:textId="0D9881AD" w:rsidR="00D35C56" w:rsidRPr="00653AA8" w:rsidRDefault="00051E64" w:rsidP="003C3F13">
      <w:r w:rsidRPr="00653AA8">
        <w:rPr>
          <w:noProof/>
        </w:rPr>
        <w:lastRenderedPageBreak/>
        <w:drawing>
          <wp:inline distT="0" distB="0" distL="0" distR="0" wp14:anchorId="0A410C0A" wp14:editId="31B2EBFF">
            <wp:extent cx="5394325" cy="3108960"/>
            <wp:effectExtent l="0" t="0" r="15875" b="15240"/>
            <wp:docPr id="1852962958" name="Chart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52962958" name="Chart 1"/>
                    <pic:cNvPicPr>
                      <a:picLocks noGrp="1" noRot="1" noChangeAspect="1" noMove="1" noResize="1" noEditPoints="1" noAdjustHandles="1" noChangeArrowheads="1" noChangeShapeType="1"/>
                    </pic:cNvPicPr>
                  </pic:nvPicPr>
                  <pic:blipFill>
                    <a:blip r:embed="rId36"/>
                    <a:stretch>
                      <a:fillRect/>
                    </a:stretch>
                  </pic:blipFill>
                  <pic:spPr>
                    <a:xfrm>
                      <a:off x="0" y="0"/>
                      <a:ext cx="5394325" cy="3108960"/>
                    </a:xfrm>
                    <a:prstGeom prst="rect">
                      <a:avLst/>
                    </a:prstGeom>
                  </pic:spPr>
                </pic:pic>
              </a:graphicData>
            </a:graphic>
          </wp:inline>
        </w:drawing>
      </w:r>
    </w:p>
    <w:p w14:paraId="1185243C" w14:textId="6C9E2837" w:rsidR="00D35C56" w:rsidRPr="00653AA8" w:rsidRDefault="00D35C56" w:rsidP="002A79C1">
      <w:pPr>
        <w:pStyle w:val="listofFigures"/>
      </w:pPr>
      <w:bookmarkStart w:id="281" w:name="_Toc169300883"/>
      <w:r w:rsidRPr="00653AA8">
        <w:t>Figure 4.7</w:t>
      </w:r>
      <w:r w:rsidR="00E30A22" w:rsidRPr="00653AA8">
        <w:t>:</w:t>
      </w:r>
      <w:r w:rsidRPr="00653AA8">
        <w:t xml:space="preserve"> Length of Stay by Hospital Across Hospitals</w:t>
      </w:r>
      <w:bookmarkEnd w:id="281"/>
    </w:p>
    <w:p w14:paraId="3BCBC6C6" w14:textId="77777777" w:rsidR="00D35C56" w:rsidRPr="00653AA8" w:rsidRDefault="00D35C56" w:rsidP="00D35C56">
      <w:pPr>
        <w:pStyle w:val="Heading3"/>
        <w:spacing w:line="480" w:lineRule="auto"/>
      </w:pPr>
      <w:bookmarkStart w:id="282" w:name="_Toc156252791"/>
      <w:bookmarkStart w:id="283" w:name="_Toc156253043"/>
      <w:bookmarkStart w:id="284" w:name="_Toc172901320"/>
      <w:r w:rsidRPr="00653AA8">
        <w:t>4.3.4 Department Type</w:t>
      </w:r>
      <w:bookmarkEnd w:id="282"/>
      <w:bookmarkEnd w:id="283"/>
      <w:bookmarkEnd w:id="284"/>
    </w:p>
    <w:p w14:paraId="13955D85" w14:textId="239D6281"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data from the balanced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showed that the patients were admitted to different departments in each hospital</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T</w:t>
      </w:r>
      <w:r w:rsidRPr="00653AA8">
        <w:rPr>
          <w:rFonts w:asciiTheme="majorBidi" w:hAnsiTheme="majorBidi" w:cstheme="majorBidi"/>
          <w:sz w:val="24"/>
          <w:szCs w:val="24"/>
        </w:rPr>
        <w:t>h</w:t>
      </w:r>
      <w:r w:rsidR="00584FF5" w:rsidRPr="00653AA8">
        <w:rPr>
          <w:rFonts w:asciiTheme="majorBidi" w:hAnsiTheme="majorBidi" w:cstheme="majorBidi"/>
          <w:sz w:val="24"/>
          <w:szCs w:val="24"/>
        </w:rPr>
        <w:t>e</w:t>
      </w:r>
      <w:r w:rsidRPr="00653AA8">
        <w:rPr>
          <w:rFonts w:asciiTheme="majorBidi" w:hAnsiTheme="majorBidi" w:cstheme="majorBidi"/>
          <w:sz w:val="24"/>
          <w:szCs w:val="24"/>
        </w:rPr>
        <w:t xml:space="preserve">se departments were titled based on the </w:t>
      </w:r>
      <w:r w:rsidR="00EB5858" w:rsidRPr="00653AA8">
        <w:rPr>
          <w:rFonts w:asciiTheme="majorBidi" w:hAnsiTheme="majorBidi" w:cstheme="majorBidi"/>
          <w:sz w:val="24"/>
          <w:szCs w:val="24"/>
        </w:rPr>
        <w:t>hospital</w:t>
      </w:r>
      <w:r w:rsidR="00584FF5" w:rsidRPr="00653AA8">
        <w:rPr>
          <w:rFonts w:asciiTheme="majorBidi" w:hAnsiTheme="majorBidi" w:cstheme="majorBidi"/>
          <w:sz w:val="24"/>
          <w:szCs w:val="24"/>
        </w:rPr>
        <w:t>s’</w:t>
      </w:r>
      <w:r w:rsidR="00EB5858" w:rsidRPr="00653AA8">
        <w:rPr>
          <w:rFonts w:asciiTheme="majorBidi" w:hAnsiTheme="majorBidi" w:cstheme="majorBidi"/>
          <w:sz w:val="24"/>
          <w:szCs w:val="24"/>
        </w:rPr>
        <w:t xml:space="preserve"> preferences</w:t>
      </w:r>
      <w:r w:rsidRPr="00653AA8">
        <w:rPr>
          <w:rFonts w:asciiTheme="majorBidi" w:hAnsiTheme="majorBidi" w:cstheme="majorBidi"/>
          <w:sz w:val="24"/>
          <w:szCs w:val="24"/>
        </w:rPr>
        <w:t xml:space="preserve">, such as (specialized surgery, medical-surgical, medical oncology, intensive care unit, cardiac care unit, inpatient male, inpatient female, heart-medical intensive care unit, intermediate care unit, heart-surgical unit, VIP </w:t>
      </w:r>
      <w:r w:rsidR="00EB5858" w:rsidRPr="00653AA8">
        <w:rPr>
          <w:rFonts w:asciiTheme="majorBidi" w:hAnsiTheme="majorBidi" w:cstheme="majorBidi"/>
          <w:sz w:val="24"/>
          <w:szCs w:val="24"/>
        </w:rPr>
        <w:t>unit</w:t>
      </w:r>
      <w:r w:rsidRPr="00653AA8">
        <w:rPr>
          <w:rFonts w:asciiTheme="majorBidi" w:hAnsiTheme="majorBidi" w:cstheme="majorBidi"/>
          <w:sz w:val="24"/>
          <w:szCs w:val="24"/>
        </w:rPr>
        <w:t>, postnatal care, obstetrics</w:t>
      </w:r>
      <w:r w:rsidR="0006629D" w:rsidRPr="00653AA8">
        <w:rPr>
          <w:rFonts w:asciiTheme="majorBidi" w:hAnsiTheme="majorBidi" w:cstheme="majorBidi"/>
          <w:sz w:val="24"/>
          <w:szCs w:val="24"/>
        </w:rPr>
        <w:t>,</w:t>
      </w:r>
      <w:r w:rsidRPr="00653AA8">
        <w:rPr>
          <w:rFonts w:asciiTheme="majorBidi" w:hAnsiTheme="majorBidi" w:cstheme="majorBidi"/>
          <w:sz w:val="24"/>
          <w:szCs w:val="24"/>
        </w:rPr>
        <w:t xml:space="preserve"> and gynecology). </w:t>
      </w:r>
      <w:r w:rsidR="00584FF5" w:rsidRPr="00653AA8">
        <w:rPr>
          <w:rFonts w:asciiTheme="majorBidi" w:hAnsiTheme="majorBidi" w:cstheme="majorBidi"/>
          <w:sz w:val="24"/>
          <w:szCs w:val="24"/>
        </w:rPr>
        <w:t>Thus</w:t>
      </w:r>
      <w:r w:rsidRPr="00653AA8">
        <w:rPr>
          <w:rFonts w:asciiTheme="majorBidi" w:hAnsiTheme="majorBidi" w:cstheme="majorBidi"/>
          <w:sz w:val="24"/>
          <w:szCs w:val="24"/>
        </w:rPr>
        <w:t>, th</w:t>
      </w:r>
      <w:r w:rsidR="00584FF5" w:rsidRPr="00653AA8">
        <w:rPr>
          <w:rFonts w:asciiTheme="majorBidi" w:hAnsiTheme="majorBidi" w:cstheme="majorBidi"/>
          <w:sz w:val="24"/>
          <w:szCs w:val="24"/>
        </w:rPr>
        <w:t>e</w:t>
      </w:r>
      <w:r w:rsidRPr="00653AA8">
        <w:rPr>
          <w:rFonts w:asciiTheme="majorBidi" w:hAnsiTheme="majorBidi" w:cstheme="majorBidi"/>
          <w:sz w:val="24"/>
          <w:szCs w:val="24"/>
        </w:rPr>
        <w:t xml:space="preserve"> departments were categorized based on the department's scope of services and classified into (open and intensive</w:t>
      </w:r>
      <w:r w:rsidR="00EB5858" w:rsidRPr="00653AA8">
        <w:rPr>
          <w:rFonts w:asciiTheme="majorBidi" w:hAnsiTheme="majorBidi" w:cstheme="majorBidi"/>
          <w:sz w:val="24"/>
          <w:szCs w:val="24"/>
        </w:rPr>
        <w:t xml:space="preserve"> care</w:t>
      </w:r>
      <w:r w:rsidRPr="00653AA8">
        <w:rPr>
          <w:rFonts w:asciiTheme="majorBidi" w:hAnsiTheme="majorBidi" w:cstheme="majorBidi"/>
          <w:sz w:val="24"/>
          <w:szCs w:val="24"/>
        </w:rPr>
        <w:t xml:space="preserve"> units). </w:t>
      </w:r>
    </w:p>
    <w:p w14:paraId="643164A5" w14:textId="15286360"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data showed that the patients admitted to the “open units” across all hospitals were 654, representing 58.9% of total patients, and 456 patients to the “intensive units”, representing 41.1%. Those patients were distributed according to the department category in each hospital as follows: 22</w:t>
      </w:r>
      <w:r w:rsidR="00CC0CCC" w:rsidRPr="00653AA8">
        <w:rPr>
          <w:rFonts w:asciiTheme="majorBidi" w:hAnsiTheme="majorBidi" w:cstheme="majorBidi"/>
          <w:sz w:val="24"/>
          <w:szCs w:val="24"/>
        </w:rPr>
        <w:t>5</w:t>
      </w:r>
      <w:r w:rsidRPr="00653AA8">
        <w:rPr>
          <w:rFonts w:asciiTheme="majorBidi" w:hAnsiTheme="majorBidi" w:cstheme="majorBidi"/>
          <w:sz w:val="24"/>
          <w:szCs w:val="24"/>
        </w:rPr>
        <w:t xml:space="preserve"> patients </w:t>
      </w:r>
      <w:r w:rsidR="00D5506F" w:rsidRPr="00653AA8">
        <w:rPr>
          <w:rFonts w:asciiTheme="majorBidi" w:hAnsiTheme="majorBidi" w:cstheme="majorBidi"/>
          <w:sz w:val="24"/>
          <w:szCs w:val="24"/>
        </w:rPr>
        <w:t xml:space="preserve">representing (59%) </w:t>
      </w:r>
      <w:r w:rsidRPr="00653AA8">
        <w:rPr>
          <w:rFonts w:asciiTheme="majorBidi" w:hAnsiTheme="majorBidi" w:cstheme="majorBidi"/>
          <w:sz w:val="24"/>
          <w:szCs w:val="24"/>
        </w:rPr>
        <w:t xml:space="preserve">in “open units” at NX, 346 patients </w:t>
      </w:r>
      <w:r w:rsidR="00D5506F" w:rsidRPr="00653AA8">
        <w:rPr>
          <w:rFonts w:asciiTheme="majorBidi" w:hAnsiTheme="majorBidi" w:cstheme="majorBidi"/>
          <w:sz w:val="24"/>
          <w:szCs w:val="24"/>
        </w:rPr>
        <w:t xml:space="preserve">representing (73%) </w:t>
      </w:r>
      <w:r w:rsidRPr="00653AA8">
        <w:rPr>
          <w:rFonts w:asciiTheme="majorBidi" w:hAnsiTheme="majorBidi" w:cstheme="majorBidi"/>
          <w:sz w:val="24"/>
          <w:szCs w:val="24"/>
        </w:rPr>
        <w:t xml:space="preserve">in “open units” at RX, and 83 patients </w:t>
      </w:r>
      <w:r w:rsidR="00D5506F" w:rsidRPr="00653AA8">
        <w:rPr>
          <w:rFonts w:asciiTheme="majorBidi" w:hAnsiTheme="majorBidi" w:cstheme="majorBidi"/>
          <w:sz w:val="24"/>
          <w:szCs w:val="24"/>
        </w:rPr>
        <w:t xml:space="preserve">representing </w:t>
      </w:r>
      <w:r w:rsidR="00D5506F" w:rsidRPr="00653AA8">
        <w:rPr>
          <w:rFonts w:asciiTheme="majorBidi" w:hAnsiTheme="majorBidi" w:cstheme="majorBidi"/>
          <w:sz w:val="24"/>
          <w:szCs w:val="24"/>
        </w:rPr>
        <w:lastRenderedPageBreak/>
        <w:t xml:space="preserve">(33%) </w:t>
      </w:r>
      <w:r w:rsidRPr="00653AA8">
        <w:rPr>
          <w:rFonts w:asciiTheme="majorBidi" w:hAnsiTheme="majorBidi" w:cstheme="majorBidi"/>
          <w:sz w:val="24"/>
          <w:szCs w:val="24"/>
        </w:rPr>
        <w:t xml:space="preserve">in “open units” at JX. In comparison, 157 patients </w:t>
      </w:r>
      <w:r w:rsidR="00D5506F" w:rsidRPr="00653AA8">
        <w:rPr>
          <w:rFonts w:asciiTheme="majorBidi" w:hAnsiTheme="majorBidi" w:cstheme="majorBidi"/>
          <w:sz w:val="24"/>
          <w:szCs w:val="24"/>
        </w:rPr>
        <w:t xml:space="preserve">representing (41%) </w:t>
      </w:r>
      <w:r w:rsidRPr="00653AA8">
        <w:rPr>
          <w:rFonts w:asciiTheme="majorBidi" w:hAnsiTheme="majorBidi" w:cstheme="majorBidi"/>
          <w:sz w:val="24"/>
          <w:szCs w:val="24"/>
        </w:rPr>
        <w:t xml:space="preserve">were in “intensive units” at NX, 129 patients </w:t>
      </w:r>
      <w:r w:rsidR="00D5506F" w:rsidRPr="00653AA8">
        <w:rPr>
          <w:rFonts w:asciiTheme="majorBidi" w:hAnsiTheme="majorBidi" w:cstheme="majorBidi"/>
          <w:sz w:val="24"/>
          <w:szCs w:val="24"/>
        </w:rPr>
        <w:t xml:space="preserve">representing (27%) </w:t>
      </w:r>
      <w:r w:rsidRPr="00653AA8">
        <w:rPr>
          <w:rFonts w:asciiTheme="majorBidi" w:hAnsiTheme="majorBidi" w:cstheme="majorBidi"/>
          <w:sz w:val="24"/>
          <w:szCs w:val="24"/>
        </w:rPr>
        <w:t xml:space="preserve">were in “intensive units” at RX, and 170 patients </w:t>
      </w:r>
      <w:r w:rsidR="00D5506F" w:rsidRPr="00653AA8">
        <w:rPr>
          <w:rFonts w:asciiTheme="majorBidi" w:hAnsiTheme="majorBidi" w:cstheme="majorBidi"/>
          <w:sz w:val="24"/>
          <w:szCs w:val="24"/>
        </w:rPr>
        <w:t xml:space="preserve">representing (67%) </w:t>
      </w:r>
      <w:r w:rsidRPr="00653AA8">
        <w:rPr>
          <w:rFonts w:asciiTheme="majorBidi" w:hAnsiTheme="majorBidi" w:cstheme="majorBidi"/>
          <w:sz w:val="24"/>
          <w:szCs w:val="24"/>
        </w:rPr>
        <w:t xml:space="preserve">were in “intensive units” at JX, as </w:t>
      </w:r>
      <w:r w:rsidR="00B757C1" w:rsidRPr="00653AA8">
        <w:rPr>
          <w:rFonts w:asciiTheme="majorBidi" w:hAnsiTheme="majorBidi" w:cstheme="majorBidi"/>
          <w:sz w:val="24"/>
          <w:szCs w:val="24"/>
        </w:rPr>
        <w:t>presents</w:t>
      </w:r>
      <w:r w:rsidRPr="00653AA8">
        <w:rPr>
          <w:rFonts w:asciiTheme="majorBidi" w:hAnsiTheme="majorBidi" w:cstheme="majorBidi"/>
          <w:sz w:val="24"/>
          <w:szCs w:val="24"/>
        </w:rPr>
        <w:t xml:space="preserve"> in Figures (4.8) and (4.9).</w:t>
      </w:r>
    </w:p>
    <w:p w14:paraId="55EF0A06" w14:textId="77777777" w:rsidR="00D35C56" w:rsidRPr="00653AA8" w:rsidRDefault="00D35C56" w:rsidP="00D35C56">
      <w:pPr>
        <w:spacing w:after="0" w:line="360" w:lineRule="auto"/>
      </w:pPr>
      <w:r w:rsidRPr="00653AA8">
        <w:rPr>
          <w:noProof/>
          <w:shd w:val="clear" w:color="auto" w:fill="FFFF00"/>
        </w:rPr>
        <w:drawing>
          <wp:inline distT="0" distB="0" distL="0" distR="0" wp14:anchorId="3A7BA0E6" wp14:editId="1EC87843">
            <wp:extent cx="5401945" cy="3000375"/>
            <wp:effectExtent l="0" t="0" r="0" b="0"/>
            <wp:docPr id="1359267368" name="Chart 1">
              <a:extLst xmlns:a="http://schemas.openxmlformats.org/drawingml/2006/main">
                <a:ext uri="{FF2B5EF4-FFF2-40B4-BE49-F238E27FC236}">
                  <a16:creationId xmlns:a16="http://schemas.microsoft.com/office/drawing/2014/main" id="{CC39291F-99C1-44B9-BEE5-E3CFA54A9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E605A3A" w14:textId="0A79B0C2" w:rsidR="00D35C56" w:rsidRPr="00653AA8" w:rsidRDefault="00D35C56" w:rsidP="002A79C1">
      <w:pPr>
        <w:pStyle w:val="listofFigures"/>
      </w:pPr>
      <w:bookmarkStart w:id="285" w:name="_Toc169300884"/>
      <w:r w:rsidRPr="00653AA8">
        <w:t>Figure 4.8</w:t>
      </w:r>
      <w:r w:rsidR="00E30A22" w:rsidRPr="00653AA8">
        <w:t>:</w:t>
      </w:r>
      <w:r w:rsidRPr="00653AA8">
        <w:t xml:space="preserve"> No. of Patients According to Hospital Per Department Categories</w:t>
      </w:r>
      <w:bookmarkEnd w:id="285"/>
    </w:p>
    <w:p w14:paraId="617238F0" w14:textId="77777777" w:rsidR="00D35C56" w:rsidRPr="00653AA8" w:rsidRDefault="00D35C56" w:rsidP="003C3F13">
      <w:r w:rsidRPr="00653AA8">
        <w:rPr>
          <w:noProof/>
        </w:rPr>
        <w:drawing>
          <wp:inline distT="0" distB="0" distL="0" distR="0" wp14:anchorId="1309EFC7" wp14:editId="2D30D9D1">
            <wp:extent cx="5401945" cy="3322320"/>
            <wp:effectExtent l="0" t="0" r="8255" b="11430"/>
            <wp:docPr id="835074017" name="Chart 1">
              <a:extLst xmlns:a="http://schemas.openxmlformats.org/drawingml/2006/main">
                <a:ext uri="{FF2B5EF4-FFF2-40B4-BE49-F238E27FC236}">
                  <a16:creationId xmlns:a16="http://schemas.microsoft.com/office/drawing/2014/main" id="{6FB26F8F-55F7-4CA4-94A0-C25563ADA4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5FF2F2B" w14:textId="0BBA5705" w:rsidR="00D35C56" w:rsidRPr="00653AA8" w:rsidRDefault="00D35C56" w:rsidP="002A79C1">
      <w:pPr>
        <w:pStyle w:val="listofFigures"/>
      </w:pPr>
      <w:bookmarkStart w:id="286" w:name="_Toc169300885"/>
      <w:r w:rsidRPr="00653AA8">
        <w:t>Figure 4.9</w:t>
      </w:r>
      <w:r w:rsidR="00E30A22" w:rsidRPr="00653AA8">
        <w:t>:</w:t>
      </w:r>
      <w:r w:rsidRPr="00653AA8">
        <w:t xml:space="preserve"> Percentage of Patient</w:t>
      </w:r>
      <w:r w:rsidR="00FF38BB" w:rsidRPr="00653AA8">
        <w:t>s</w:t>
      </w:r>
      <w:r w:rsidRPr="00653AA8">
        <w:t xml:space="preserve"> Per Hospital Per Department Categories</w:t>
      </w:r>
      <w:bookmarkEnd w:id="286"/>
      <w:r w:rsidRPr="00653AA8">
        <w:t xml:space="preserve"> </w:t>
      </w:r>
    </w:p>
    <w:p w14:paraId="59C1789C" w14:textId="77777777" w:rsidR="00D35C56" w:rsidRPr="00653AA8" w:rsidRDefault="00D35C56" w:rsidP="00D35C56">
      <w:pPr>
        <w:pStyle w:val="Heading3"/>
        <w:spacing w:line="480" w:lineRule="auto"/>
      </w:pPr>
      <w:bookmarkStart w:id="287" w:name="_Toc156252792"/>
      <w:bookmarkStart w:id="288" w:name="_Toc156253044"/>
      <w:bookmarkStart w:id="289" w:name="_Toc172901321"/>
      <w:r w:rsidRPr="00653AA8">
        <w:lastRenderedPageBreak/>
        <w:t>4.3.5 Diagnosis</w:t>
      </w:r>
      <w:bookmarkEnd w:id="287"/>
      <w:bookmarkEnd w:id="288"/>
      <w:bookmarkEnd w:id="289"/>
    </w:p>
    <w:p w14:paraId="6E3CD967" w14:textId="4600E257"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number of unique diagnoses in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was about 469 diagnoses for 1</w:t>
      </w:r>
      <w:r w:rsidR="00B81429" w:rsidRPr="00653AA8">
        <w:rPr>
          <w:rFonts w:asciiTheme="majorBidi" w:hAnsiTheme="majorBidi" w:cstheme="majorBidi"/>
          <w:sz w:val="24"/>
          <w:szCs w:val="24"/>
        </w:rPr>
        <w:t>,</w:t>
      </w:r>
      <w:r w:rsidRPr="00653AA8">
        <w:rPr>
          <w:rFonts w:asciiTheme="majorBidi" w:hAnsiTheme="majorBidi" w:cstheme="majorBidi"/>
          <w:sz w:val="24"/>
          <w:szCs w:val="24"/>
        </w:rPr>
        <w:t>1</w:t>
      </w:r>
      <w:r w:rsidR="008F2251" w:rsidRPr="00653AA8">
        <w:rPr>
          <w:rFonts w:asciiTheme="majorBidi" w:hAnsiTheme="majorBidi" w:cstheme="majorBidi"/>
          <w:sz w:val="24"/>
          <w:szCs w:val="24"/>
        </w:rPr>
        <w:t>1</w:t>
      </w:r>
      <w:r w:rsidRPr="00653AA8">
        <w:rPr>
          <w:rFonts w:asciiTheme="majorBidi" w:hAnsiTheme="majorBidi" w:cstheme="majorBidi"/>
          <w:sz w:val="24"/>
          <w:szCs w:val="24"/>
        </w:rPr>
        <w:t>0 patients in the three hospitals</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T</w:t>
      </w:r>
      <w:r w:rsidRPr="00653AA8">
        <w:rPr>
          <w:rFonts w:asciiTheme="majorBidi" w:hAnsiTheme="majorBidi" w:cstheme="majorBidi"/>
          <w:sz w:val="24"/>
          <w:szCs w:val="24"/>
        </w:rPr>
        <w:t xml:space="preserve">he data showed that the top 10 diagnoses were (chest pain, unstable angina, full-term delivery, person injured in vehicle accident, malignant neoplasm of colon, shortness of breath, non-ST elevation (NSTEMI) myocardial infarction, delivery by elective cesarean section, coronavirus infection, and driver of vehicle injured), as </w:t>
      </w:r>
      <w:r w:rsidR="00B757C1" w:rsidRPr="00653AA8">
        <w:rPr>
          <w:rFonts w:asciiTheme="majorBidi" w:hAnsiTheme="majorBidi" w:cstheme="majorBidi"/>
          <w:sz w:val="24"/>
          <w:szCs w:val="24"/>
        </w:rPr>
        <w:t>presents</w:t>
      </w:r>
      <w:r w:rsidRPr="00653AA8">
        <w:rPr>
          <w:rFonts w:asciiTheme="majorBidi" w:hAnsiTheme="majorBidi" w:cstheme="majorBidi"/>
          <w:sz w:val="24"/>
          <w:szCs w:val="24"/>
        </w:rPr>
        <w:t xml:space="preserve"> in Figure (4.10). </w:t>
      </w:r>
    </w:p>
    <w:p w14:paraId="2F6D315D" w14:textId="5319D203"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top 10 diagnoses among hospitals </w:t>
      </w:r>
      <w:r w:rsidR="00584FF5" w:rsidRPr="00653AA8">
        <w:rPr>
          <w:rFonts w:asciiTheme="majorBidi" w:hAnsiTheme="majorBidi" w:cstheme="majorBidi"/>
          <w:sz w:val="24"/>
          <w:szCs w:val="24"/>
        </w:rPr>
        <w:t>occurred</w:t>
      </w:r>
      <w:r w:rsidR="00C20247" w:rsidRPr="00653AA8">
        <w:rPr>
          <w:rFonts w:asciiTheme="majorBidi" w:hAnsiTheme="majorBidi" w:cstheme="majorBidi"/>
          <w:sz w:val="24"/>
          <w:szCs w:val="24"/>
        </w:rPr>
        <w:t xml:space="preserve"> 325 times</w:t>
      </w:r>
      <w:r w:rsidR="00584FF5" w:rsidRPr="00653AA8">
        <w:rPr>
          <w:rFonts w:asciiTheme="majorBidi" w:hAnsiTheme="majorBidi" w:cstheme="majorBidi"/>
          <w:sz w:val="24"/>
          <w:szCs w:val="24"/>
        </w:rPr>
        <w:t>,</w:t>
      </w:r>
      <w:r w:rsidR="00C20247" w:rsidRPr="00653AA8">
        <w:rPr>
          <w:rFonts w:asciiTheme="majorBidi" w:hAnsiTheme="majorBidi" w:cstheme="majorBidi"/>
          <w:sz w:val="24"/>
          <w:szCs w:val="24"/>
        </w:rPr>
        <w:t xml:space="preserve"> </w:t>
      </w:r>
      <w:r w:rsidRPr="00653AA8">
        <w:rPr>
          <w:rFonts w:asciiTheme="majorBidi" w:hAnsiTheme="majorBidi" w:cstheme="majorBidi"/>
          <w:sz w:val="24"/>
          <w:szCs w:val="24"/>
        </w:rPr>
        <w:t>represent</w:t>
      </w:r>
      <w:r w:rsidR="00584FF5" w:rsidRPr="00653AA8">
        <w:rPr>
          <w:rFonts w:asciiTheme="majorBidi" w:hAnsiTheme="majorBidi" w:cstheme="majorBidi"/>
          <w:sz w:val="24"/>
          <w:szCs w:val="24"/>
        </w:rPr>
        <w:t>ing</w:t>
      </w:r>
      <w:r w:rsidRPr="00653AA8">
        <w:rPr>
          <w:rFonts w:asciiTheme="majorBidi" w:hAnsiTheme="majorBidi" w:cstheme="majorBidi"/>
          <w:sz w:val="24"/>
          <w:szCs w:val="24"/>
        </w:rPr>
        <w:t xml:space="preserve"> 29.3% of the total patients in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and th</w:t>
      </w:r>
      <w:r w:rsidR="00584FF5" w:rsidRPr="00653AA8">
        <w:rPr>
          <w:rFonts w:asciiTheme="majorBidi" w:hAnsiTheme="majorBidi" w:cstheme="majorBidi"/>
          <w:sz w:val="24"/>
          <w:szCs w:val="24"/>
        </w:rPr>
        <w:t>e</w:t>
      </w:r>
      <w:r w:rsidRPr="00653AA8">
        <w:rPr>
          <w:rFonts w:asciiTheme="majorBidi" w:hAnsiTheme="majorBidi" w:cstheme="majorBidi"/>
          <w:sz w:val="24"/>
          <w:szCs w:val="24"/>
        </w:rPr>
        <w:t>se ten diagnoses were related to the following categories: cardiac, gynecolog</w:t>
      </w:r>
      <w:r w:rsidR="00584FF5" w:rsidRPr="00653AA8">
        <w:rPr>
          <w:rFonts w:asciiTheme="majorBidi" w:hAnsiTheme="majorBidi" w:cstheme="majorBidi"/>
          <w:sz w:val="24"/>
          <w:szCs w:val="24"/>
        </w:rPr>
        <w:t>ical</w:t>
      </w:r>
      <w:r w:rsidRPr="00653AA8">
        <w:rPr>
          <w:rFonts w:asciiTheme="majorBidi" w:hAnsiTheme="majorBidi" w:cstheme="majorBidi"/>
          <w:sz w:val="24"/>
          <w:szCs w:val="24"/>
        </w:rPr>
        <w:t>, respiratory, oncolog</w:t>
      </w:r>
      <w:r w:rsidR="00584FF5" w:rsidRPr="00653AA8">
        <w:rPr>
          <w:rFonts w:asciiTheme="majorBidi" w:hAnsiTheme="majorBidi" w:cstheme="majorBidi"/>
          <w:sz w:val="24"/>
          <w:szCs w:val="24"/>
        </w:rPr>
        <w:t>ical</w:t>
      </w:r>
      <w:r w:rsidRPr="00653AA8">
        <w:rPr>
          <w:rFonts w:asciiTheme="majorBidi" w:hAnsiTheme="majorBidi" w:cstheme="majorBidi"/>
          <w:sz w:val="24"/>
          <w:szCs w:val="24"/>
        </w:rPr>
        <w:t xml:space="preserve">, and trauma </w:t>
      </w:r>
      <w:r w:rsidR="00584FF5" w:rsidRPr="00653AA8">
        <w:rPr>
          <w:rFonts w:asciiTheme="majorBidi" w:hAnsiTheme="majorBidi" w:cstheme="majorBidi"/>
          <w:sz w:val="24"/>
          <w:szCs w:val="24"/>
        </w:rPr>
        <w:t xml:space="preserve">sustained in </w:t>
      </w:r>
      <w:r w:rsidRPr="00653AA8">
        <w:rPr>
          <w:rFonts w:asciiTheme="majorBidi" w:hAnsiTheme="majorBidi" w:cstheme="majorBidi"/>
          <w:sz w:val="24"/>
          <w:szCs w:val="24"/>
        </w:rPr>
        <w:t xml:space="preserve">traffic accidents. </w:t>
      </w:r>
      <w:r w:rsidR="00B42A79" w:rsidRPr="00653AA8">
        <w:rPr>
          <w:rFonts w:asciiTheme="majorBidi" w:hAnsiTheme="majorBidi" w:cstheme="majorBidi"/>
          <w:sz w:val="24"/>
          <w:szCs w:val="24"/>
        </w:rPr>
        <w:t xml:space="preserve">The JX </w:t>
      </w:r>
      <w:r w:rsidR="00584FF5" w:rsidRPr="00653AA8">
        <w:rPr>
          <w:rFonts w:asciiTheme="majorBidi" w:hAnsiTheme="majorBidi" w:cstheme="majorBidi"/>
          <w:sz w:val="24"/>
          <w:szCs w:val="24"/>
        </w:rPr>
        <w:t xml:space="preserve">hospital </w:t>
      </w:r>
      <w:r w:rsidR="00B42A79" w:rsidRPr="00653AA8">
        <w:rPr>
          <w:rFonts w:asciiTheme="majorBidi" w:hAnsiTheme="majorBidi" w:cstheme="majorBidi"/>
          <w:sz w:val="24"/>
          <w:szCs w:val="24"/>
        </w:rPr>
        <w:t xml:space="preserve">had </w:t>
      </w:r>
      <w:r w:rsidR="0006629D" w:rsidRPr="00653AA8">
        <w:rPr>
          <w:rFonts w:asciiTheme="majorBidi" w:hAnsiTheme="majorBidi" w:cstheme="majorBidi"/>
          <w:sz w:val="24"/>
          <w:szCs w:val="24"/>
        </w:rPr>
        <w:t xml:space="preserve">a higher number of patients with diagnoses related to </w:t>
      </w:r>
      <w:r w:rsidR="00584FF5" w:rsidRPr="00653AA8">
        <w:rPr>
          <w:rFonts w:asciiTheme="majorBidi" w:hAnsiTheme="majorBidi" w:cstheme="majorBidi"/>
          <w:sz w:val="24"/>
          <w:szCs w:val="24"/>
        </w:rPr>
        <w:t>people</w:t>
      </w:r>
      <w:r w:rsidR="0006629D" w:rsidRPr="00653AA8">
        <w:rPr>
          <w:rFonts w:asciiTheme="majorBidi" w:hAnsiTheme="majorBidi" w:cstheme="majorBidi"/>
          <w:sz w:val="24"/>
          <w:szCs w:val="24"/>
        </w:rPr>
        <w:t xml:space="preserve"> injured in vehicle accident</w:t>
      </w:r>
      <w:r w:rsidR="00584FF5" w:rsidRPr="00653AA8">
        <w:rPr>
          <w:rFonts w:asciiTheme="majorBidi" w:hAnsiTheme="majorBidi" w:cstheme="majorBidi"/>
          <w:sz w:val="24"/>
          <w:szCs w:val="24"/>
        </w:rPr>
        <w:t>s</w:t>
      </w:r>
      <w:r w:rsidR="0006629D" w:rsidRPr="00653AA8">
        <w:rPr>
          <w:rFonts w:asciiTheme="majorBidi" w:hAnsiTheme="majorBidi" w:cstheme="majorBidi"/>
          <w:sz w:val="24"/>
          <w:szCs w:val="24"/>
        </w:rPr>
        <w:t xml:space="preserve">. In contrast, the NX </w:t>
      </w:r>
      <w:r w:rsidR="00584FF5" w:rsidRPr="00653AA8">
        <w:rPr>
          <w:rFonts w:asciiTheme="majorBidi" w:hAnsiTheme="majorBidi" w:cstheme="majorBidi"/>
          <w:sz w:val="24"/>
          <w:szCs w:val="24"/>
        </w:rPr>
        <w:t xml:space="preserve">hospital </w:t>
      </w:r>
      <w:r w:rsidR="0006629D" w:rsidRPr="00653AA8">
        <w:rPr>
          <w:rFonts w:asciiTheme="majorBidi" w:hAnsiTheme="majorBidi" w:cstheme="majorBidi"/>
          <w:sz w:val="24"/>
          <w:szCs w:val="24"/>
        </w:rPr>
        <w:t xml:space="preserve">had higher patients with shortness of breath diagnoses, and the RX </w:t>
      </w:r>
      <w:r w:rsidR="00584FF5" w:rsidRPr="00653AA8">
        <w:rPr>
          <w:rFonts w:asciiTheme="majorBidi" w:hAnsiTheme="majorBidi" w:cstheme="majorBidi"/>
          <w:sz w:val="24"/>
          <w:szCs w:val="24"/>
        </w:rPr>
        <w:t xml:space="preserve">hospital </w:t>
      </w:r>
      <w:r w:rsidR="0006629D" w:rsidRPr="00653AA8">
        <w:rPr>
          <w:rFonts w:asciiTheme="majorBidi" w:hAnsiTheme="majorBidi" w:cstheme="majorBidi"/>
          <w:sz w:val="24"/>
          <w:szCs w:val="24"/>
        </w:rPr>
        <w:t>had</w:t>
      </w:r>
      <w:r w:rsidR="00B42A79" w:rsidRPr="00653AA8">
        <w:rPr>
          <w:rFonts w:asciiTheme="majorBidi" w:hAnsiTheme="majorBidi" w:cstheme="majorBidi"/>
          <w:sz w:val="24"/>
          <w:szCs w:val="24"/>
        </w:rPr>
        <w:t xml:space="preserve"> higher frequencies </w:t>
      </w:r>
      <w:r w:rsidR="00584FF5" w:rsidRPr="00653AA8">
        <w:rPr>
          <w:rFonts w:asciiTheme="majorBidi" w:hAnsiTheme="majorBidi" w:cstheme="majorBidi"/>
          <w:sz w:val="24"/>
          <w:szCs w:val="24"/>
        </w:rPr>
        <w:t>of</w:t>
      </w:r>
      <w:r w:rsidR="00B42A79" w:rsidRPr="00653AA8">
        <w:rPr>
          <w:rFonts w:asciiTheme="majorBidi" w:hAnsiTheme="majorBidi" w:cstheme="majorBidi"/>
          <w:sz w:val="24"/>
          <w:szCs w:val="24"/>
        </w:rPr>
        <w:t xml:space="preserve"> patients with oncolog</w:t>
      </w:r>
      <w:r w:rsidR="00584FF5" w:rsidRPr="00653AA8">
        <w:rPr>
          <w:rFonts w:asciiTheme="majorBidi" w:hAnsiTheme="majorBidi" w:cstheme="majorBidi"/>
          <w:sz w:val="24"/>
          <w:szCs w:val="24"/>
        </w:rPr>
        <w:t>ical</w:t>
      </w:r>
      <w:r w:rsidR="00B42A79" w:rsidRPr="00653AA8">
        <w:rPr>
          <w:rFonts w:asciiTheme="majorBidi" w:hAnsiTheme="majorBidi" w:cstheme="majorBidi"/>
          <w:sz w:val="24"/>
          <w:szCs w:val="24"/>
        </w:rPr>
        <w:t xml:space="preserve"> diagnoses and chest pain.</w:t>
      </w:r>
    </w:p>
    <w:p w14:paraId="573F428E" w14:textId="77777777" w:rsidR="00D35C56" w:rsidRPr="00653AA8" w:rsidRDefault="00D35C56" w:rsidP="00D35C56">
      <w:pPr>
        <w:spacing w:after="0" w:line="480" w:lineRule="auto"/>
        <w:jc w:val="both"/>
        <w:rPr>
          <w:rFonts w:asciiTheme="majorBidi" w:hAnsiTheme="majorBidi" w:cstheme="majorBidi"/>
          <w:sz w:val="24"/>
          <w:szCs w:val="24"/>
        </w:rPr>
      </w:pPr>
      <w:r w:rsidRPr="00653AA8">
        <w:rPr>
          <w:noProof/>
        </w:rPr>
        <w:drawing>
          <wp:inline distT="0" distB="0" distL="0" distR="0" wp14:anchorId="64C7F626" wp14:editId="663AEF56">
            <wp:extent cx="5400675" cy="3162300"/>
            <wp:effectExtent l="0" t="0" r="9525" b="0"/>
            <wp:docPr id="1694016927" name="Chart 1">
              <a:extLst xmlns:a="http://schemas.openxmlformats.org/drawingml/2006/main">
                <a:ext uri="{FF2B5EF4-FFF2-40B4-BE49-F238E27FC236}">
                  <a16:creationId xmlns:a16="http://schemas.microsoft.com/office/drawing/2014/main" id="{961764D2-F0A7-FECD-7E55-4583D7C4CB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0E91A61" w14:textId="0C2B6DEC" w:rsidR="00D35C56" w:rsidRPr="00653AA8" w:rsidRDefault="00D35C56" w:rsidP="002A79C1">
      <w:pPr>
        <w:pStyle w:val="listofFigures"/>
      </w:pPr>
      <w:bookmarkStart w:id="290" w:name="_Toc169300886"/>
      <w:r w:rsidRPr="00653AA8">
        <w:t>Figure 4.10</w:t>
      </w:r>
      <w:r w:rsidR="00E30A22" w:rsidRPr="00653AA8">
        <w:t>:</w:t>
      </w:r>
      <w:r w:rsidRPr="00653AA8">
        <w:t xml:space="preserve"> Top Ten Diagnosis Across Hospitals</w:t>
      </w:r>
      <w:bookmarkEnd w:id="290"/>
    </w:p>
    <w:p w14:paraId="79A5B814" w14:textId="77777777" w:rsidR="00D35C56" w:rsidRPr="00653AA8" w:rsidRDefault="00D35C56" w:rsidP="00D35C56">
      <w:pPr>
        <w:pStyle w:val="Heading3"/>
        <w:spacing w:line="480" w:lineRule="auto"/>
      </w:pPr>
      <w:bookmarkStart w:id="291" w:name="_Toc156252793"/>
      <w:bookmarkStart w:id="292" w:name="_Toc156253045"/>
      <w:bookmarkStart w:id="293" w:name="_Toc172901322"/>
      <w:r w:rsidRPr="00653AA8">
        <w:lastRenderedPageBreak/>
        <w:t>4.3.6 Operation</w:t>
      </w:r>
      <w:bookmarkEnd w:id="291"/>
      <w:bookmarkEnd w:id="292"/>
      <w:bookmarkEnd w:id="293"/>
      <w:r w:rsidRPr="00653AA8">
        <w:t xml:space="preserve"> </w:t>
      </w:r>
    </w:p>
    <w:p w14:paraId="6593C3FC" w14:textId="08DDF0D6"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data categorize</w:t>
      </w:r>
      <w:r w:rsidR="00584FF5" w:rsidRPr="00653AA8">
        <w:rPr>
          <w:rFonts w:asciiTheme="majorBidi" w:hAnsiTheme="majorBidi" w:cstheme="majorBidi"/>
          <w:sz w:val="24"/>
          <w:szCs w:val="24"/>
        </w:rPr>
        <w:t>s</w:t>
      </w:r>
      <w:r w:rsidRPr="00653AA8">
        <w:rPr>
          <w:rFonts w:asciiTheme="majorBidi" w:hAnsiTheme="majorBidi" w:cstheme="majorBidi"/>
          <w:sz w:val="24"/>
          <w:szCs w:val="24"/>
        </w:rPr>
        <w:t xml:space="preserve"> the patients </w:t>
      </w:r>
      <w:r w:rsidR="00584FF5" w:rsidRPr="00653AA8">
        <w:rPr>
          <w:rFonts w:asciiTheme="majorBidi" w:hAnsiTheme="majorBidi" w:cstheme="majorBidi"/>
          <w:sz w:val="24"/>
          <w:szCs w:val="24"/>
        </w:rPr>
        <w:t>who</w:t>
      </w:r>
      <w:r w:rsidRPr="00653AA8">
        <w:rPr>
          <w:rFonts w:asciiTheme="majorBidi" w:hAnsiTheme="majorBidi" w:cstheme="majorBidi"/>
          <w:sz w:val="24"/>
          <w:szCs w:val="24"/>
        </w:rPr>
        <w:t xml:space="preserve"> performed operations </w:t>
      </w:r>
      <w:r w:rsidR="00584FF5" w:rsidRPr="00653AA8">
        <w:rPr>
          <w:rFonts w:asciiTheme="majorBidi" w:hAnsiTheme="majorBidi" w:cstheme="majorBidi"/>
          <w:sz w:val="24"/>
          <w:szCs w:val="24"/>
        </w:rPr>
        <w:t>by their number in each hospital, totaling</w:t>
      </w:r>
      <w:r w:rsidRPr="00653AA8">
        <w:rPr>
          <w:rFonts w:asciiTheme="majorBidi" w:hAnsiTheme="majorBidi" w:cstheme="majorBidi"/>
          <w:sz w:val="24"/>
          <w:szCs w:val="24"/>
        </w:rPr>
        <w:t xml:space="preserve"> 541</w:t>
      </w:r>
      <w:r w:rsidR="00584FF5" w:rsidRPr="00653AA8">
        <w:rPr>
          <w:rFonts w:asciiTheme="majorBidi" w:hAnsiTheme="majorBidi" w:cstheme="majorBidi"/>
          <w:sz w:val="24"/>
          <w:szCs w:val="24"/>
        </w:rPr>
        <w:t xml:space="preserve"> and</w:t>
      </w:r>
      <w:r w:rsidRPr="00653AA8">
        <w:rPr>
          <w:rFonts w:asciiTheme="majorBidi" w:hAnsiTheme="majorBidi" w:cstheme="majorBidi"/>
          <w:sz w:val="24"/>
          <w:szCs w:val="24"/>
        </w:rPr>
        <w:t xml:space="preserve"> representing 49.2% of total patients,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(4.11). The average operation duration was 66 minutes.</w:t>
      </w:r>
    </w:p>
    <w:p w14:paraId="70D289F6" w14:textId="16247FE0" w:rsidR="00D35C56" w:rsidRPr="00653AA8" w:rsidRDefault="008F05A3" w:rsidP="00D35C56">
      <w:pPr>
        <w:spacing w:after="0" w:line="480" w:lineRule="auto"/>
        <w:jc w:val="both"/>
        <w:rPr>
          <w:rFonts w:asciiTheme="majorBidi" w:hAnsiTheme="majorBidi" w:cstheme="majorBidi"/>
          <w:sz w:val="24"/>
          <w:szCs w:val="24"/>
        </w:rPr>
      </w:pPr>
      <w:r w:rsidRPr="00653AA8">
        <w:rPr>
          <w:b/>
          <w:bCs/>
          <w:noProof/>
        </w:rPr>
        <w:drawing>
          <wp:inline distT="0" distB="0" distL="0" distR="0" wp14:anchorId="114A8467" wp14:editId="60120AFE">
            <wp:extent cx="5401945" cy="3067050"/>
            <wp:effectExtent l="0" t="0" r="0" b="0"/>
            <wp:docPr id="1012389422" name="Chart 1">
              <a:extLst xmlns:a="http://schemas.openxmlformats.org/drawingml/2006/main">
                <a:ext uri="{FF2B5EF4-FFF2-40B4-BE49-F238E27FC236}">
                  <a16:creationId xmlns:a16="http://schemas.microsoft.com/office/drawing/2014/main" id="{709DCDC0-667B-4DD4-96C5-5A30E56952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803A664" w14:textId="7924A26A" w:rsidR="00D35C56" w:rsidRPr="00653AA8" w:rsidRDefault="00D35C56" w:rsidP="002A79C1">
      <w:pPr>
        <w:pStyle w:val="listofFigures"/>
      </w:pPr>
      <w:bookmarkStart w:id="294" w:name="_Toc169300887"/>
      <w:r w:rsidRPr="00653AA8">
        <w:t>Figure 4.11</w:t>
      </w:r>
      <w:r w:rsidR="00E30A22" w:rsidRPr="00653AA8">
        <w:t>:</w:t>
      </w:r>
      <w:r w:rsidRPr="00653AA8">
        <w:t xml:space="preserve"> No. of Patients Performed Operations Across Hospitals</w:t>
      </w:r>
      <w:bookmarkEnd w:id="294"/>
    </w:p>
    <w:p w14:paraId="1F132644" w14:textId="77777777" w:rsidR="00D35C56" w:rsidRPr="00653AA8" w:rsidRDefault="00D35C56" w:rsidP="00D35C56">
      <w:pPr>
        <w:pStyle w:val="Heading3"/>
        <w:spacing w:line="480" w:lineRule="auto"/>
      </w:pPr>
      <w:bookmarkStart w:id="295" w:name="_Toc156252794"/>
      <w:bookmarkStart w:id="296" w:name="_Toc156253046"/>
      <w:bookmarkStart w:id="297" w:name="_Toc172901323"/>
      <w:r w:rsidRPr="00653AA8">
        <w:t>4.3.7 Anesthesia</w:t>
      </w:r>
      <w:bookmarkEnd w:id="295"/>
      <w:bookmarkEnd w:id="296"/>
      <w:bookmarkEnd w:id="297"/>
    </w:p>
    <w:p w14:paraId="3CAFD3AC" w14:textId="085E2EA6"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number of patients who performed operations under anesthesia was 541</w:t>
      </w:r>
      <w:r w:rsidR="00C20247" w:rsidRPr="00653AA8">
        <w:rPr>
          <w:rFonts w:asciiTheme="majorBidi" w:hAnsiTheme="majorBidi" w:cstheme="majorBidi"/>
          <w:sz w:val="24"/>
          <w:szCs w:val="24"/>
        </w:rPr>
        <w:t xml:space="preserve"> representing 49.2%</w:t>
      </w:r>
      <w:r w:rsidR="00584FF5" w:rsidRPr="00653AA8">
        <w:rPr>
          <w:rFonts w:asciiTheme="majorBidi" w:hAnsiTheme="majorBidi" w:cstheme="majorBidi"/>
          <w:sz w:val="24"/>
          <w:szCs w:val="24"/>
        </w:rPr>
        <w:t xml:space="preserve"> of the total. T</w:t>
      </w:r>
      <w:r w:rsidRPr="00653AA8">
        <w:rPr>
          <w:rFonts w:asciiTheme="majorBidi" w:hAnsiTheme="majorBidi" w:cstheme="majorBidi"/>
          <w:sz w:val="24"/>
          <w:szCs w:val="24"/>
        </w:rPr>
        <w:t>he types</w:t>
      </w:r>
      <w:r w:rsidR="00584FF5" w:rsidRPr="00653AA8">
        <w:rPr>
          <w:rFonts w:asciiTheme="majorBidi" w:hAnsiTheme="majorBidi" w:cstheme="majorBidi"/>
          <w:sz w:val="24"/>
          <w:szCs w:val="24"/>
        </w:rPr>
        <w:t xml:space="preserve"> of anesthesia</w:t>
      </w:r>
      <w:r w:rsidRPr="00653AA8">
        <w:rPr>
          <w:rFonts w:asciiTheme="majorBidi" w:hAnsiTheme="majorBidi" w:cstheme="majorBidi"/>
          <w:sz w:val="24"/>
          <w:szCs w:val="24"/>
        </w:rPr>
        <w:t xml:space="preserve"> were general, local, spinal, sedation, epidural, and combined spinal epidural as follows: general anesthesia with 345 patients</w:t>
      </w:r>
      <w:r w:rsidR="00C20247" w:rsidRPr="00653AA8">
        <w:rPr>
          <w:rFonts w:asciiTheme="majorBidi" w:hAnsiTheme="majorBidi" w:cstheme="majorBidi"/>
          <w:sz w:val="24"/>
          <w:szCs w:val="24"/>
        </w:rPr>
        <w:t xml:space="preserve"> representing 63.8%</w:t>
      </w:r>
      <w:r w:rsidRPr="00653AA8">
        <w:rPr>
          <w:rFonts w:asciiTheme="majorBidi" w:hAnsiTheme="majorBidi" w:cstheme="majorBidi"/>
          <w:sz w:val="24"/>
          <w:szCs w:val="24"/>
        </w:rPr>
        <w:t>, local with 163 patients</w:t>
      </w:r>
      <w:r w:rsidR="00C20247" w:rsidRPr="00653AA8">
        <w:rPr>
          <w:rFonts w:asciiTheme="majorBidi" w:hAnsiTheme="majorBidi" w:cstheme="majorBidi"/>
          <w:sz w:val="24"/>
          <w:szCs w:val="24"/>
        </w:rPr>
        <w:t xml:space="preserve"> representing 30.1%</w:t>
      </w:r>
      <w:r w:rsidRPr="00653AA8">
        <w:rPr>
          <w:rFonts w:asciiTheme="majorBidi" w:hAnsiTheme="majorBidi" w:cstheme="majorBidi"/>
          <w:sz w:val="24"/>
          <w:szCs w:val="24"/>
        </w:rPr>
        <w:t>, spinal with 18 patients</w:t>
      </w:r>
      <w:r w:rsidR="00C20247" w:rsidRPr="00653AA8">
        <w:rPr>
          <w:rFonts w:asciiTheme="majorBidi" w:hAnsiTheme="majorBidi" w:cstheme="majorBidi"/>
          <w:sz w:val="24"/>
          <w:szCs w:val="24"/>
        </w:rPr>
        <w:t xml:space="preserve"> representing 3.3%</w:t>
      </w:r>
      <w:r w:rsidRPr="00653AA8">
        <w:rPr>
          <w:rFonts w:asciiTheme="majorBidi" w:hAnsiTheme="majorBidi" w:cstheme="majorBidi"/>
          <w:sz w:val="24"/>
          <w:szCs w:val="24"/>
        </w:rPr>
        <w:t>, sedation with 13 patients</w:t>
      </w:r>
      <w:r w:rsidR="00C20247" w:rsidRPr="00653AA8">
        <w:rPr>
          <w:rFonts w:asciiTheme="majorBidi" w:hAnsiTheme="majorBidi" w:cstheme="majorBidi"/>
          <w:sz w:val="24"/>
          <w:szCs w:val="24"/>
        </w:rPr>
        <w:t xml:space="preserve"> representing 2.4%</w:t>
      </w:r>
      <w:r w:rsidRPr="00653AA8">
        <w:rPr>
          <w:rFonts w:asciiTheme="majorBidi" w:hAnsiTheme="majorBidi" w:cstheme="majorBidi"/>
          <w:sz w:val="24"/>
          <w:szCs w:val="24"/>
        </w:rPr>
        <w:t>, epidural one patient</w:t>
      </w:r>
      <w:r w:rsidR="00C20247" w:rsidRPr="00653AA8">
        <w:rPr>
          <w:rFonts w:asciiTheme="majorBidi" w:hAnsiTheme="majorBidi" w:cstheme="majorBidi"/>
          <w:sz w:val="24"/>
          <w:szCs w:val="24"/>
        </w:rPr>
        <w:t xml:space="preserve"> representing 0.2%</w:t>
      </w:r>
      <w:r w:rsidRPr="00653AA8">
        <w:rPr>
          <w:rFonts w:asciiTheme="majorBidi" w:hAnsiTheme="majorBidi" w:cstheme="majorBidi"/>
          <w:sz w:val="24"/>
          <w:szCs w:val="24"/>
        </w:rPr>
        <w:t xml:space="preserve">, and </w:t>
      </w:r>
      <w:r w:rsidR="00584FF5" w:rsidRPr="00653AA8">
        <w:rPr>
          <w:rFonts w:asciiTheme="majorBidi" w:hAnsiTheme="majorBidi" w:cstheme="majorBidi"/>
          <w:sz w:val="24"/>
          <w:szCs w:val="24"/>
        </w:rPr>
        <w:t xml:space="preserve">one patient with </w:t>
      </w:r>
      <w:r w:rsidRPr="00653AA8">
        <w:rPr>
          <w:rFonts w:asciiTheme="majorBidi" w:hAnsiTheme="majorBidi" w:cstheme="majorBidi"/>
          <w:sz w:val="24"/>
          <w:szCs w:val="24"/>
        </w:rPr>
        <w:t xml:space="preserve">combined spinal epidural </w:t>
      </w:r>
      <w:r w:rsidR="00C20247" w:rsidRPr="00653AA8">
        <w:rPr>
          <w:rFonts w:asciiTheme="majorBidi" w:hAnsiTheme="majorBidi" w:cstheme="majorBidi"/>
          <w:sz w:val="24"/>
          <w:szCs w:val="24"/>
        </w:rPr>
        <w:t>representing 0.2%</w:t>
      </w:r>
      <w:r w:rsidRPr="00653AA8">
        <w:rPr>
          <w:rFonts w:asciiTheme="majorBidi" w:hAnsiTheme="majorBidi" w:cstheme="majorBidi"/>
          <w:sz w:val="24"/>
          <w:szCs w:val="24"/>
        </w:rPr>
        <w:t>,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(4.12). The average anesthesia duration was 85 minutes</w:t>
      </w:r>
      <w:r w:rsidR="00E66A59" w:rsidRPr="00653AA8">
        <w:rPr>
          <w:rFonts w:asciiTheme="majorBidi" w:hAnsiTheme="majorBidi" w:cstheme="majorBidi"/>
          <w:sz w:val="24"/>
          <w:szCs w:val="24"/>
        </w:rPr>
        <w:t xml:space="preserve"> (with a SD of 1.91)</w:t>
      </w:r>
      <w:r w:rsidRPr="00653AA8">
        <w:rPr>
          <w:rFonts w:asciiTheme="majorBidi" w:hAnsiTheme="majorBidi" w:cstheme="majorBidi"/>
          <w:sz w:val="24"/>
          <w:szCs w:val="24"/>
        </w:rPr>
        <w:t>.</w:t>
      </w:r>
    </w:p>
    <w:p w14:paraId="40584693" w14:textId="77777777" w:rsidR="00D35C56" w:rsidRPr="00653AA8" w:rsidRDefault="00D35C56" w:rsidP="00D35C56">
      <w:r w:rsidRPr="00653AA8">
        <w:rPr>
          <w:noProof/>
        </w:rPr>
        <w:lastRenderedPageBreak/>
        <w:drawing>
          <wp:inline distT="0" distB="0" distL="0" distR="0" wp14:anchorId="2583834F" wp14:editId="0DCA5AF9">
            <wp:extent cx="5401945" cy="2499360"/>
            <wp:effectExtent l="0" t="0" r="8255" b="15240"/>
            <wp:docPr id="2080547223" name="Chart 1">
              <a:extLst xmlns:a="http://schemas.openxmlformats.org/drawingml/2006/main">
                <a:ext uri="{FF2B5EF4-FFF2-40B4-BE49-F238E27FC236}">
                  <a16:creationId xmlns:a16="http://schemas.microsoft.com/office/drawing/2014/main" id="{5C88A448-2B79-5BF1-2B37-CBFB55F7A6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5984E1F" w14:textId="0D77B8BE" w:rsidR="00D35C56" w:rsidRPr="00653AA8" w:rsidRDefault="00D35C56" w:rsidP="002A79C1">
      <w:pPr>
        <w:pStyle w:val="listofFigures"/>
      </w:pPr>
      <w:bookmarkStart w:id="298" w:name="_Toc169300888"/>
      <w:r w:rsidRPr="00653AA8">
        <w:t>Figure 4.12</w:t>
      </w:r>
      <w:r w:rsidR="00E30A22" w:rsidRPr="00653AA8">
        <w:t>:</w:t>
      </w:r>
      <w:r w:rsidRPr="00653AA8">
        <w:t xml:space="preserve"> No. of Patients Per Anesthesia Type Across Hospitals</w:t>
      </w:r>
      <w:bookmarkEnd w:id="298"/>
    </w:p>
    <w:p w14:paraId="0EF9B123" w14:textId="77777777" w:rsidR="00D35C56" w:rsidRPr="00653AA8" w:rsidRDefault="00D35C56" w:rsidP="00D35C56">
      <w:pPr>
        <w:pStyle w:val="Heading3"/>
        <w:spacing w:line="480" w:lineRule="auto"/>
      </w:pPr>
      <w:bookmarkStart w:id="299" w:name="_Toc156252795"/>
      <w:bookmarkStart w:id="300" w:name="_Toc156253047"/>
      <w:bookmarkStart w:id="301" w:name="_Toc172901324"/>
      <w:r w:rsidRPr="00653AA8">
        <w:t>4.3.8 Vital Signs</w:t>
      </w:r>
      <w:bookmarkEnd w:id="299"/>
      <w:bookmarkEnd w:id="300"/>
      <w:bookmarkEnd w:id="301"/>
      <w:r w:rsidRPr="00653AA8">
        <w:t xml:space="preserve"> </w:t>
      </w:r>
    </w:p>
    <w:p w14:paraId="1C0D5632" w14:textId="6432A6C0"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patient's vital signs in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s were systolic blood pressure, diastolic blood pressure, temperature, and pulse. Th</w:t>
      </w:r>
      <w:r w:rsidR="00584FF5" w:rsidRPr="00653AA8">
        <w:rPr>
          <w:rFonts w:asciiTheme="majorBidi" w:hAnsiTheme="majorBidi" w:cstheme="majorBidi"/>
          <w:sz w:val="24"/>
          <w:szCs w:val="24"/>
        </w:rPr>
        <w:t>e</w:t>
      </w:r>
      <w:r w:rsidRPr="00653AA8">
        <w:rPr>
          <w:rFonts w:asciiTheme="majorBidi" w:hAnsiTheme="majorBidi" w:cstheme="majorBidi"/>
          <w:sz w:val="24"/>
          <w:szCs w:val="24"/>
        </w:rPr>
        <w:t xml:space="preserve">se vital signs were distributed as follows: the average systolic blood pressure was 120.6 </w:t>
      </w:r>
      <w:r w:rsidR="00E66A59" w:rsidRPr="00653AA8">
        <w:rPr>
          <w:rFonts w:asciiTheme="majorBidi" w:hAnsiTheme="majorBidi" w:cstheme="majorBidi"/>
          <w:sz w:val="24"/>
          <w:szCs w:val="24"/>
        </w:rPr>
        <w:t xml:space="preserve">with a SD of 18.32 </w:t>
      </w:r>
      <w:r w:rsidRPr="00653AA8">
        <w:rPr>
          <w:rFonts w:asciiTheme="majorBidi" w:hAnsiTheme="majorBidi" w:cstheme="majorBidi"/>
          <w:sz w:val="24"/>
          <w:szCs w:val="24"/>
        </w:rPr>
        <w:t>(the maximum was 197 and the minimum 45), the average diastolic blood pressure was 69.5</w:t>
      </w:r>
      <w:r w:rsidR="00E66A59" w:rsidRPr="00653AA8">
        <w:rPr>
          <w:rFonts w:asciiTheme="majorBidi" w:hAnsiTheme="majorBidi" w:cstheme="majorBidi"/>
          <w:sz w:val="24"/>
          <w:szCs w:val="24"/>
        </w:rPr>
        <w:t xml:space="preserve"> with a SD of 12.01 </w:t>
      </w:r>
      <w:r w:rsidRPr="00653AA8">
        <w:rPr>
          <w:rFonts w:asciiTheme="majorBidi" w:hAnsiTheme="majorBidi" w:cstheme="majorBidi"/>
          <w:sz w:val="24"/>
          <w:szCs w:val="24"/>
        </w:rPr>
        <w:t>(the maximum was 118 and the minimum 26), the average temperature was 36.4</w:t>
      </w:r>
      <w:r w:rsidR="00E66A59" w:rsidRPr="00653AA8">
        <w:rPr>
          <w:rFonts w:asciiTheme="majorBidi" w:hAnsiTheme="majorBidi" w:cstheme="majorBidi"/>
          <w:sz w:val="24"/>
          <w:szCs w:val="24"/>
        </w:rPr>
        <w:t xml:space="preserve"> with a SD of 0.31</w:t>
      </w:r>
      <w:r w:rsidRPr="00653AA8">
        <w:rPr>
          <w:rFonts w:asciiTheme="majorBidi" w:hAnsiTheme="majorBidi" w:cstheme="majorBidi"/>
          <w:sz w:val="24"/>
          <w:szCs w:val="24"/>
        </w:rPr>
        <w:t>(the maximum was 40 and the minimum 33.7), and the average pulse was 72.3</w:t>
      </w:r>
      <w:r w:rsidR="00E66A59" w:rsidRPr="00653AA8">
        <w:rPr>
          <w:rFonts w:asciiTheme="majorBidi" w:hAnsiTheme="majorBidi" w:cstheme="majorBidi"/>
          <w:sz w:val="24"/>
          <w:szCs w:val="24"/>
        </w:rPr>
        <w:t xml:space="preserve"> with a SD of 14.39 </w:t>
      </w:r>
      <w:r w:rsidRPr="00653AA8">
        <w:rPr>
          <w:rFonts w:asciiTheme="majorBidi" w:hAnsiTheme="majorBidi" w:cstheme="majorBidi"/>
          <w:sz w:val="24"/>
          <w:szCs w:val="24"/>
        </w:rPr>
        <w:t>(the maximum was 180 and the minimum 33)</w:t>
      </w:r>
      <w:r w:rsidR="00615E54" w:rsidRPr="00653AA8">
        <w:rPr>
          <w:rFonts w:asciiTheme="majorBidi" w:hAnsiTheme="majorBidi" w:cstheme="majorBidi"/>
          <w:sz w:val="24"/>
          <w:szCs w:val="24"/>
        </w:rPr>
        <w:t>.</w:t>
      </w:r>
    </w:p>
    <w:p w14:paraId="15AE469B" w14:textId="074B869E" w:rsidR="00615E54" w:rsidRPr="00653AA8" w:rsidRDefault="00615E54" w:rsidP="00DC35DD">
      <w:pPr>
        <w:spacing w:after="0" w:line="480" w:lineRule="auto"/>
        <w:ind w:firstLine="567"/>
        <w:jc w:val="both"/>
      </w:pPr>
      <w:r w:rsidRPr="00653AA8">
        <w:rPr>
          <w:rFonts w:asciiTheme="majorBidi" w:hAnsiTheme="majorBidi" w:cstheme="majorBidi"/>
          <w:sz w:val="24"/>
          <w:szCs w:val="24"/>
        </w:rPr>
        <w:t xml:space="preserve">The mean of systolic BP in JX was 123 mmHg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06629D" w:rsidRPr="00653AA8">
        <w:rPr>
          <w:rFonts w:asciiTheme="majorBidi" w:hAnsiTheme="majorBidi" w:cstheme="majorBidi"/>
          <w:sz w:val="24"/>
          <w:szCs w:val="24"/>
        </w:rPr>
        <w:t xml:space="preserve">a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w:t>
      </w:r>
      <w:r w:rsidR="0006629D" w:rsidRPr="00653AA8">
        <w:rPr>
          <w:rFonts w:asciiTheme="majorBidi" w:hAnsiTheme="majorBidi" w:cstheme="majorBidi"/>
          <w:sz w:val="24"/>
          <w:szCs w:val="24"/>
        </w:rPr>
        <w:t xml:space="preserve">of </w:t>
      </w:r>
      <w:r w:rsidRPr="00653AA8">
        <w:rPr>
          <w:rFonts w:asciiTheme="majorBidi" w:hAnsiTheme="majorBidi" w:cstheme="majorBidi"/>
          <w:sz w:val="24"/>
          <w:szCs w:val="24"/>
        </w:rPr>
        <w:t>21</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w:t>
      </w:r>
      <w:r w:rsidR="0006629D" w:rsidRPr="00653AA8">
        <w:rPr>
          <w:rFonts w:asciiTheme="majorBidi" w:hAnsiTheme="majorBidi" w:cstheme="majorBidi"/>
          <w:sz w:val="24"/>
          <w:szCs w:val="24"/>
        </w:rPr>
        <w:t>,</w:t>
      </w:r>
      <w:r w:rsidRPr="00653AA8">
        <w:rPr>
          <w:rFonts w:asciiTheme="majorBidi" w:hAnsiTheme="majorBidi" w:cstheme="majorBidi"/>
          <w:sz w:val="24"/>
          <w:szCs w:val="24"/>
        </w:rPr>
        <w:t xml:space="preserve"> 34 out of 253 patients had </w:t>
      </w:r>
      <w:proofErr w:type="gramStart"/>
      <w:r w:rsidRPr="00653AA8">
        <w:rPr>
          <w:rFonts w:asciiTheme="majorBidi" w:hAnsiTheme="majorBidi" w:cstheme="majorBidi"/>
          <w:sz w:val="24"/>
          <w:szCs w:val="24"/>
        </w:rPr>
        <w:t>outliers</w:t>
      </w:r>
      <w:proofErr w:type="gramEnd"/>
      <w:r w:rsidRPr="00653AA8">
        <w:rPr>
          <w:rFonts w:asciiTheme="majorBidi" w:hAnsiTheme="majorBidi" w:cstheme="majorBidi"/>
          <w:sz w:val="24"/>
          <w:szCs w:val="24"/>
        </w:rPr>
        <w:t xml:space="preserve"> readings in the systolic BP (23 high and 11 low)</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T</w:t>
      </w:r>
      <w:r w:rsidRPr="00653AA8">
        <w:rPr>
          <w:rFonts w:asciiTheme="majorBidi" w:hAnsiTheme="majorBidi" w:cstheme="majorBidi"/>
          <w:sz w:val="24"/>
          <w:szCs w:val="24"/>
        </w:rPr>
        <w:t xml:space="preserve">he mean systolic BP in NX was 120 mmHg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16.4</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w:t>
      </w:r>
      <w:r w:rsidR="0006629D" w:rsidRPr="00653AA8">
        <w:rPr>
          <w:rFonts w:asciiTheme="majorBidi" w:hAnsiTheme="majorBidi" w:cstheme="majorBidi"/>
          <w:sz w:val="24"/>
          <w:szCs w:val="24"/>
        </w:rPr>
        <w:t>,</w:t>
      </w:r>
      <w:r w:rsidRPr="00653AA8">
        <w:rPr>
          <w:rFonts w:asciiTheme="majorBidi" w:hAnsiTheme="majorBidi" w:cstheme="majorBidi"/>
          <w:sz w:val="24"/>
          <w:szCs w:val="24"/>
        </w:rPr>
        <w:t xml:space="preserve"> 16 out of 382 patients had </w:t>
      </w:r>
      <w:proofErr w:type="gramStart"/>
      <w:r w:rsidRPr="00653AA8">
        <w:rPr>
          <w:rFonts w:asciiTheme="majorBidi" w:hAnsiTheme="majorBidi" w:cstheme="majorBidi"/>
          <w:sz w:val="24"/>
          <w:szCs w:val="24"/>
        </w:rPr>
        <w:t>outliers</w:t>
      </w:r>
      <w:proofErr w:type="gramEnd"/>
      <w:r w:rsidRPr="00653AA8">
        <w:rPr>
          <w:rFonts w:asciiTheme="majorBidi" w:hAnsiTheme="majorBidi" w:cstheme="majorBidi"/>
          <w:sz w:val="24"/>
          <w:szCs w:val="24"/>
        </w:rPr>
        <w:t xml:space="preserve"> readings in the systolic BP (11 high and 5 low)</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A</w:t>
      </w:r>
      <w:r w:rsidRPr="00653AA8">
        <w:rPr>
          <w:rFonts w:asciiTheme="majorBidi" w:hAnsiTheme="majorBidi" w:cstheme="majorBidi"/>
          <w:sz w:val="24"/>
          <w:szCs w:val="24"/>
        </w:rPr>
        <w:t xml:space="preserve">nd </w:t>
      </w:r>
      <w:r w:rsidR="00584FF5" w:rsidRPr="00653AA8">
        <w:rPr>
          <w:rFonts w:asciiTheme="majorBidi" w:hAnsiTheme="majorBidi" w:cstheme="majorBidi"/>
          <w:sz w:val="24"/>
          <w:szCs w:val="24"/>
        </w:rPr>
        <w:t xml:space="preserve">the </w:t>
      </w:r>
      <w:r w:rsidRPr="00653AA8">
        <w:rPr>
          <w:rFonts w:asciiTheme="majorBidi" w:hAnsiTheme="majorBidi" w:cstheme="majorBidi"/>
          <w:sz w:val="24"/>
          <w:szCs w:val="24"/>
        </w:rPr>
        <w:t xml:space="preserve">mean systolic BP in RX was 121 mmHg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18.2</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 49 out of 475 patients had outliers reading in the systolic BP (24 high and 25 low),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(4.13).</w:t>
      </w:r>
    </w:p>
    <w:p w14:paraId="46B084C5" w14:textId="458DFFDA" w:rsidR="00D35C56" w:rsidRPr="00653AA8" w:rsidRDefault="00051E64" w:rsidP="00615E54">
      <w:pPr>
        <w:spacing w:after="0" w:line="480" w:lineRule="auto"/>
        <w:jc w:val="both"/>
        <w:rPr>
          <w:rFonts w:asciiTheme="majorBidi" w:hAnsiTheme="majorBidi" w:cstheme="majorBidi"/>
          <w:sz w:val="24"/>
          <w:szCs w:val="24"/>
        </w:rPr>
      </w:pPr>
      <w:r w:rsidRPr="00653AA8">
        <w:rPr>
          <w:noProof/>
        </w:rPr>
        <w:lastRenderedPageBreak/>
        <w:drawing>
          <wp:inline distT="0" distB="0" distL="0" distR="0" wp14:anchorId="0D162C86" wp14:editId="6F6008E0">
            <wp:extent cx="5394325" cy="2545080"/>
            <wp:effectExtent l="0" t="0" r="15875" b="7620"/>
            <wp:docPr id="360981008" name="Chart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60981008" name="Chart 1"/>
                    <pic:cNvPicPr>
                      <a:picLocks noGrp="1" noRot="1" noChangeAspect="1" noMove="1" noResize="1" noEditPoints="1" noAdjustHandles="1" noChangeArrowheads="1" noChangeShapeType="1"/>
                    </pic:cNvPicPr>
                  </pic:nvPicPr>
                  <pic:blipFill>
                    <a:blip r:embed="rId42"/>
                    <a:stretch>
                      <a:fillRect/>
                    </a:stretch>
                  </pic:blipFill>
                  <pic:spPr>
                    <a:xfrm>
                      <a:off x="0" y="0"/>
                      <a:ext cx="5394325" cy="2545080"/>
                    </a:xfrm>
                    <a:prstGeom prst="rect">
                      <a:avLst/>
                    </a:prstGeom>
                  </pic:spPr>
                </pic:pic>
              </a:graphicData>
            </a:graphic>
          </wp:inline>
        </w:drawing>
      </w:r>
    </w:p>
    <w:p w14:paraId="7CE253C7" w14:textId="44F70ACB" w:rsidR="00D35C56" w:rsidRPr="00653AA8" w:rsidRDefault="00D35C56" w:rsidP="002A79C1">
      <w:pPr>
        <w:pStyle w:val="listofFigures"/>
      </w:pPr>
      <w:bookmarkStart w:id="302" w:name="_Toc169300889"/>
      <w:r w:rsidRPr="00653AA8">
        <w:t>Figure 4.13</w:t>
      </w:r>
      <w:r w:rsidR="00E30A22" w:rsidRPr="00653AA8">
        <w:t>:</w:t>
      </w:r>
      <w:r w:rsidRPr="00653AA8">
        <w:t xml:space="preserve"> BP Systolic Distribution Across Hospitals</w:t>
      </w:r>
      <w:bookmarkEnd w:id="302"/>
    </w:p>
    <w:p w14:paraId="69D1F085" w14:textId="5A51060C" w:rsidR="00615E54" w:rsidRPr="00653AA8" w:rsidRDefault="00615E54" w:rsidP="00DC35DD">
      <w:pPr>
        <w:spacing w:after="0" w:line="480" w:lineRule="auto"/>
        <w:ind w:firstLine="567"/>
        <w:jc w:val="both"/>
      </w:pPr>
      <w:r w:rsidRPr="00653AA8">
        <w:rPr>
          <w:rFonts w:asciiTheme="majorBidi" w:hAnsiTheme="majorBidi" w:cstheme="majorBidi"/>
          <w:sz w:val="24"/>
          <w:szCs w:val="24"/>
        </w:rPr>
        <w:t xml:space="preserve">The mean diastolic BP in JX was 72 mmHg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06629D" w:rsidRPr="00653AA8">
        <w:rPr>
          <w:rFonts w:asciiTheme="majorBidi" w:hAnsiTheme="majorBidi" w:cstheme="majorBidi"/>
          <w:sz w:val="24"/>
          <w:szCs w:val="24"/>
        </w:rPr>
        <w:t xml:space="preserve">a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w:t>
      </w:r>
      <w:r w:rsidR="0006629D" w:rsidRPr="00653AA8">
        <w:rPr>
          <w:rFonts w:asciiTheme="majorBidi" w:hAnsiTheme="majorBidi" w:cstheme="majorBidi"/>
          <w:sz w:val="24"/>
          <w:szCs w:val="24"/>
        </w:rPr>
        <w:t xml:space="preserve">of </w:t>
      </w:r>
      <w:r w:rsidRPr="00653AA8">
        <w:rPr>
          <w:rFonts w:asciiTheme="majorBidi" w:hAnsiTheme="majorBidi" w:cstheme="majorBidi"/>
          <w:sz w:val="24"/>
          <w:szCs w:val="24"/>
        </w:rPr>
        <w:t>12.8</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w:t>
      </w:r>
      <w:r w:rsidR="0006629D" w:rsidRPr="00653AA8">
        <w:rPr>
          <w:rFonts w:asciiTheme="majorBidi" w:hAnsiTheme="majorBidi" w:cstheme="majorBidi"/>
          <w:sz w:val="24"/>
          <w:szCs w:val="24"/>
        </w:rPr>
        <w:t>,</w:t>
      </w:r>
      <w:r w:rsidRPr="00653AA8">
        <w:rPr>
          <w:rFonts w:asciiTheme="majorBidi" w:hAnsiTheme="majorBidi" w:cstheme="majorBidi"/>
          <w:sz w:val="24"/>
          <w:szCs w:val="24"/>
        </w:rPr>
        <w:t xml:space="preserve"> 32 out of 253 patients had </w:t>
      </w:r>
      <w:proofErr w:type="gramStart"/>
      <w:r w:rsidRPr="00653AA8">
        <w:rPr>
          <w:rFonts w:asciiTheme="majorBidi" w:hAnsiTheme="majorBidi" w:cstheme="majorBidi"/>
          <w:sz w:val="24"/>
          <w:szCs w:val="24"/>
        </w:rPr>
        <w:t>outliers</w:t>
      </w:r>
      <w:proofErr w:type="gramEnd"/>
      <w:r w:rsidRPr="00653AA8">
        <w:rPr>
          <w:rFonts w:asciiTheme="majorBidi" w:hAnsiTheme="majorBidi" w:cstheme="majorBidi"/>
          <w:sz w:val="24"/>
          <w:szCs w:val="24"/>
        </w:rPr>
        <w:t xml:space="preserve"> readings in the diastolic BP (22 high and 10 low) </w:t>
      </w:r>
      <w:r w:rsidR="00584FF5" w:rsidRPr="00653AA8">
        <w:rPr>
          <w:rFonts w:asciiTheme="majorBidi" w:hAnsiTheme="majorBidi" w:cstheme="majorBidi"/>
          <w:sz w:val="24"/>
          <w:szCs w:val="24"/>
        </w:rPr>
        <w:t>T</w:t>
      </w:r>
      <w:r w:rsidRPr="00653AA8">
        <w:rPr>
          <w:rFonts w:asciiTheme="majorBidi" w:hAnsiTheme="majorBidi" w:cstheme="majorBidi"/>
          <w:sz w:val="24"/>
          <w:szCs w:val="24"/>
        </w:rPr>
        <w:t xml:space="preserve">he mean diastolic BP in NX was 69 mmHg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11.6</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w:t>
      </w:r>
      <w:r w:rsidR="0006629D" w:rsidRPr="00653AA8">
        <w:rPr>
          <w:rFonts w:asciiTheme="majorBidi" w:hAnsiTheme="majorBidi" w:cstheme="majorBidi"/>
          <w:sz w:val="24"/>
          <w:szCs w:val="24"/>
        </w:rPr>
        <w:t>,</w:t>
      </w:r>
      <w:r w:rsidRPr="00653AA8">
        <w:rPr>
          <w:rFonts w:asciiTheme="majorBidi" w:hAnsiTheme="majorBidi" w:cstheme="majorBidi"/>
          <w:sz w:val="24"/>
          <w:szCs w:val="24"/>
        </w:rPr>
        <w:t xml:space="preserve"> 19 out of 382 patients had outliers readings in the diastolic BP (13 high and 6 low)</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A</w:t>
      </w:r>
      <w:r w:rsidRPr="00653AA8">
        <w:rPr>
          <w:rFonts w:asciiTheme="majorBidi" w:hAnsiTheme="majorBidi" w:cstheme="majorBidi"/>
          <w:sz w:val="24"/>
          <w:szCs w:val="24"/>
        </w:rPr>
        <w:t xml:space="preserve">nd </w:t>
      </w:r>
      <w:r w:rsidR="00584FF5" w:rsidRPr="00653AA8">
        <w:rPr>
          <w:rFonts w:asciiTheme="majorBidi" w:hAnsiTheme="majorBidi" w:cstheme="majorBidi"/>
          <w:sz w:val="24"/>
          <w:szCs w:val="24"/>
        </w:rPr>
        <w:t xml:space="preserve">the </w:t>
      </w:r>
      <w:r w:rsidRPr="00653AA8">
        <w:rPr>
          <w:rFonts w:asciiTheme="majorBidi" w:hAnsiTheme="majorBidi" w:cstheme="majorBidi"/>
          <w:sz w:val="24"/>
          <w:szCs w:val="24"/>
        </w:rPr>
        <w:t xml:space="preserve">mean diastolic BP in RX was 69 mmHg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11.7</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w:t>
      </w:r>
      <w:r w:rsidR="0006629D" w:rsidRPr="00653AA8">
        <w:rPr>
          <w:rFonts w:asciiTheme="majorBidi" w:hAnsiTheme="majorBidi" w:cstheme="majorBidi"/>
          <w:sz w:val="24"/>
          <w:szCs w:val="24"/>
        </w:rPr>
        <w:t>,</w:t>
      </w:r>
      <w:r w:rsidRPr="00653AA8">
        <w:rPr>
          <w:rFonts w:asciiTheme="majorBidi" w:hAnsiTheme="majorBidi" w:cstheme="majorBidi"/>
          <w:sz w:val="24"/>
          <w:szCs w:val="24"/>
        </w:rPr>
        <w:t xml:space="preserve"> 43 out of 475 patients had outliers reading in the diastolic BP (22 high and 21 low),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(4.14).</w:t>
      </w:r>
    </w:p>
    <w:p w14:paraId="11B4EDCF" w14:textId="740BA627" w:rsidR="00D35C56" w:rsidRPr="00653AA8" w:rsidRDefault="00051E64" w:rsidP="00D35C56">
      <w:pPr>
        <w:spacing w:after="0" w:line="480" w:lineRule="auto"/>
        <w:jc w:val="both"/>
        <w:rPr>
          <w:rFonts w:asciiTheme="majorBidi" w:hAnsiTheme="majorBidi" w:cstheme="majorBidi"/>
          <w:sz w:val="24"/>
          <w:szCs w:val="24"/>
        </w:rPr>
      </w:pPr>
      <w:r w:rsidRPr="00653AA8">
        <w:rPr>
          <w:noProof/>
        </w:rPr>
        <w:drawing>
          <wp:inline distT="0" distB="0" distL="0" distR="0" wp14:anchorId="4F66DB96" wp14:editId="047D6743">
            <wp:extent cx="5394325" cy="2613660"/>
            <wp:effectExtent l="0" t="0" r="15875" b="15240"/>
            <wp:docPr id="3" name="Chart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 name="Chart 1"/>
                    <pic:cNvPicPr>
                      <a:picLocks noGrp="1" noRot="1" noChangeAspect="1" noMove="1" noResize="1" noEditPoints="1" noAdjustHandles="1" noChangeArrowheads="1" noChangeShapeType="1"/>
                    </pic:cNvPicPr>
                  </pic:nvPicPr>
                  <pic:blipFill>
                    <a:blip r:embed="rId43"/>
                    <a:stretch>
                      <a:fillRect/>
                    </a:stretch>
                  </pic:blipFill>
                  <pic:spPr>
                    <a:xfrm>
                      <a:off x="0" y="0"/>
                      <a:ext cx="5394325" cy="2613660"/>
                    </a:xfrm>
                    <a:prstGeom prst="rect">
                      <a:avLst/>
                    </a:prstGeom>
                  </pic:spPr>
                </pic:pic>
              </a:graphicData>
            </a:graphic>
          </wp:inline>
        </w:drawing>
      </w:r>
    </w:p>
    <w:p w14:paraId="6513E30E" w14:textId="5465E94F" w:rsidR="00D35C56" w:rsidRPr="00653AA8" w:rsidRDefault="00D35C56" w:rsidP="002A79C1">
      <w:pPr>
        <w:pStyle w:val="listofFigures"/>
      </w:pPr>
      <w:bookmarkStart w:id="303" w:name="_Toc169300890"/>
      <w:r w:rsidRPr="00653AA8">
        <w:t>Figure 4.14</w:t>
      </w:r>
      <w:r w:rsidR="00E30A22" w:rsidRPr="00653AA8">
        <w:t>:</w:t>
      </w:r>
      <w:r w:rsidRPr="00653AA8">
        <w:t xml:space="preserve"> BP Diastolic Distribution Across Hospitals</w:t>
      </w:r>
      <w:bookmarkEnd w:id="303"/>
    </w:p>
    <w:p w14:paraId="58F072CF" w14:textId="13B86BBD" w:rsidR="00615E54" w:rsidRPr="00653AA8" w:rsidRDefault="00615E54"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The mean temperature in JX was 36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06629D" w:rsidRPr="00653AA8">
        <w:rPr>
          <w:rFonts w:asciiTheme="majorBidi" w:hAnsiTheme="majorBidi" w:cstheme="majorBidi"/>
          <w:sz w:val="24"/>
          <w:szCs w:val="24"/>
        </w:rPr>
        <w:t xml:space="preserve">a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w:t>
      </w:r>
      <w:r w:rsidR="0006629D" w:rsidRPr="00653AA8">
        <w:rPr>
          <w:rFonts w:asciiTheme="majorBidi" w:hAnsiTheme="majorBidi" w:cstheme="majorBidi"/>
          <w:sz w:val="24"/>
          <w:szCs w:val="24"/>
        </w:rPr>
        <w:t xml:space="preserve">of </w:t>
      </w:r>
      <w:r w:rsidRPr="00653AA8">
        <w:rPr>
          <w:rFonts w:asciiTheme="majorBidi" w:hAnsiTheme="majorBidi" w:cstheme="majorBidi"/>
          <w:sz w:val="24"/>
          <w:szCs w:val="24"/>
        </w:rPr>
        <w:t>0.2</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w:t>
      </w:r>
      <w:r w:rsidR="0006629D" w:rsidRPr="00653AA8">
        <w:rPr>
          <w:rFonts w:asciiTheme="majorBidi" w:hAnsiTheme="majorBidi" w:cstheme="majorBidi"/>
          <w:sz w:val="24"/>
          <w:szCs w:val="24"/>
        </w:rPr>
        <w:t>,</w:t>
      </w:r>
      <w:r w:rsidRPr="00653AA8">
        <w:rPr>
          <w:rFonts w:asciiTheme="majorBidi" w:hAnsiTheme="majorBidi" w:cstheme="majorBidi"/>
          <w:sz w:val="24"/>
          <w:szCs w:val="24"/>
        </w:rPr>
        <w:t xml:space="preserve"> 5 out of 253 patients had </w:t>
      </w:r>
      <w:r w:rsidR="00DC35DD" w:rsidRPr="00653AA8">
        <w:rPr>
          <w:rFonts w:asciiTheme="majorBidi" w:hAnsiTheme="majorBidi" w:cstheme="majorBidi"/>
          <w:sz w:val="24"/>
          <w:szCs w:val="24"/>
        </w:rPr>
        <w:t>outlier’s</w:t>
      </w:r>
      <w:r w:rsidRPr="00653AA8">
        <w:rPr>
          <w:rFonts w:asciiTheme="majorBidi" w:hAnsiTheme="majorBidi" w:cstheme="majorBidi"/>
          <w:sz w:val="24"/>
          <w:szCs w:val="24"/>
        </w:rPr>
        <w:t xml:space="preserve"> readings in the temperature (5 high)</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T</w:t>
      </w:r>
      <w:r w:rsidRPr="00653AA8">
        <w:rPr>
          <w:rFonts w:asciiTheme="majorBidi" w:hAnsiTheme="majorBidi" w:cstheme="majorBidi"/>
          <w:sz w:val="24"/>
          <w:szCs w:val="24"/>
        </w:rPr>
        <w:t xml:space="preserve">he mean temperature in NX was 37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06629D" w:rsidRPr="00653AA8">
        <w:rPr>
          <w:rFonts w:asciiTheme="majorBidi" w:hAnsiTheme="majorBidi" w:cstheme="majorBidi"/>
          <w:sz w:val="24"/>
          <w:szCs w:val="24"/>
        </w:rPr>
        <w:t xml:space="preserve">a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w:t>
      </w:r>
      <w:r w:rsidR="0006629D" w:rsidRPr="00653AA8">
        <w:rPr>
          <w:rFonts w:asciiTheme="majorBidi" w:hAnsiTheme="majorBidi" w:cstheme="majorBidi"/>
          <w:sz w:val="24"/>
          <w:szCs w:val="24"/>
        </w:rPr>
        <w:t xml:space="preserve">of </w:t>
      </w:r>
      <w:r w:rsidRPr="00653AA8">
        <w:rPr>
          <w:rFonts w:asciiTheme="majorBidi" w:hAnsiTheme="majorBidi" w:cstheme="majorBidi"/>
          <w:sz w:val="24"/>
          <w:szCs w:val="24"/>
        </w:rPr>
        <w:t>0.3</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 in this hospital 15 out of 382 patients had </w:t>
      </w:r>
      <w:r w:rsidR="00DC35DD" w:rsidRPr="00653AA8">
        <w:rPr>
          <w:rFonts w:asciiTheme="majorBidi" w:hAnsiTheme="majorBidi" w:cstheme="majorBidi"/>
          <w:sz w:val="24"/>
          <w:szCs w:val="24"/>
        </w:rPr>
        <w:t>outlier’s</w:t>
      </w:r>
      <w:r w:rsidRPr="00653AA8">
        <w:rPr>
          <w:rFonts w:asciiTheme="majorBidi" w:hAnsiTheme="majorBidi" w:cstheme="majorBidi"/>
          <w:sz w:val="24"/>
          <w:szCs w:val="24"/>
        </w:rPr>
        <w:t xml:space="preserve"> readings in the temperature (9 high and 6 low)</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A</w:t>
      </w:r>
      <w:r w:rsidRPr="00653AA8">
        <w:rPr>
          <w:rFonts w:asciiTheme="majorBidi" w:hAnsiTheme="majorBidi" w:cstheme="majorBidi"/>
          <w:sz w:val="24"/>
          <w:szCs w:val="24"/>
        </w:rPr>
        <w:t>nd</w:t>
      </w:r>
      <w:r w:rsidR="00584FF5" w:rsidRPr="00653AA8">
        <w:rPr>
          <w:rFonts w:asciiTheme="majorBidi" w:hAnsiTheme="majorBidi" w:cstheme="majorBidi"/>
          <w:sz w:val="24"/>
          <w:szCs w:val="24"/>
        </w:rPr>
        <w:t xml:space="preserve"> the</w:t>
      </w:r>
      <w:r w:rsidRPr="00653AA8">
        <w:rPr>
          <w:rFonts w:asciiTheme="majorBidi" w:hAnsiTheme="majorBidi" w:cstheme="majorBidi"/>
          <w:sz w:val="24"/>
          <w:szCs w:val="24"/>
        </w:rPr>
        <w:t xml:space="preserve"> mean temperature in RX was 37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EF3A22" w:rsidRPr="00653AA8">
        <w:rPr>
          <w:rFonts w:asciiTheme="majorBidi" w:hAnsiTheme="majorBidi" w:cstheme="majorBidi"/>
          <w:sz w:val="24"/>
          <w:szCs w:val="24"/>
        </w:rPr>
        <w:t xml:space="preserve">a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0.3</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 17 out of 475 patients had outliers reading in the temperature (</w:t>
      </w:r>
      <w:r w:rsidR="00261337" w:rsidRPr="00653AA8">
        <w:rPr>
          <w:rFonts w:asciiTheme="majorBidi" w:hAnsiTheme="majorBidi" w:cstheme="majorBidi"/>
          <w:sz w:val="24"/>
          <w:szCs w:val="24"/>
        </w:rPr>
        <w:t>10</w:t>
      </w:r>
      <w:r w:rsidRPr="00653AA8">
        <w:rPr>
          <w:rFonts w:asciiTheme="majorBidi" w:hAnsiTheme="majorBidi" w:cstheme="majorBidi"/>
          <w:sz w:val="24"/>
          <w:szCs w:val="24"/>
        </w:rPr>
        <w:t xml:space="preserve"> high and 7 low), as presented in Figure (4.15). </w:t>
      </w:r>
    </w:p>
    <w:p w14:paraId="4F617C2B" w14:textId="30D99238" w:rsidR="00615E54" w:rsidRPr="00653AA8" w:rsidRDefault="00615E54" w:rsidP="00DC35DD">
      <w:pPr>
        <w:spacing w:after="0" w:line="480" w:lineRule="auto"/>
        <w:ind w:firstLine="567"/>
        <w:jc w:val="both"/>
      </w:pPr>
      <w:r w:rsidRPr="00653AA8">
        <w:rPr>
          <w:rFonts w:asciiTheme="majorBidi" w:hAnsiTheme="majorBidi" w:cstheme="majorBidi"/>
          <w:sz w:val="24"/>
          <w:szCs w:val="24"/>
        </w:rPr>
        <w:t xml:space="preserve">The mean pulse in JX was 70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06629D" w:rsidRPr="00653AA8">
        <w:rPr>
          <w:rFonts w:asciiTheme="majorBidi" w:hAnsiTheme="majorBidi" w:cstheme="majorBidi"/>
          <w:sz w:val="24"/>
          <w:szCs w:val="24"/>
        </w:rPr>
        <w:t xml:space="preserve">a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w:t>
      </w:r>
      <w:r w:rsidR="00357ACC" w:rsidRPr="00653AA8">
        <w:rPr>
          <w:rFonts w:asciiTheme="majorBidi" w:hAnsiTheme="majorBidi" w:cstheme="majorBidi"/>
          <w:sz w:val="24"/>
          <w:szCs w:val="24"/>
        </w:rPr>
        <w:t xml:space="preserve">of </w:t>
      </w:r>
      <w:r w:rsidRPr="00653AA8">
        <w:rPr>
          <w:rFonts w:asciiTheme="majorBidi" w:hAnsiTheme="majorBidi" w:cstheme="majorBidi"/>
          <w:sz w:val="24"/>
          <w:szCs w:val="24"/>
        </w:rPr>
        <w:t>13.8</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w:t>
      </w:r>
      <w:r w:rsidR="00357ACC" w:rsidRPr="00653AA8">
        <w:rPr>
          <w:rFonts w:asciiTheme="majorBidi" w:hAnsiTheme="majorBidi" w:cstheme="majorBidi"/>
          <w:sz w:val="24"/>
          <w:szCs w:val="24"/>
        </w:rPr>
        <w:t>,</w:t>
      </w:r>
      <w:r w:rsidRPr="00653AA8">
        <w:rPr>
          <w:rFonts w:asciiTheme="majorBidi" w:hAnsiTheme="majorBidi" w:cstheme="majorBidi"/>
          <w:sz w:val="24"/>
          <w:szCs w:val="24"/>
        </w:rPr>
        <w:t xml:space="preserve"> 22 out of 253 patients had </w:t>
      </w:r>
      <w:proofErr w:type="gramStart"/>
      <w:r w:rsidRPr="00653AA8">
        <w:rPr>
          <w:rFonts w:asciiTheme="majorBidi" w:hAnsiTheme="majorBidi" w:cstheme="majorBidi"/>
          <w:sz w:val="24"/>
          <w:szCs w:val="24"/>
        </w:rPr>
        <w:t>outliers</w:t>
      </w:r>
      <w:proofErr w:type="gramEnd"/>
      <w:r w:rsidRPr="00653AA8">
        <w:rPr>
          <w:rFonts w:asciiTheme="majorBidi" w:hAnsiTheme="majorBidi" w:cstheme="majorBidi"/>
          <w:sz w:val="24"/>
          <w:szCs w:val="24"/>
        </w:rPr>
        <w:t xml:space="preserve"> readings in the pulse (21 high and 1 low), </w:t>
      </w:r>
      <w:r w:rsidR="00357ACC" w:rsidRPr="00653AA8">
        <w:rPr>
          <w:rFonts w:asciiTheme="majorBidi" w:hAnsiTheme="majorBidi" w:cstheme="majorBidi"/>
          <w:sz w:val="24"/>
          <w:szCs w:val="24"/>
        </w:rPr>
        <w:t xml:space="preserve">and </w:t>
      </w:r>
      <w:r w:rsidRPr="00653AA8">
        <w:rPr>
          <w:rFonts w:asciiTheme="majorBidi" w:hAnsiTheme="majorBidi" w:cstheme="majorBidi"/>
          <w:sz w:val="24"/>
          <w:szCs w:val="24"/>
        </w:rPr>
        <w:t xml:space="preserve">the mean pulse in NX was 72 </w:t>
      </w:r>
      <w:r w:rsidR="00B81429" w:rsidRPr="00653AA8">
        <w:rPr>
          <w:rFonts w:asciiTheme="majorBidi" w:hAnsiTheme="majorBidi" w:cstheme="majorBidi"/>
          <w:sz w:val="24"/>
          <w:szCs w:val="24"/>
        </w:rPr>
        <w:t>(</w:t>
      </w:r>
      <w:r w:rsidRPr="00653AA8">
        <w:rPr>
          <w:rFonts w:asciiTheme="majorBidi" w:hAnsiTheme="majorBidi" w:cstheme="majorBidi"/>
          <w:sz w:val="24"/>
          <w:szCs w:val="24"/>
        </w:rPr>
        <w:t xml:space="preserve">with </w:t>
      </w:r>
      <w:r w:rsidR="00357ACC" w:rsidRPr="00653AA8">
        <w:rPr>
          <w:rFonts w:asciiTheme="majorBidi" w:hAnsiTheme="majorBidi" w:cstheme="majorBidi"/>
          <w:sz w:val="24"/>
          <w:szCs w:val="24"/>
        </w:rPr>
        <w:t xml:space="preserve">a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12.3</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w:t>
      </w:r>
      <w:r w:rsidR="00357ACC" w:rsidRPr="00653AA8">
        <w:rPr>
          <w:rFonts w:asciiTheme="majorBidi" w:hAnsiTheme="majorBidi" w:cstheme="majorBidi"/>
          <w:sz w:val="24"/>
          <w:szCs w:val="24"/>
        </w:rPr>
        <w:t>,</w:t>
      </w:r>
      <w:r w:rsidRPr="00653AA8">
        <w:rPr>
          <w:rFonts w:asciiTheme="majorBidi" w:hAnsiTheme="majorBidi" w:cstheme="majorBidi"/>
          <w:sz w:val="24"/>
          <w:szCs w:val="24"/>
        </w:rPr>
        <w:t xml:space="preserve"> 16 out of 382 patients had outliers readings in the pulse (16 high)</w:t>
      </w:r>
      <w:r w:rsidR="00584FF5" w:rsidRPr="00653AA8">
        <w:rPr>
          <w:rFonts w:asciiTheme="majorBidi" w:hAnsiTheme="majorBidi" w:cstheme="majorBidi"/>
          <w:sz w:val="24"/>
          <w:szCs w:val="24"/>
        </w:rPr>
        <w:t>. A</w:t>
      </w:r>
      <w:r w:rsidRPr="00653AA8">
        <w:rPr>
          <w:rFonts w:asciiTheme="majorBidi" w:hAnsiTheme="majorBidi" w:cstheme="majorBidi"/>
          <w:sz w:val="24"/>
          <w:szCs w:val="24"/>
        </w:rPr>
        <w:t xml:space="preserve">nd </w:t>
      </w:r>
      <w:r w:rsidR="00584FF5" w:rsidRPr="00653AA8">
        <w:rPr>
          <w:rFonts w:asciiTheme="majorBidi" w:hAnsiTheme="majorBidi" w:cstheme="majorBidi"/>
          <w:sz w:val="24"/>
          <w:szCs w:val="24"/>
        </w:rPr>
        <w:t xml:space="preserve">the </w:t>
      </w:r>
      <w:r w:rsidRPr="00653AA8">
        <w:rPr>
          <w:rFonts w:asciiTheme="majorBidi" w:hAnsiTheme="majorBidi" w:cstheme="majorBidi"/>
          <w:sz w:val="24"/>
          <w:szCs w:val="24"/>
        </w:rPr>
        <w:t xml:space="preserve">mean pulse in RX was 74 </w:t>
      </w:r>
      <w:r w:rsidR="00B81429" w:rsidRPr="00653AA8">
        <w:rPr>
          <w:rFonts w:asciiTheme="majorBidi" w:hAnsiTheme="majorBidi" w:cstheme="majorBidi"/>
          <w:sz w:val="24"/>
          <w:szCs w:val="24"/>
        </w:rPr>
        <w:t>(</w:t>
      </w:r>
      <w:r w:rsidRPr="00653AA8">
        <w:rPr>
          <w:rFonts w:asciiTheme="majorBidi" w:hAnsiTheme="majorBidi" w:cstheme="majorBidi"/>
          <w:sz w:val="24"/>
          <w:szCs w:val="24"/>
        </w:rPr>
        <w:t>with</w:t>
      </w:r>
      <w:r w:rsidR="00EF3A22" w:rsidRPr="00653AA8">
        <w:rPr>
          <w:rFonts w:asciiTheme="majorBidi" w:hAnsiTheme="majorBidi" w:cstheme="majorBidi"/>
          <w:sz w:val="24"/>
          <w:szCs w:val="24"/>
        </w:rPr>
        <w:t xml:space="preserve"> a</w:t>
      </w:r>
      <w:r w:rsidRPr="00653AA8">
        <w:rPr>
          <w:rFonts w:asciiTheme="majorBidi" w:hAnsiTheme="majorBidi" w:cstheme="majorBidi"/>
          <w:sz w:val="24"/>
          <w:szCs w:val="24"/>
        </w:rPr>
        <w:t xml:space="preserve"> </w:t>
      </w:r>
      <w:r w:rsidR="00B81429" w:rsidRPr="00653AA8">
        <w:rPr>
          <w:rFonts w:asciiTheme="majorBidi" w:hAnsiTheme="majorBidi" w:cstheme="majorBidi"/>
          <w:sz w:val="24"/>
          <w:szCs w:val="24"/>
        </w:rPr>
        <w:t>SD</w:t>
      </w:r>
      <w:r w:rsidRPr="00653AA8">
        <w:rPr>
          <w:rFonts w:asciiTheme="majorBidi" w:hAnsiTheme="majorBidi" w:cstheme="majorBidi"/>
          <w:sz w:val="24"/>
          <w:szCs w:val="24"/>
        </w:rPr>
        <w:t xml:space="preserve"> 16</w:t>
      </w:r>
      <w:r w:rsidR="00B81429" w:rsidRPr="00653AA8">
        <w:rPr>
          <w:rFonts w:asciiTheme="majorBidi" w:hAnsiTheme="majorBidi" w:cstheme="majorBidi"/>
          <w:sz w:val="24"/>
          <w:szCs w:val="24"/>
        </w:rPr>
        <w:t>)</w:t>
      </w:r>
      <w:r w:rsidRPr="00653AA8">
        <w:rPr>
          <w:rFonts w:asciiTheme="majorBidi" w:hAnsiTheme="majorBidi" w:cstheme="majorBidi"/>
          <w:sz w:val="24"/>
          <w:szCs w:val="24"/>
        </w:rPr>
        <w:t>; in this hospital</w:t>
      </w:r>
      <w:r w:rsidR="00357ACC" w:rsidRPr="00653AA8">
        <w:rPr>
          <w:rFonts w:asciiTheme="majorBidi" w:hAnsiTheme="majorBidi" w:cstheme="majorBidi"/>
          <w:sz w:val="24"/>
          <w:szCs w:val="24"/>
        </w:rPr>
        <w:t>,</w:t>
      </w:r>
      <w:r w:rsidRPr="00653AA8">
        <w:rPr>
          <w:rFonts w:asciiTheme="majorBidi" w:hAnsiTheme="majorBidi" w:cstheme="majorBidi"/>
          <w:sz w:val="24"/>
          <w:szCs w:val="24"/>
        </w:rPr>
        <w:t xml:space="preserve"> 41 out of 475 patients had outliers reading in the pulse (41 high),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(4.16).</w:t>
      </w:r>
    </w:p>
    <w:p w14:paraId="46FA8D84" w14:textId="484E2DAA" w:rsidR="00D35C56" w:rsidRPr="00653AA8" w:rsidRDefault="00051E64" w:rsidP="003C3F13">
      <w:r w:rsidRPr="00653AA8">
        <w:rPr>
          <w:noProof/>
        </w:rPr>
        <w:drawing>
          <wp:inline distT="0" distB="0" distL="0" distR="0" wp14:anchorId="36863326" wp14:editId="4E7DB9D0">
            <wp:extent cx="5394325" cy="3295015"/>
            <wp:effectExtent l="0" t="0" r="0" b="0"/>
            <wp:docPr id="2" name="Chart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Chart 1"/>
                    <pic:cNvPicPr>
                      <a:picLocks noGrp="1" noRot="1" noChangeAspect="1" noMove="1" noResize="1" noEditPoints="1" noAdjustHandles="1" noChangeArrowheads="1" noChangeShapeType="1"/>
                    </pic:cNvPicPr>
                  </pic:nvPicPr>
                  <pic:blipFill>
                    <a:blip r:embed="rId44"/>
                    <a:stretch>
                      <a:fillRect/>
                    </a:stretch>
                  </pic:blipFill>
                  <pic:spPr>
                    <a:xfrm>
                      <a:off x="0" y="0"/>
                      <a:ext cx="5394325" cy="3295015"/>
                    </a:xfrm>
                    <a:prstGeom prst="rect">
                      <a:avLst/>
                    </a:prstGeom>
                  </pic:spPr>
                </pic:pic>
              </a:graphicData>
            </a:graphic>
          </wp:inline>
        </w:drawing>
      </w:r>
    </w:p>
    <w:p w14:paraId="1513DD58" w14:textId="64B45430" w:rsidR="00D35C56" w:rsidRPr="00653AA8" w:rsidRDefault="00D35C56" w:rsidP="002A79C1">
      <w:pPr>
        <w:pStyle w:val="listofFigures"/>
      </w:pPr>
      <w:bookmarkStart w:id="304" w:name="_Toc169300891"/>
      <w:r w:rsidRPr="00653AA8">
        <w:t>Figure 4.15</w:t>
      </w:r>
      <w:r w:rsidR="00E30A22" w:rsidRPr="00653AA8">
        <w:t>:</w:t>
      </w:r>
      <w:r w:rsidRPr="00653AA8">
        <w:t xml:space="preserve"> Temperature Distribution Across Hospitals</w:t>
      </w:r>
      <w:bookmarkEnd w:id="304"/>
    </w:p>
    <w:p w14:paraId="361F2B06" w14:textId="2AB0466E" w:rsidR="00D35C56" w:rsidRPr="00653AA8" w:rsidRDefault="00051E64" w:rsidP="00D35C56">
      <w:pPr>
        <w:spacing w:after="0" w:line="480" w:lineRule="auto"/>
        <w:jc w:val="both"/>
        <w:rPr>
          <w:rFonts w:asciiTheme="majorBidi" w:hAnsiTheme="majorBidi" w:cstheme="majorBidi"/>
          <w:sz w:val="24"/>
          <w:szCs w:val="24"/>
        </w:rPr>
      </w:pPr>
      <w:r w:rsidRPr="00653AA8">
        <w:rPr>
          <w:noProof/>
        </w:rPr>
        <w:lastRenderedPageBreak/>
        <w:drawing>
          <wp:inline distT="0" distB="0" distL="0" distR="0" wp14:anchorId="27445F8E" wp14:editId="697438B4">
            <wp:extent cx="5394325" cy="3377565"/>
            <wp:effectExtent l="0" t="0" r="0" b="0"/>
            <wp:docPr id="1" name="Chart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Chart 1"/>
                    <pic:cNvPicPr>
                      <a:picLocks noGrp="1" noRot="1" noChangeAspect="1" noMove="1" noResize="1" noEditPoints="1" noAdjustHandles="1" noChangeArrowheads="1" noChangeShapeType="1"/>
                    </pic:cNvPicPr>
                  </pic:nvPicPr>
                  <pic:blipFill>
                    <a:blip r:embed="rId45"/>
                    <a:stretch>
                      <a:fillRect/>
                    </a:stretch>
                  </pic:blipFill>
                  <pic:spPr>
                    <a:xfrm>
                      <a:off x="0" y="0"/>
                      <a:ext cx="5394325" cy="3377565"/>
                    </a:xfrm>
                    <a:prstGeom prst="rect">
                      <a:avLst/>
                    </a:prstGeom>
                  </pic:spPr>
                </pic:pic>
              </a:graphicData>
            </a:graphic>
          </wp:inline>
        </w:drawing>
      </w:r>
    </w:p>
    <w:p w14:paraId="64C2458B" w14:textId="1876EC48" w:rsidR="00D35C56" w:rsidRPr="00653AA8" w:rsidRDefault="00D35C56" w:rsidP="002A79C1">
      <w:pPr>
        <w:pStyle w:val="listofFigures"/>
      </w:pPr>
      <w:bookmarkStart w:id="305" w:name="_Toc169300892"/>
      <w:r w:rsidRPr="00653AA8">
        <w:t>Figure 4.16</w:t>
      </w:r>
      <w:r w:rsidR="00E30A22" w:rsidRPr="00653AA8">
        <w:t>:</w:t>
      </w:r>
      <w:r w:rsidRPr="00653AA8">
        <w:t xml:space="preserve"> Pulse Distribution Across Hospitals</w:t>
      </w:r>
      <w:bookmarkEnd w:id="305"/>
    </w:p>
    <w:p w14:paraId="7ACE35F9" w14:textId="77777777" w:rsidR="00D35C56" w:rsidRPr="00653AA8" w:rsidRDefault="00D35C56" w:rsidP="00D35C56">
      <w:pPr>
        <w:pStyle w:val="Heading3"/>
        <w:spacing w:line="480" w:lineRule="auto"/>
      </w:pPr>
      <w:bookmarkStart w:id="306" w:name="_Toc156252796"/>
      <w:bookmarkStart w:id="307" w:name="_Toc156253048"/>
      <w:bookmarkStart w:id="308" w:name="_Toc172901325"/>
      <w:r w:rsidRPr="00653AA8">
        <w:t>4.3.9 Braden Scale</w:t>
      </w:r>
      <w:bookmarkEnd w:id="306"/>
      <w:bookmarkEnd w:id="307"/>
      <w:bookmarkEnd w:id="308"/>
    </w:p>
    <w:p w14:paraId="623AAF92" w14:textId="5C844A05" w:rsidR="004D4973" w:rsidRPr="00653AA8" w:rsidRDefault="00D35C56" w:rsidP="00DC35DD">
      <w:pPr>
        <w:spacing w:after="0" w:line="480" w:lineRule="auto"/>
        <w:ind w:firstLine="567"/>
        <w:jc w:val="both"/>
      </w:pPr>
      <w:r w:rsidRPr="00653AA8">
        <w:rPr>
          <w:rFonts w:asciiTheme="majorBidi" w:hAnsiTheme="majorBidi" w:cstheme="majorBidi"/>
          <w:sz w:val="24"/>
          <w:szCs w:val="24"/>
        </w:rPr>
        <w:t xml:space="preserve">The Braden scale consists of </w:t>
      </w:r>
      <w:r w:rsidR="00BB122C" w:rsidRPr="00653AA8">
        <w:rPr>
          <w:rFonts w:asciiTheme="majorBidi" w:hAnsiTheme="majorBidi" w:cstheme="majorBidi"/>
          <w:sz w:val="24"/>
          <w:szCs w:val="24"/>
        </w:rPr>
        <w:t>six subscales</w:t>
      </w:r>
      <w:r w:rsidR="00357ACC" w:rsidRPr="00653AA8">
        <w:rPr>
          <w:rFonts w:asciiTheme="majorBidi" w:hAnsiTheme="majorBidi" w:cstheme="majorBidi"/>
          <w:sz w:val="24"/>
          <w:szCs w:val="24"/>
        </w:rPr>
        <w:t xml:space="preserve">, and the results of the scores </w:t>
      </w:r>
      <w:r w:rsidR="00584FF5" w:rsidRPr="00653AA8">
        <w:rPr>
          <w:rFonts w:asciiTheme="majorBidi" w:hAnsiTheme="majorBidi" w:cstheme="majorBidi"/>
          <w:sz w:val="24"/>
          <w:szCs w:val="24"/>
        </w:rPr>
        <w:t>we</w:t>
      </w:r>
      <w:r w:rsidR="00357ACC" w:rsidRPr="00653AA8">
        <w:rPr>
          <w:rFonts w:asciiTheme="majorBidi" w:hAnsiTheme="majorBidi" w:cstheme="majorBidi"/>
          <w:sz w:val="24"/>
          <w:szCs w:val="24"/>
        </w:rPr>
        <w:t>re divided into two levels (high-risk and low-risk). The summative score ranges between 6 and 23, and the cut-off</w:t>
      </w:r>
      <w:r w:rsidR="000F7D57" w:rsidRPr="00653AA8">
        <w:rPr>
          <w:rFonts w:asciiTheme="majorBidi" w:hAnsiTheme="majorBidi" w:cstheme="majorBidi"/>
          <w:sz w:val="24"/>
          <w:szCs w:val="24"/>
        </w:rPr>
        <w:t xml:space="preserve"> score is 16</w:t>
      </w:r>
      <w:r w:rsidR="00BB122C" w:rsidRPr="00653AA8">
        <w:rPr>
          <w:rFonts w:asciiTheme="majorBidi" w:hAnsiTheme="majorBidi" w:cstheme="majorBidi"/>
          <w:sz w:val="24"/>
          <w:szCs w:val="24"/>
        </w:rPr>
        <w:t>.</w:t>
      </w:r>
      <w:r w:rsidR="000F7D57" w:rsidRPr="00653AA8">
        <w:rPr>
          <w:rFonts w:asciiTheme="majorBidi" w:hAnsiTheme="majorBidi" w:cstheme="majorBidi"/>
          <w:sz w:val="24"/>
          <w:szCs w:val="24"/>
        </w:rPr>
        <w:t xml:space="preserve"> </w:t>
      </w:r>
      <w:r w:rsidR="00BB122C" w:rsidRPr="00653AA8">
        <w:rPr>
          <w:rFonts w:asciiTheme="majorBidi" w:hAnsiTheme="majorBidi" w:cstheme="majorBidi"/>
          <w:sz w:val="24"/>
          <w:szCs w:val="24"/>
        </w:rPr>
        <w:t>Moreover, when</w:t>
      </w:r>
      <w:r w:rsidR="000F7D57" w:rsidRPr="00653AA8">
        <w:rPr>
          <w:rFonts w:asciiTheme="majorBidi" w:hAnsiTheme="majorBidi" w:cstheme="majorBidi"/>
          <w:sz w:val="24"/>
          <w:szCs w:val="24"/>
        </w:rPr>
        <w:t xml:space="preserve"> the Barden score is above 16</w:t>
      </w:r>
      <w:r w:rsidR="00357ACC" w:rsidRPr="00653AA8">
        <w:rPr>
          <w:rFonts w:asciiTheme="majorBidi" w:hAnsiTheme="majorBidi" w:cstheme="majorBidi"/>
          <w:sz w:val="24"/>
          <w:szCs w:val="24"/>
        </w:rPr>
        <w:t xml:space="preserve">, it means that the patient is considered </w:t>
      </w:r>
      <w:r w:rsidR="00B841F9" w:rsidRPr="00653AA8">
        <w:rPr>
          <w:rFonts w:asciiTheme="majorBidi" w:hAnsiTheme="majorBidi" w:cstheme="majorBidi"/>
          <w:sz w:val="24"/>
          <w:szCs w:val="24"/>
        </w:rPr>
        <w:t>at</w:t>
      </w:r>
      <w:r w:rsidR="00584FF5" w:rsidRPr="00653AA8">
        <w:rPr>
          <w:rFonts w:asciiTheme="majorBidi" w:hAnsiTheme="majorBidi" w:cstheme="majorBidi"/>
          <w:sz w:val="24"/>
          <w:szCs w:val="24"/>
        </w:rPr>
        <w:t xml:space="preserve"> a</w:t>
      </w:r>
      <w:r w:rsidR="00B841F9" w:rsidRPr="00653AA8">
        <w:rPr>
          <w:rFonts w:asciiTheme="majorBidi" w:hAnsiTheme="majorBidi" w:cstheme="majorBidi"/>
          <w:sz w:val="24"/>
          <w:szCs w:val="24"/>
        </w:rPr>
        <w:t xml:space="preserve"> low risk of acquiring pressure injury</w:t>
      </w:r>
      <w:r w:rsidR="00B356B2"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And</w:t>
      </w:r>
      <w:r w:rsidR="00B356B2" w:rsidRPr="00653AA8">
        <w:rPr>
          <w:rFonts w:asciiTheme="majorBidi" w:hAnsiTheme="majorBidi" w:cstheme="majorBidi"/>
          <w:sz w:val="24"/>
          <w:szCs w:val="24"/>
        </w:rPr>
        <w:t xml:space="preserve"> when</w:t>
      </w:r>
      <w:r w:rsidR="00B841F9" w:rsidRPr="00653AA8">
        <w:rPr>
          <w:rFonts w:asciiTheme="majorBidi" w:hAnsiTheme="majorBidi" w:cstheme="majorBidi"/>
          <w:sz w:val="24"/>
          <w:szCs w:val="24"/>
        </w:rPr>
        <w:t xml:space="preserve"> the Braden score is below 16, it means that the patient is considered at</w:t>
      </w:r>
      <w:r w:rsidR="00584FF5" w:rsidRPr="00653AA8">
        <w:rPr>
          <w:rFonts w:asciiTheme="majorBidi" w:hAnsiTheme="majorBidi" w:cstheme="majorBidi"/>
          <w:sz w:val="24"/>
          <w:szCs w:val="24"/>
        </w:rPr>
        <w:t xml:space="preserve"> a</w:t>
      </w:r>
      <w:r w:rsidR="00B841F9" w:rsidRPr="00653AA8">
        <w:rPr>
          <w:rFonts w:asciiTheme="majorBidi" w:hAnsiTheme="majorBidi" w:cstheme="majorBidi"/>
          <w:sz w:val="24"/>
          <w:szCs w:val="24"/>
        </w:rPr>
        <w:t xml:space="preserve"> high risk of acquiring</w:t>
      </w:r>
      <w:r w:rsidR="00BB122C" w:rsidRPr="00653AA8">
        <w:rPr>
          <w:rFonts w:asciiTheme="majorBidi" w:hAnsiTheme="majorBidi" w:cstheme="majorBidi"/>
          <w:sz w:val="24"/>
          <w:szCs w:val="24"/>
        </w:rPr>
        <w:t xml:space="preserve"> pressure injury</w:t>
      </w:r>
      <w:r w:rsidR="000F7D57" w:rsidRPr="00653AA8">
        <w:rPr>
          <w:rFonts w:asciiTheme="majorBidi" w:hAnsiTheme="majorBidi" w:cstheme="majorBidi"/>
          <w:sz w:val="24"/>
          <w:szCs w:val="24"/>
        </w:rPr>
        <w:t>.</w:t>
      </w:r>
      <w:r w:rsidR="00800FB6" w:rsidRPr="00653AA8">
        <w:rPr>
          <w:rFonts w:asciiTheme="majorBidi" w:hAnsiTheme="majorBidi" w:cstheme="majorBidi"/>
          <w:sz w:val="24"/>
          <w:szCs w:val="24"/>
        </w:rPr>
        <w:t xml:space="preserve"> The sensitivity and specificity of </w:t>
      </w:r>
      <w:r w:rsidR="00B841F9" w:rsidRPr="00653AA8">
        <w:rPr>
          <w:rFonts w:asciiTheme="majorBidi" w:hAnsiTheme="majorBidi" w:cstheme="majorBidi"/>
          <w:sz w:val="24"/>
          <w:szCs w:val="24"/>
        </w:rPr>
        <w:t>the Braden score are considered high</w:t>
      </w:r>
      <w:r w:rsidR="00584FF5" w:rsidRPr="00653AA8">
        <w:rPr>
          <w:rFonts w:asciiTheme="majorBidi" w:hAnsiTheme="majorBidi" w:cstheme="majorBidi"/>
          <w:sz w:val="24"/>
          <w:szCs w:val="24"/>
        </w:rPr>
        <w:t>,</w:t>
      </w:r>
      <w:r w:rsidR="00B841F9" w:rsidRPr="00653AA8">
        <w:rPr>
          <w:rFonts w:asciiTheme="majorBidi" w:hAnsiTheme="majorBidi" w:cstheme="majorBidi"/>
          <w:sz w:val="24"/>
          <w:szCs w:val="24"/>
        </w:rPr>
        <w:t xml:space="preserve"> 100% and 90%</w:t>
      </w:r>
      <w:r w:rsidR="00800FB6" w:rsidRPr="00653AA8">
        <w:rPr>
          <w:rFonts w:asciiTheme="majorBidi" w:hAnsiTheme="majorBidi" w:cstheme="majorBidi"/>
          <w:sz w:val="24"/>
          <w:szCs w:val="24"/>
        </w:rPr>
        <w:t xml:space="preserve"> respectively (</w:t>
      </w:r>
      <w:r w:rsidR="004D4973" w:rsidRPr="00653AA8">
        <w:rPr>
          <w:rFonts w:asciiTheme="majorBidi" w:hAnsiTheme="majorBidi" w:cstheme="majorBidi"/>
          <w:sz w:val="24"/>
          <w:szCs w:val="24"/>
        </w:rPr>
        <w:t>González-Ruiz et al., 2014).</w:t>
      </w:r>
    </w:p>
    <w:p w14:paraId="53F979C2" w14:textId="2752EEF4" w:rsidR="00D35C56" w:rsidRPr="00653AA8" w:rsidRDefault="000F7D57"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w:t>
      </w:r>
      <w:r w:rsidR="00D35C56" w:rsidRPr="00653AA8">
        <w:rPr>
          <w:rFonts w:asciiTheme="majorBidi" w:hAnsiTheme="majorBidi" w:cstheme="majorBidi"/>
          <w:sz w:val="24"/>
          <w:szCs w:val="24"/>
        </w:rPr>
        <w:t>he data show</w:t>
      </w:r>
      <w:r w:rsidR="00584FF5" w:rsidRPr="00653AA8">
        <w:rPr>
          <w:rFonts w:asciiTheme="majorBidi" w:hAnsiTheme="majorBidi" w:cstheme="majorBidi"/>
          <w:sz w:val="24"/>
          <w:szCs w:val="24"/>
        </w:rPr>
        <w:t xml:space="preserve">s </w:t>
      </w:r>
      <w:r w:rsidR="00D35C56" w:rsidRPr="00653AA8">
        <w:rPr>
          <w:rFonts w:asciiTheme="majorBidi" w:hAnsiTheme="majorBidi" w:cstheme="majorBidi"/>
          <w:sz w:val="24"/>
          <w:szCs w:val="24"/>
        </w:rPr>
        <w:t xml:space="preserve">that the </w:t>
      </w:r>
      <w:r w:rsidR="00584FF5" w:rsidRPr="00653AA8">
        <w:rPr>
          <w:rFonts w:asciiTheme="majorBidi" w:hAnsiTheme="majorBidi" w:cstheme="majorBidi"/>
          <w:sz w:val="24"/>
          <w:szCs w:val="24"/>
        </w:rPr>
        <w:t>number of patients at a h</w:t>
      </w:r>
      <w:r w:rsidR="00D35C56" w:rsidRPr="00653AA8">
        <w:rPr>
          <w:rFonts w:asciiTheme="majorBidi" w:hAnsiTheme="majorBidi" w:cstheme="majorBidi"/>
          <w:sz w:val="24"/>
          <w:szCs w:val="24"/>
        </w:rPr>
        <w:t>igh-risk level was 472, representing 42.5% of all patients across all hospitals, while the</w:t>
      </w:r>
      <w:r w:rsidR="00584FF5" w:rsidRPr="00653AA8">
        <w:rPr>
          <w:rFonts w:asciiTheme="majorBidi" w:hAnsiTheme="majorBidi" w:cstheme="majorBidi"/>
          <w:sz w:val="24"/>
          <w:szCs w:val="24"/>
        </w:rPr>
        <w:t xml:space="preserve"> number of patients </w:t>
      </w:r>
      <w:r w:rsidR="00D35C56" w:rsidRPr="00653AA8">
        <w:rPr>
          <w:rFonts w:asciiTheme="majorBidi" w:hAnsiTheme="majorBidi" w:cstheme="majorBidi"/>
          <w:sz w:val="24"/>
          <w:szCs w:val="24"/>
        </w:rPr>
        <w:t>low-risk was 638, representing 57.5%. The Braden scale levels among hospitals were as follows: RX (179 high-risk, 296 low-risk), JX (120 high-risk, 133 low-risk), and NX (173 high-risk, 209 low-risk), as present</w:t>
      </w:r>
      <w:r w:rsidR="00B757C1" w:rsidRPr="00653AA8">
        <w:rPr>
          <w:rFonts w:asciiTheme="majorBidi" w:hAnsiTheme="majorBidi" w:cstheme="majorBidi"/>
          <w:sz w:val="24"/>
          <w:szCs w:val="24"/>
        </w:rPr>
        <w:t xml:space="preserve">s </w:t>
      </w:r>
      <w:r w:rsidR="00D35C56" w:rsidRPr="00653AA8">
        <w:rPr>
          <w:rFonts w:asciiTheme="majorBidi" w:hAnsiTheme="majorBidi" w:cstheme="majorBidi"/>
          <w:sz w:val="24"/>
          <w:szCs w:val="24"/>
        </w:rPr>
        <w:t xml:space="preserve">in Figures (4.17) and (4.18).  </w:t>
      </w:r>
    </w:p>
    <w:p w14:paraId="24C0DB53" w14:textId="77777777" w:rsidR="00D35C56" w:rsidRPr="00653AA8" w:rsidRDefault="00D35C56" w:rsidP="00D35C56">
      <w:pPr>
        <w:spacing w:after="0" w:line="360" w:lineRule="auto"/>
        <w:jc w:val="both"/>
        <w:rPr>
          <w:rFonts w:asciiTheme="majorBidi" w:hAnsiTheme="majorBidi" w:cstheme="majorBidi"/>
          <w:sz w:val="24"/>
          <w:szCs w:val="24"/>
        </w:rPr>
      </w:pPr>
      <w:r w:rsidRPr="00653AA8">
        <w:rPr>
          <w:noProof/>
        </w:rPr>
        <w:lastRenderedPageBreak/>
        <w:drawing>
          <wp:inline distT="0" distB="0" distL="0" distR="0" wp14:anchorId="787A01DF" wp14:editId="5B15FE01">
            <wp:extent cx="5401945" cy="3438525"/>
            <wp:effectExtent l="0" t="0" r="0" b="0"/>
            <wp:docPr id="277886442" name="Chart 1">
              <a:extLst xmlns:a="http://schemas.openxmlformats.org/drawingml/2006/main">
                <a:ext uri="{FF2B5EF4-FFF2-40B4-BE49-F238E27FC236}">
                  <a16:creationId xmlns:a16="http://schemas.microsoft.com/office/drawing/2014/main" id="{34280E6C-8E10-4A5E-ADBD-380BE7AB8E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5AABC72" w14:textId="4D952631" w:rsidR="00D35C56" w:rsidRPr="00653AA8" w:rsidRDefault="00D35C56" w:rsidP="002A79C1">
      <w:pPr>
        <w:pStyle w:val="listofFigures"/>
      </w:pPr>
      <w:bookmarkStart w:id="309" w:name="_Toc169300893"/>
      <w:r w:rsidRPr="00653AA8">
        <w:t>Figure 4.17</w:t>
      </w:r>
      <w:r w:rsidR="00E30A22" w:rsidRPr="00653AA8">
        <w:t>:</w:t>
      </w:r>
      <w:r w:rsidRPr="00653AA8">
        <w:t xml:space="preserve"> No. of Patients Per Braden Scale Level Across Hospitals</w:t>
      </w:r>
      <w:bookmarkEnd w:id="309"/>
    </w:p>
    <w:p w14:paraId="520C2B38" w14:textId="77777777" w:rsidR="00D35C56" w:rsidRPr="00653AA8" w:rsidRDefault="00D35C56" w:rsidP="003C3F13">
      <w:r w:rsidRPr="00653AA8">
        <w:rPr>
          <w:noProof/>
        </w:rPr>
        <w:drawing>
          <wp:inline distT="0" distB="0" distL="0" distR="0" wp14:anchorId="4853180A" wp14:editId="20CFF3C4">
            <wp:extent cx="5401945" cy="2733675"/>
            <wp:effectExtent l="0" t="0" r="0" b="0"/>
            <wp:docPr id="1007995048" name="Chart 1">
              <a:extLst xmlns:a="http://schemas.openxmlformats.org/drawingml/2006/main">
                <a:ext uri="{FF2B5EF4-FFF2-40B4-BE49-F238E27FC236}">
                  <a16:creationId xmlns:a16="http://schemas.microsoft.com/office/drawing/2014/main" id="{21423DA5-EAB8-CDA5-10BC-16FC338F19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7E2D9F6" w14:textId="6DE713B8" w:rsidR="00D35C56" w:rsidRPr="00653AA8" w:rsidRDefault="00D35C56" w:rsidP="002A79C1">
      <w:pPr>
        <w:pStyle w:val="listofFigures"/>
      </w:pPr>
      <w:bookmarkStart w:id="310" w:name="_Toc169300894"/>
      <w:r w:rsidRPr="00653AA8">
        <w:t>Figure 4.18</w:t>
      </w:r>
      <w:r w:rsidR="00E30A22" w:rsidRPr="00653AA8">
        <w:t>:</w:t>
      </w:r>
      <w:r w:rsidRPr="00653AA8">
        <w:t xml:space="preserve"> No. of Patients Per Hospital Per Braden Scale Level</w:t>
      </w:r>
      <w:bookmarkEnd w:id="310"/>
    </w:p>
    <w:p w14:paraId="14D08B4F" w14:textId="77777777" w:rsidR="00D35C56" w:rsidRPr="00653AA8" w:rsidRDefault="00D35C56" w:rsidP="00D35C56">
      <w:pPr>
        <w:pStyle w:val="Heading3"/>
        <w:spacing w:line="480" w:lineRule="auto"/>
      </w:pPr>
      <w:bookmarkStart w:id="311" w:name="_Toc156252797"/>
      <w:bookmarkStart w:id="312" w:name="_Toc156253049"/>
      <w:bookmarkStart w:id="313" w:name="_Toc172901326"/>
      <w:r w:rsidRPr="00653AA8">
        <w:t>4.3.10 Braden Subscales</w:t>
      </w:r>
      <w:bookmarkEnd w:id="311"/>
      <w:bookmarkEnd w:id="312"/>
      <w:bookmarkEnd w:id="313"/>
    </w:p>
    <w:p w14:paraId="6EF34F72" w14:textId="3DBA7F7A" w:rsidR="00C210BE"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Braden scale consists of six sub-scales (sensory perception, moisture, activity, mobility, </w:t>
      </w:r>
      <w:r w:rsidR="00DF5C5C" w:rsidRPr="00653AA8">
        <w:rPr>
          <w:rFonts w:asciiTheme="majorBidi" w:hAnsiTheme="majorBidi" w:cstheme="majorBidi"/>
          <w:sz w:val="24"/>
          <w:szCs w:val="24"/>
        </w:rPr>
        <w:t xml:space="preserve">nutrition, and </w:t>
      </w:r>
      <w:r w:rsidRPr="00653AA8">
        <w:rPr>
          <w:rFonts w:asciiTheme="majorBidi" w:hAnsiTheme="majorBidi" w:cstheme="majorBidi"/>
          <w:sz w:val="24"/>
          <w:szCs w:val="24"/>
        </w:rPr>
        <w:t>friction)</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T</w:t>
      </w:r>
      <w:r w:rsidRPr="00653AA8">
        <w:rPr>
          <w:rFonts w:asciiTheme="majorBidi" w:hAnsiTheme="majorBidi" w:cstheme="majorBidi"/>
          <w:sz w:val="24"/>
          <w:szCs w:val="24"/>
        </w:rPr>
        <w:t>he data showed that the high</w:t>
      </w:r>
      <w:r w:rsidR="005B11D1" w:rsidRPr="00653AA8">
        <w:rPr>
          <w:rFonts w:asciiTheme="majorBidi" w:hAnsiTheme="majorBidi" w:cstheme="majorBidi"/>
          <w:sz w:val="24"/>
          <w:szCs w:val="24"/>
        </w:rPr>
        <w:t xml:space="preserve">est category in </w:t>
      </w:r>
      <w:r w:rsidR="00DF5C5C" w:rsidRPr="00653AA8">
        <w:rPr>
          <w:rFonts w:asciiTheme="majorBidi" w:hAnsiTheme="majorBidi" w:cstheme="majorBidi"/>
          <w:sz w:val="24"/>
          <w:szCs w:val="24"/>
        </w:rPr>
        <w:t xml:space="preserve">sensory </w:t>
      </w:r>
      <w:r w:rsidR="00C568C7" w:rsidRPr="00653AA8">
        <w:rPr>
          <w:rFonts w:asciiTheme="majorBidi" w:hAnsiTheme="majorBidi" w:cstheme="majorBidi"/>
          <w:sz w:val="24"/>
          <w:szCs w:val="24"/>
        </w:rPr>
        <w:t xml:space="preserve">perception subscale was </w:t>
      </w:r>
      <w:r w:rsidR="00584FF5" w:rsidRPr="00653AA8">
        <w:rPr>
          <w:rFonts w:asciiTheme="majorBidi" w:hAnsiTheme="majorBidi" w:cstheme="majorBidi"/>
          <w:sz w:val="24"/>
          <w:szCs w:val="24"/>
        </w:rPr>
        <w:t>“</w:t>
      </w:r>
      <w:r w:rsidR="00766D85" w:rsidRPr="00653AA8">
        <w:rPr>
          <w:rFonts w:asciiTheme="majorBidi" w:hAnsiTheme="majorBidi" w:cstheme="majorBidi"/>
          <w:sz w:val="24"/>
          <w:szCs w:val="24"/>
        </w:rPr>
        <w:t>no impairment</w:t>
      </w:r>
      <w:r w:rsidR="00584FF5" w:rsidRPr="00653AA8">
        <w:rPr>
          <w:rFonts w:asciiTheme="majorBidi" w:hAnsiTheme="majorBidi" w:cstheme="majorBidi"/>
          <w:sz w:val="24"/>
          <w:szCs w:val="24"/>
        </w:rPr>
        <w:t>”,</w:t>
      </w:r>
      <w:r w:rsidR="00766D85" w:rsidRPr="00653AA8">
        <w:rPr>
          <w:rFonts w:asciiTheme="majorBidi" w:hAnsiTheme="majorBidi" w:cstheme="majorBidi"/>
          <w:sz w:val="24"/>
          <w:szCs w:val="24"/>
        </w:rPr>
        <w:t xml:space="preserve"> at </w:t>
      </w:r>
      <w:r w:rsidR="00C568C7" w:rsidRPr="00653AA8">
        <w:rPr>
          <w:rFonts w:asciiTheme="majorBidi" w:hAnsiTheme="majorBidi" w:cstheme="majorBidi"/>
          <w:sz w:val="24"/>
          <w:szCs w:val="24"/>
        </w:rPr>
        <w:t>589 patients</w:t>
      </w:r>
      <w:r w:rsidR="00F201E5" w:rsidRPr="00653AA8">
        <w:rPr>
          <w:rFonts w:asciiTheme="majorBidi" w:hAnsiTheme="majorBidi" w:cstheme="majorBidi"/>
          <w:sz w:val="24"/>
          <w:szCs w:val="24"/>
        </w:rPr>
        <w:t xml:space="preserve"> representing 53.1%</w:t>
      </w:r>
      <w:r w:rsidR="00584FF5" w:rsidRPr="00653AA8">
        <w:rPr>
          <w:rFonts w:asciiTheme="majorBidi" w:hAnsiTheme="majorBidi" w:cstheme="majorBidi"/>
          <w:sz w:val="24"/>
          <w:szCs w:val="24"/>
        </w:rPr>
        <w:t>.</w:t>
      </w:r>
      <w:r w:rsidR="00C568C7"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I</w:t>
      </w:r>
      <w:r w:rsidR="00C568C7" w:rsidRPr="00653AA8">
        <w:rPr>
          <w:rFonts w:asciiTheme="majorBidi" w:hAnsiTheme="majorBidi" w:cstheme="majorBidi"/>
          <w:sz w:val="24"/>
          <w:szCs w:val="24"/>
        </w:rPr>
        <w:t xml:space="preserve">n the </w:t>
      </w:r>
      <w:r w:rsidR="005B11D1" w:rsidRPr="00653AA8">
        <w:rPr>
          <w:rFonts w:asciiTheme="majorBidi" w:hAnsiTheme="majorBidi" w:cstheme="majorBidi"/>
          <w:sz w:val="24"/>
          <w:szCs w:val="24"/>
        </w:rPr>
        <w:lastRenderedPageBreak/>
        <w:t>moisture subscale</w:t>
      </w:r>
      <w:r w:rsidR="00584FF5" w:rsidRPr="00653AA8">
        <w:rPr>
          <w:rFonts w:asciiTheme="majorBidi" w:hAnsiTheme="majorBidi" w:cstheme="majorBidi"/>
          <w:sz w:val="24"/>
          <w:szCs w:val="24"/>
        </w:rPr>
        <w:t>, it</w:t>
      </w:r>
      <w:r w:rsidR="005B11D1" w:rsidRPr="00653AA8">
        <w:rPr>
          <w:rFonts w:asciiTheme="majorBidi" w:hAnsiTheme="majorBidi" w:cstheme="majorBidi"/>
          <w:sz w:val="24"/>
          <w:szCs w:val="24"/>
        </w:rPr>
        <w:t xml:space="preserve"> was </w:t>
      </w:r>
      <w:r w:rsidR="00584FF5" w:rsidRPr="00653AA8">
        <w:rPr>
          <w:rFonts w:asciiTheme="majorBidi" w:hAnsiTheme="majorBidi" w:cstheme="majorBidi"/>
          <w:sz w:val="24"/>
          <w:szCs w:val="24"/>
        </w:rPr>
        <w:t>“</w:t>
      </w:r>
      <w:r w:rsidR="005B11D1" w:rsidRPr="00653AA8">
        <w:rPr>
          <w:rFonts w:asciiTheme="majorBidi" w:hAnsiTheme="majorBidi" w:cstheme="majorBidi"/>
          <w:sz w:val="24"/>
          <w:szCs w:val="24"/>
        </w:rPr>
        <w:t>rarely moist</w:t>
      </w:r>
      <w:r w:rsidR="00584FF5" w:rsidRPr="00653AA8">
        <w:rPr>
          <w:rFonts w:asciiTheme="majorBidi" w:hAnsiTheme="majorBidi" w:cstheme="majorBidi"/>
          <w:sz w:val="24"/>
          <w:szCs w:val="24"/>
        </w:rPr>
        <w:t>”,</w:t>
      </w:r>
      <w:r w:rsidR="005B11D1" w:rsidRPr="00653AA8">
        <w:rPr>
          <w:rFonts w:asciiTheme="majorBidi" w:hAnsiTheme="majorBidi" w:cstheme="majorBidi"/>
          <w:sz w:val="24"/>
          <w:szCs w:val="24"/>
        </w:rPr>
        <w:t xml:space="preserve"> at 510 patients</w:t>
      </w:r>
      <w:r w:rsidR="00F201E5" w:rsidRPr="00653AA8">
        <w:rPr>
          <w:rFonts w:asciiTheme="majorBidi" w:hAnsiTheme="majorBidi" w:cstheme="majorBidi"/>
          <w:sz w:val="24"/>
          <w:szCs w:val="24"/>
        </w:rPr>
        <w:t xml:space="preserve"> representing 45.9%</w:t>
      </w:r>
      <w:r w:rsidR="00584FF5" w:rsidRPr="00653AA8">
        <w:rPr>
          <w:rFonts w:asciiTheme="majorBidi" w:hAnsiTheme="majorBidi" w:cstheme="majorBidi"/>
          <w:sz w:val="24"/>
          <w:szCs w:val="24"/>
        </w:rPr>
        <w:t>.</w:t>
      </w:r>
      <w:r w:rsidR="005B11D1"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I</w:t>
      </w:r>
      <w:r w:rsidR="005B11D1" w:rsidRPr="00653AA8">
        <w:rPr>
          <w:rFonts w:asciiTheme="majorBidi" w:hAnsiTheme="majorBidi" w:cstheme="majorBidi"/>
          <w:sz w:val="24"/>
          <w:szCs w:val="24"/>
        </w:rPr>
        <w:t>n the activity subscale</w:t>
      </w:r>
      <w:r w:rsidR="00584FF5" w:rsidRPr="00653AA8">
        <w:rPr>
          <w:rFonts w:asciiTheme="majorBidi" w:hAnsiTheme="majorBidi" w:cstheme="majorBidi"/>
          <w:sz w:val="24"/>
          <w:szCs w:val="24"/>
        </w:rPr>
        <w:t>, it</w:t>
      </w:r>
      <w:r w:rsidR="005B11D1" w:rsidRPr="00653AA8">
        <w:rPr>
          <w:rFonts w:asciiTheme="majorBidi" w:hAnsiTheme="majorBidi" w:cstheme="majorBidi"/>
          <w:sz w:val="24"/>
          <w:szCs w:val="24"/>
        </w:rPr>
        <w:t xml:space="preserve"> was </w:t>
      </w:r>
      <w:r w:rsidR="00584FF5" w:rsidRPr="00653AA8">
        <w:rPr>
          <w:rFonts w:asciiTheme="majorBidi" w:hAnsiTheme="majorBidi" w:cstheme="majorBidi"/>
          <w:sz w:val="24"/>
          <w:szCs w:val="24"/>
        </w:rPr>
        <w:t>“</w:t>
      </w:r>
      <w:r w:rsidR="00766D85" w:rsidRPr="00653AA8">
        <w:rPr>
          <w:rFonts w:asciiTheme="majorBidi" w:hAnsiTheme="majorBidi" w:cstheme="majorBidi"/>
          <w:sz w:val="24"/>
          <w:szCs w:val="24"/>
        </w:rPr>
        <w:t>walks frequently</w:t>
      </w:r>
      <w:r w:rsidR="00584FF5" w:rsidRPr="00653AA8">
        <w:rPr>
          <w:rFonts w:asciiTheme="majorBidi" w:hAnsiTheme="majorBidi" w:cstheme="majorBidi"/>
          <w:sz w:val="24"/>
          <w:szCs w:val="24"/>
        </w:rPr>
        <w:t>”,</w:t>
      </w:r>
      <w:r w:rsidR="00766D85" w:rsidRPr="00653AA8">
        <w:rPr>
          <w:rFonts w:asciiTheme="majorBidi" w:hAnsiTheme="majorBidi" w:cstheme="majorBidi"/>
          <w:sz w:val="24"/>
          <w:szCs w:val="24"/>
        </w:rPr>
        <w:t xml:space="preserve"> at 487 </w:t>
      </w:r>
      <w:r w:rsidR="005B11D1" w:rsidRPr="00653AA8">
        <w:rPr>
          <w:rFonts w:asciiTheme="majorBidi" w:hAnsiTheme="majorBidi" w:cstheme="majorBidi"/>
          <w:sz w:val="24"/>
          <w:szCs w:val="24"/>
        </w:rPr>
        <w:t>patients</w:t>
      </w:r>
      <w:r w:rsidR="00F201E5" w:rsidRPr="00653AA8">
        <w:rPr>
          <w:rFonts w:asciiTheme="majorBidi" w:hAnsiTheme="majorBidi" w:cstheme="majorBidi"/>
          <w:sz w:val="24"/>
          <w:szCs w:val="24"/>
        </w:rPr>
        <w:t xml:space="preserve"> representing 43.9%</w:t>
      </w:r>
      <w:r w:rsidR="00584FF5" w:rsidRPr="00653AA8">
        <w:rPr>
          <w:rFonts w:asciiTheme="majorBidi" w:hAnsiTheme="majorBidi" w:cstheme="majorBidi"/>
          <w:sz w:val="24"/>
          <w:szCs w:val="24"/>
        </w:rPr>
        <w:t>.</w:t>
      </w:r>
      <w:r w:rsidR="005B11D1"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I</w:t>
      </w:r>
      <w:r w:rsidR="005B11D1" w:rsidRPr="00653AA8">
        <w:rPr>
          <w:rFonts w:asciiTheme="majorBidi" w:hAnsiTheme="majorBidi" w:cstheme="majorBidi"/>
          <w:sz w:val="24"/>
          <w:szCs w:val="24"/>
        </w:rPr>
        <w:t>n the mobility subscale</w:t>
      </w:r>
      <w:r w:rsidR="00584FF5" w:rsidRPr="00653AA8">
        <w:rPr>
          <w:rFonts w:asciiTheme="majorBidi" w:hAnsiTheme="majorBidi" w:cstheme="majorBidi"/>
          <w:sz w:val="24"/>
          <w:szCs w:val="24"/>
        </w:rPr>
        <w:t>, it</w:t>
      </w:r>
      <w:r w:rsidR="005B11D1" w:rsidRPr="00653AA8">
        <w:rPr>
          <w:rFonts w:asciiTheme="majorBidi" w:hAnsiTheme="majorBidi" w:cstheme="majorBidi"/>
          <w:sz w:val="24"/>
          <w:szCs w:val="24"/>
        </w:rPr>
        <w:t xml:space="preserve"> was </w:t>
      </w:r>
      <w:r w:rsidR="00584FF5" w:rsidRPr="00653AA8">
        <w:rPr>
          <w:rFonts w:asciiTheme="majorBidi" w:hAnsiTheme="majorBidi" w:cstheme="majorBidi"/>
          <w:sz w:val="24"/>
          <w:szCs w:val="24"/>
        </w:rPr>
        <w:t>“</w:t>
      </w:r>
      <w:r w:rsidR="005B11D1" w:rsidRPr="00653AA8">
        <w:rPr>
          <w:rFonts w:asciiTheme="majorBidi" w:hAnsiTheme="majorBidi" w:cstheme="majorBidi"/>
          <w:sz w:val="24"/>
          <w:szCs w:val="24"/>
        </w:rPr>
        <w:t>no limitations</w:t>
      </w:r>
      <w:r w:rsidR="00584FF5" w:rsidRPr="00653AA8">
        <w:rPr>
          <w:rFonts w:asciiTheme="majorBidi" w:hAnsiTheme="majorBidi" w:cstheme="majorBidi"/>
          <w:sz w:val="24"/>
          <w:szCs w:val="24"/>
        </w:rPr>
        <w:t>”,</w:t>
      </w:r>
      <w:r w:rsidR="005B11D1" w:rsidRPr="00653AA8">
        <w:rPr>
          <w:rFonts w:asciiTheme="majorBidi" w:hAnsiTheme="majorBidi" w:cstheme="majorBidi"/>
          <w:sz w:val="24"/>
          <w:szCs w:val="24"/>
        </w:rPr>
        <w:t xml:space="preserve"> at 520 patients</w:t>
      </w:r>
      <w:r w:rsidR="00F201E5" w:rsidRPr="00653AA8">
        <w:rPr>
          <w:rFonts w:asciiTheme="majorBidi" w:hAnsiTheme="majorBidi" w:cstheme="majorBidi"/>
          <w:sz w:val="24"/>
          <w:szCs w:val="24"/>
        </w:rPr>
        <w:t xml:space="preserve"> representing 46.8%</w:t>
      </w:r>
      <w:r w:rsidR="00584FF5" w:rsidRPr="00653AA8">
        <w:rPr>
          <w:rFonts w:asciiTheme="majorBidi" w:hAnsiTheme="majorBidi" w:cstheme="majorBidi"/>
          <w:sz w:val="24"/>
          <w:szCs w:val="24"/>
        </w:rPr>
        <w:t>.</w:t>
      </w:r>
      <w:r w:rsidR="005B11D1"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I</w:t>
      </w:r>
      <w:r w:rsidR="005B11D1" w:rsidRPr="00653AA8">
        <w:rPr>
          <w:rFonts w:asciiTheme="majorBidi" w:hAnsiTheme="majorBidi" w:cstheme="majorBidi"/>
          <w:sz w:val="24"/>
          <w:szCs w:val="24"/>
        </w:rPr>
        <w:t>n</w:t>
      </w:r>
      <w:r w:rsidR="005D5528" w:rsidRPr="00653AA8">
        <w:rPr>
          <w:rFonts w:asciiTheme="majorBidi" w:hAnsiTheme="majorBidi" w:cstheme="majorBidi"/>
          <w:sz w:val="24"/>
          <w:szCs w:val="24"/>
        </w:rPr>
        <w:t xml:space="preserve"> the nutrition subscale</w:t>
      </w:r>
      <w:r w:rsidR="00584FF5" w:rsidRPr="00653AA8">
        <w:rPr>
          <w:rFonts w:asciiTheme="majorBidi" w:hAnsiTheme="majorBidi" w:cstheme="majorBidi"/>
          <w:sz w:val="24"/>
          <w:szCs w:val="24"/>
        </w:rPr>
        <w:t>, it</w:t>
      </w:r>
      <w:r w:rsidR="005D5528" w:rsidRPr="00653AA8">
        <w:rPr>
          <w:rFonts w:asciiTheme="majorBidi" w:hAnsiTheme="majorBidi" w:cstheme="majorBidi"/>
          <w:sz w:val="24"/>
          <w:szCs w:val="24"/>
        </w:rPr>
        <w:t xml:space="preserve"> was</w:t>
      </w:r>
      <w:r w:rsidR="00DF5C5C"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w:t>
      </w:r>
      <w:r w:rsidR="00DF5C5C" w:rsidRPr="00653AA8">
        <w:rPr>
          <w:rFonts w:asciiTheme="majorBidi" w:hAnsiTheme="majorBidi" w:cstheme="majorBidi"/>
          <w:sz w:val="24"/>
          <w:szCs w:val="24"/>
        </w:rPr>
        <w:t>excellent</w:t>
      </w:r>
      <w:r w:rsidR="00584FF5" w:rsidRPr="00653AA8">
        <w:rPr>
          <w:rFonts w:asciiTheme="majorBidi" w:hAnsiTheme="majorBidi" w:cstheme="majorBidi"/>
          <w:sz w:val="24"/>
          <w:szCs w:val="24"/>
        </w:rPr>
        <w:t>”,</w:t>
      </w:r>
      <w:r w:rsidR="00DF5C5C" w:rsidRPr="00653AA8">
        <w:rPr>
          <w:rFonts w:asciiTheme="majorBidi" w:hAnsiTheme="majorBidi" w:cstheme="majorBidi"/>
          <w:sz w:val="24"/>
          <w:szCs w:val="24"/>
        </w:rPr>
        <w:t xml:space="preserve"> at </w:t>
      </w:r>
      <w:r w:rsidR="005D5528" w:rsidRPr="00653AA8">
        <w:rPr>
          <w:rFonts w:asciiTheme="majorBidi" w:hAnsiTheme="majorBidi" w:cstheme="majorBidi"/>
          <w:sz w:val="24"/>
          <w:szCs w:val="24"/>
        </w:rPr>
        <w:t>498 patients</w:t>
      </w:r>
      <w:r w:rsidR="00F201E5" w:rsidRPr="00653AA8">
        <w:rPr>
          <w:rFonts w:asciiTheme="majorBidi" w:hAnsiTheme="majorBidi" w:cstheme="majorBidi"/>
          <w:sz w:val="24"/>
          <w:szCs w:val="24"/>
        </w:rPr>
        <w:t xml:space="preserve"> representing 44.9%</w:t>
      </w:r>
      <w:r w:rsidR="00584FF5" w:rsidRPr="00653AA8">
        <w:rPr>
          <w:rFonts w:asciiTheme="majorBidi" w:hAnsiTheme="majorBidi" w:cstheme="majorBidi"/>
          <w:sz w:val="24"/>
          <w:szCs w:val="24"/>
        </w:rPr>
        <w:t>.</w:t>
      </w:r>
      <w:r w:rsidR="005D5528"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A</w:t>
      </w:r>
      <w:r w:rsidR="005D5528" w:rsidRPr="00653AA8">
        <w:rPr>
          <w:rFonts w:asciiTheme="majorBidi" w:hAnsiTheme="majorBidi" w:cstheme="majorBidi"/>
          <w:sz w:val="24"/>
          <w:szCs w:val="24"/>
        </w:rPr>
        <w:t>nd in the friction subscale</w:t>
      </w:r>
      <w:r w:rsidR="00584FF5" w:rsidRPr="00653AA8">
        <w:rPr>
          <w:rFonts w:asciiTheme="majorBidi" w:hAnsiTheme="majorBidi" w:cstheme="majorBidi"/>
          <w:sz w:val="24"/>
          <w:szCs w:val="24"/>
        </w:rPr>
        <w:t xml:space="preserve">, it </w:t>
      </w:r>
      <w:r w:rsidR="005D5528" w:rsidRPr="00653AA8">
        <w:rPr>
          <w:rFonts w:asciiTheme="majorBidi" w:hAnsiTheme="majorBidi" w:cstheme="majorBidi"/>
          <w:sz w:val="24"/>
          <w:szCs w:val="24"/>
        </w:rPr>
        <w:t xml:space="preserve">was </w:t>
      </w:r>
      <w:r w:rsidR="00584FF5" w:rsidRPr="00653AA8">
        <w:rPr>
          <w:rFonts w:asciiTheme="majorBidi" w:hAnsiTheme="majorBidi" w:cstheme="majorBidi"/>
          <w:sz w:val="24"/>
          <w:szCs w:val="24"/>
        </w:rPr>
        <w:t>“</w:t>
      </w:r>
      <w:r w:rsidR="00DF5C5C" w:rsidRPr="00653AA8">
        <w:rPr>
          <w:rFonts w:asciiTheme="majorBidi" w:hAnsiTheme="majorBidi" w:cstheme="majorBidi"/>
          <w:sz w:val="24"/>
          <w:szCs w:val="24"/>
        </w:rPr>
        <w:t>no potential problem, no apparent problem</w:t>
      </w:r>
      <w:r w:rsidR="00584FF5" w:rsidRPr="00653AA8">
        <w:rPr>
          <w:rFonts w:asciiTheme="majorBidi" w:hAnsiTheme="majorBidi" w:cstheme="majorBidi"/>
          <w:sz w:val="24"/>
          <w:szCs w:val="24"/>
        </w:rPr>
        <w:t>”,</w:t>
      </w:r>
      <w:r w:rsidR="00DF5C5C" w:rsidRPr="00653AA8">
        <w:rPr>
          <w:rFonts w:asciiTheme="majorBidi" w:hAnsiTheme="majorBidi" w:cstheme="majorBidi"/>
          <w:sz w:val="24"/>
          <w:szCs w:val="24"/>
        </w:rPr>
        <w:t xml:space="preserve"> </w:t>
      </w:r>
      <w:r w:rsidR="00766D85" w:rsidRPr="00653AA8">
        <w:rPr>
          <w:rFonts w:asciiTheme="majorBidi" w:hAnsiTheme="majorBidi" w:cstheme="majorBidi"/>
          <w:sz w:val="24"/>
          <w:szCs w:val="24"/>
        </w:rPr>
        <w:t xml:space="preserve">at </w:t>
      </w:r>
      <w:r w:rsidR="005D5528" w:rsidRPr="00653AA8">
        <w:rPr>
          <w:rFonts w:asciiTheme="majorBidi" w:hAnsiTheme="majorBidi" w:cstheme="majorBidi"/>
          <w:sz w:val="24"/>
          <w:szCs w:val="24"/>
        </w:rPr>
        <w:t>885</w:t>
      </w:r>
      <w:r w:rsidR="005B11D1" w:rsidRPr="00653AA8">
        <w:rPr>
          <w:rFonts w:asciiTheme="majorBidi" w:hAnsiTheme="majorBidi" w:cstheme="majorBidi"/>
          <w:sz w:val="24"/>
          <w:szCs w:val="24"/>
        </w:rPr>
        <w:t xml:space="preserve"> </w:t>
      </w:r>
      <w:r w:rsidR="00766D85" w:rsidRPr="00653AA8">
        <w:rPr>
          <w:rFonts w:asciiTheme="majorBidi" w:hAnsiTheme="majorBidi" w:cstheme="majorBidi"/>
          <w:sz w:val="24"/>
          <w:szCs w:val="24"/>
        </w:rPr>
        <w:t xml:space="preserve">patients </w:t>
      </w:r>
      <w:r w:rsidR="00F201E5" w:rsidRPr="00653AA8">
        <w:rPr>
          <w:rFonts w:asciiTheme="majorBidi" w:hAnsiTheme="majorBidi" w:cstheme="majorBidi"/>
          <w:sz w:val="24"/>
          <w:szCs w:val="24"/>
        </w:rPr>
        <w:t xml:space="preserve">representing 79.7% </w:t>
      </w:r>
      <w:r w:rsidRPr="00653AA8">
        <w:rPr>
          <w:rFonts w:asciiTheme="majorBidi" w:hAnsiTheme="majorBidi" w:cstheme="majorBidi"/>
          <w:sz w:val="24"/>
          <w:szCs w:val="24"/>
        </w:rPr>
        <w:t>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Figures (4.19</w:t>
      </w:r>
      <w:r w:rsidR="00C46EF4" w:rsidRPr="00653AA8">
        <w:rPr>
          <w:rFonts w:asciiTheme="majorBidi" w:hAnsiTheme="majorBidi" w:cstheme="majorBidi"/>
          <w:sz w:val="24"/>
          <w:szCs w:val="24"/>
        </w:rPr>
        <w:t xml:space="preserve"> - </w:t>
      </w:r>
      <w:r w:rsidRPr="00653AA8">
        <w:rPr>
          <w:rFonts w:asciiTheme="majorBidi" w:hAnsiTheme="majorBidi" w:cstheme="majorBidi"/>
          <w:sz w:val="24"/>
          <w:szCs w:val="24"/>
        </w:rPr>
        <w:t xml:space="preserve">4.24).  </w:t>
      </w:r>
    </w:p>
    <w:p w14:paraId="4DD26ADE" w14:textId="216A8D08" w:rsidR="00C210BE" w:rsidRPr="00653AA8" w:rsidRDefault="00146459"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w:t>
      </w:r>
      <w:r w:rsidR="00C210BE" w:rsidRPr="00653AA8">
        <w:rPr>
          <w:rFonts w:asciiTheme="majorBidi" w:hAnsiTheme="majorBidi" w:cstheme="majorBidi"/>
          <w:sz w:val="24"/>
          <w:szCs w:val="24"/>
        </w:rPr>
        <w:t xml:space="preserve">he RX hospital had a higher count of patients at risk in several categories, </w:t>
      </w:r>
      <w:r w:rsidRPr="00653AA8">
        <w:rPr>
          <w:rFonts w:asciiTheme="majorBidi" w:hAnsiTheme="majorBidi" w:cstheme="majorBidi"/>
          <w:sz w:val="24"/>
          <w:szCs w:val="24"/>
        </w:rPr>
        <w:t xml:space="preserve">which may relate to the complexity of cases that </w:t>
      </w:r>
      <w:r w:rsidR="00B841F9" w:rsidRPr="00653AA8">
        <w:rPr>
          <w:rFonts w:asciiTheme="majorBidi" w:hAnsiTheme="majorBidi" w:cstheme="majorBidi"/>
          <w:sz w:val="24"/>
          <w:szCs w:val="24"/>
        </w:rPr>
        <w:t xml:space="preserve">were admitted to the hospital and the </w:t>
      </w:r>
      <w:r w:rsidRPr="00653AA8">
        <w:rPr>
          <w:rFonts w:asciiTheme="majorBidi" w:hAnsiTheme="majorBidi" w:cstheme="majorBidi"/>
          <w:sz w:val="24"/>
          <w:szCs w:val="24"/>
        </w:rPr>
        <w:t>scope of services.</w:t>
      </w:r>
      <w:r w:rsidR="00C210BE" w:rsidRPr="00653AA8">
        <w:rPr>
          <w:rFonts w:asciiTheme="majorBidi" w:hAnsiTheme="majorBidi" w:cstheme="majorBidi"/>
          <w:sz w:val="24"/>
          <w:szCs w:val="24"/>
        </w:rPr>
        <w:t xml:space="preserve"> </w:t>
      </w:r>
      <w:r w:rsidR="00B841F9" w:rsidRPr="00653AA8">
        <w:rPr>
          <w:rFonts w:asciiTheme="majorBidi" w:hAnsiTheme="majorBidi" w:cstheme="majorBidi"/>
          <w:sz w:val="24"/>
          <w:szCs w:val="24"/>
        </w:rPr>
        <w:t>The NX hospital generally ha</w:t>
      </w:r>
      <w:r w:rsidR="00584FF5" w:rsidRPr="00653AA8">
        <w:rPr>
          <w:rFonts w:asciiTheme="majorBidi" w:hAnsiTheme="majorBidi" w:cstheme="majorBidi"/>
          <w:sz w:val="24"/>
          <w:szCs w:val="24"/>
        </w:rPr>
        <w:t>d</w:t>
      </w:r>
      <w:r w:rsidR="00B841F9" w:rsidRPr="00653AA8">
        <w:rPr>
          <w:rFonts w:asciiTheme="majorBidi" w:hAnsiTheme="majorBidi" w:cstheme="majorBidi"/>
          <w:sz w:val="24"/>
          <w:szCs w:val="24"/>
        </w:rPr>
        <w:t xml:space="preserve"> the highest number of patients with no impairments or limitations, which could indicate the nature of the patient's</w:t>
      </w:r>
      <w:r w:rsidR="00C210BE" w:rsidRPr="00653AA8">
        <w:rPr>
          <w:rFonts w:asciiTheme="majorBidi" w:hAnsiTheme="majorBidi" w:cstheme="majorBidi"/>
          <w:sz w:val="24"/>
          <w:szCs w:val="24"/>
        </w:rPr>
        <w:t xml:space="preserve"> condition on the </w:t>
      </w:r>
      <w:r w:rsidRPr="00653AA8">
        <w:rPr>
          <w:rFonts w:asciiTheme="majorBidi" w:hAnsiTheme="majorBidi" w:cstheme="majorBidi"/>
          <w:sz w:val="24"/>
          <w:szCs w:val="24"/>
        </w:rPr>
        <w:t>day of admission</w:t>
      </w:r>
      <w:r w:rsidR="00C210BE"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Finally, </w:t>
      </w:r>
      <w:r w:rsidR="00C210BE" w:rsidRPr="00653AA8">
        <w:rPr>
          <w:rFonts w:asciiTheme="majorBidi" w:hAnsiTheme="majorBidi" w:cstheme="majorBidi"/>
          <w:sz w:val="24"/>
          <w:szCs w:val="24"/>
        </w:rPr>
        <w:t xml:space="preserve">JX </w:t>
      </w:r>
      <w:r w:rsidRPr="00653AA8">
        <w:rPr>
          <w:rFonts w:asciiTheme="majorBidi" w:hAnsiTheme="majorBidi" w:cstheme="majorBidi"/>
          <w:sz w:val="24"/>
          <w:szCs w:val="24"/>
        </w:rPr>
        <w:t xml:space="preserve">hospital </w:t>
      </w:r>
      <w:r w:rsidR="00C210BE" w:rsidRPr="00653AA8">
        <w:rPr>
          <w:rFonts w:asciiTheme="majorBidi" w:hAnsiTheme="majorBidi" w:cstheme="majorBidi"/>
          <w:sz w:val="24"/>
          <w:szCs w:val="24"/>
        </w:rPr>
        <w:t>show</w:t>
      </w:r>
      <w:r w:rsidR="00584FF5" w:rsidRPr="00653AA8">
        <w:rPr>
          <w:rFonts w:asciiTheme="majorBidi" w:hAnsiTheme="majorBidi" w:cstheme="majorBidi"/>
          <w:sz w:val="24"/>
          <w:szCs w:val="24"/>
        </w:rPr>
        <w:t xml:space="preserve">ed </w:t>
      </w:r>
      <w:r w:rsidR="00C210BE" w:rsidRPr="00653AA8">
        <w:rPr>
          <w:rFonts w:asciiTheme="majorBidi" w:hAnsiTheme="majorBidi" w:cstheme="majorBidi"/>
          <w:sz w:val="24"/>
          <w:szCs w:val="24"/>
        </w:rPr>
        <w:t>mix</w:t>
      </w:r>
      <w:r w:rsidR="00584FF5" w:rsidRPr="00653AA8">
        <w:rPr>
          <w:rFonts w:asciiTheme="majorBidi" w:hAnsiTheme="majorBidi" w:cstheme="majorBidi"/>
          <w:sz w:val="24"/>
          <w:szCs w:val="24"/>
        </w:rPr>
        <w:t>ed</w:t>
      </w:r>
      <w:r w:rsidR="00C210BE" w:rsidRPr="00653AA8">
        <w:rPr>
          <w:rFonts w:asciiTheme="majorBidi" w:hAnsiTheme="majorBidi" w:cstheme="majorBidi"/>
          <w:sz w:val="24"/>
          <w:szCs w:val="24"/>
        </w:rPr>
        <w:t xml:space="preserve"> of results with some areas of concern, especially in nutrition and very limited mobility</w:t>
      </w:r>
      <w:r w:rsidR="00B841F9" w:rsidRPr="00653AA8">
        <w:rPr>
          <w:rFonts w:asciiTheme="majorBidi" w:hAnsiTheme="majorBidi" w:cstheme="majorBidi"/>
          <w:sz w:val="24"/>
          <w:szCs w:val="24"/>
        </w:rPr>
        <w:t>. It may relate to the hospital-received cases that need</w:t>
      </w:r>
      <w:r w:rsidR="00584FF5" w:rsidRPr="00653AA8">
        <w:rPr>
          <w:rFonts w:asciiTheme="majorBidi" w:hAnsiTheme="majorBidi" w:cstheme="majorBidi"/>
          <w:sz w:val="24"/>
          <w:szCs w:val="24"/>
        </w:rPr>
        <w:t>ed</w:t>
      </w:r>
      <w:r w:rsidR="00B841F9" w:rsidRPr="00653AA8">
        <w:rPr>
          <w:rFonts w:asciiTheme="majorBidi" w:hAnsiTheme="majorBidi" w:cstheme="majorBidi"/>
          <w:sz w:val="24"/>
          <w:szCs w:val="24"/>
        </w:rPr>
        <w:t xml:space="preserve"> rehabilitation </w:t>
      </w:r>
      <w:r w:rsidRPr="00653AA8">
        <w:rPr>
          <w:rFonts w:asciiTheme="majorBidi" w:hAnsiTheme="majorBidi" w:cstheme="majorBidi"/>
          <w:sz w:val="24"/>
          <w:szCs w:val="24"/>
        </w:rPr>
        <w:t>based on the scope of services</w:t>
      </w:r>
      <w:r w:rsidR="00DF5C5C" w:rsidRPr="00653AA8">
        <w:rPr>
          <w:rFonts w:asciiTheme="majorBidi" w:hAnsiTheme="majorBidi" w:cstheme="majorBidi"/>
          <w:sz w:val="24"/>
          <w:szCs w:val="24"/>
        </w:rPr>
        <w:t>.</w:t>
      </w:r>
    </w:p>
    <w:p w14:paraId="1E53CCCD" w14:textId="77777777" w:rsidR="00D35C56" w:rsidRPr="00653AA8" w:rsidRDefault="00D35C56" w:rsidP="00D35C56">
      <w:pPr>
        <w:spacing w:after="0" w:line="360" w:lineRule="auto"/>
      </w:pPr>
      <w:r w:rsidRPr="00653AA8">
        <w:rPr>
          <w:noProof/>
        </w:rPr>
        <w:drawing>
          <wp:inline distT="0" distB="0" distL="0" distR="0" wp14:anchorId="1C4D0BF0" wp14:editId="142DA240">
            <wp:extent cx="5401945" cy="3611880"/>
            <wp:effectExtent l="0" t="0" r="8255" b="7620"/>
            <wp:docPr id="863455603" name="Chart 1">
              <a:extLst xmlns:a="http://schemas.openxmlformats.org/drawingml/2006/main">
                <a:ext uri="{FF2B5EF4-FFF2-40B4-BE49-F238E27FC236}">
                  <a16:creationId xmlns:a16="http://schemas.microsoft.com/office/drawing/2014/main" id="{4490A9A8-C19F-4749-97CF-1E4E87E0BA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FE49E35" w14:textId="54EC6597" w:rsidR="00D35C56" w:rsidRPr="00653AA8" w:rsidRDefault="00D35C56" w:rsidP="002A79C1">
      <w:pPr>
        <w:pStyle w:val="listofFigures"/>
      </w:pPr>
      <w:bookmarkStart w:id="314" w:name="_Toc169300895"/>
      <w:r w:rsidRPr="00653AA8">
        <w:t>Figure 4.19</w:t>
      </w:r>
      <w:r w:rsidR="00E30A22" w:rsidRPr="00653AA8">
        <w:t>:</w:t>
      </w:r>
      <w:r w:rsidRPr="00653AA8">
        <w:t xml:space="preserve"> No. of Patients Per Braden Subscale Preception Per Hospital</w:t>
      </w:r>
      <w:bookmarkEnd w:id="314"/>
    </w:p>
    <w:p w14:paraId="5096008A" w14:textId="77777777" w:rsidR="00D35C56" w:rsidRPr="00653AA8" w:rsidRDefault="00D35C56" w:rsidP="00D35C56">
      <w:pPr>
        <w:spacing w:after="0" w:line="360" w:lineRule="auto"/>
      </w:pPr>
      <w:r w:rsidRPr="00653AA8">
        <w:rPr>
          <w:noProof/>
        </w:rPr>
        <w:lastRenderedPageBreak/>
        <w:drawing>
          <wp:inline distT="0" distB="0" distL="0" distR="0" wp14:anchorId="08473B69" wp14:editId="69B330B9">
            <wp:extent cx="5401945" cy="3962400"/>
            <wp:effectExtent l="0" t="0" r="0" b="0"/>
            <wp:docPr id="184724241" name="Chart 1">
              <a:extLst xmlns:a="http://schemas.openxmlformats.org/drawingml/2006/main">
                <a:ext uri="{FF2B5EF4-FFF2-40B4-BE49-F238E27FC236}">
                  <a16:creationId xmlns:a16="http://schemas.microsoft.com/office/drawing/2014/main" id="{D7F42E10-C7E1-4CBE-94DE-592F22AB10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59F8B32" w14:textId="0C02337E" w:rsidR="00D35C56" w:rsidRPr="00653AA8" w:rsidRDefault="00D35C56" w:rsidP="002A79C1">
      <w:pPr>
        <w:pStyle w:val="listofFigures"/>
      </w:pPr>
      <w:bookmarkStart w:id="315" w:name="_Toc169300896"/>
      <w:r w:rsidRPr="00653AA8">
        <w:t>Figure 4.20</w:t>
      </w:r>
      <w:r w:rsidR="00E30A22" w:rsidRPr="00653AA8">
        <w:t>:</w:t>
      </w:r>
      <w:r w:rsidRPr="00653AA8">
        <w:t xml:space="preserve"> No. of Patients Per Braden Subscale Moisture Per Hospital</w:t>
      </w:r>
      <w:bookmarkEnd w:id="315"/>
    </w:p>
    <w:p w14:paraId="74ABC791" w14:textId="01E46004" w:rsidR="00D35C56" w:rsidRPr="00653AA8" w:rsidRDefault="003066D1" w:rsidP="00D35C56">
      <w:pPr>
        <w:spacing w:after="0" w:line="360" w:lineRule="auto"/>
      </w:pPr>
      <w:r w:rsidRPr="00653AA8">
        <w:rPr>
          <w:noProof/>
        </w:rPr>
        <w:drawing>
          <wp:inline distT="0" distB="0" distL="0" distR="0" wp14:anchorId="314428A9" wp14:editId="3B2E00F9">
            <wp:extent cx="5401945" cy="3762375"/>
            <wp:effectExtent l="0" t="0" r="0" b="0"/>
            <wp:docPr id="480034245" name="Chart 1">
              <a:extLst xmlns:a="http://schemas.openxmlformats.org/drawingml/2006/main">
                <a:ext uri="{FF2B5EF4-FFF2-40B4-BE49-F238E27FC236}">
                  <a16:creationId xmlns:a16="http://schemas.microsoft.com/office/drawing/2014/main" id="{4490A9A8-C19F-4749-97CF-1E4E87E0BA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D13EDAC" w14:textId="4B7E0FE3" w:rsidR="00D35C56" w:rsidRPr="00653AA8" w:rsidRDefault="00D35C56" w:rsidP="002A79C1">
      <w:pPr>
        <w:pStyle w:val="listofFigures"/>
      </w:pPr>
      <w:bookmarkStart w:id="316" w:name="_Toc169300897"/>
      <w:r w:rsidRPr="00653AA8">
        <w:t>Figure 4.21</w:t>
      </w:r>
      <w:r w:rsidR="00E30A22" w:rsidRPr="00653AA8">
        <w:t>:</w:t>
      </w:r>
      <w:r w:rsidRPr="00653AA8">
        <w:t xml:space="preserve"> No. of Patients Per Braden Subscale Activity Per Hospital</w:t>
      </w:r>
      <w:bookmarkEnd w:id="316"/>
    </w:p>
    <w:p w14:paraId="0091E430" w14:textId="77777777" w:rsidR="00D35C56" w:rsidRPr="00653AA8" w:rsidRDefault="00D35C56" w:rsidP="004D4973">
      <w:pPr>
        <w:spacing w:after="0"/>
      </w:pPr>
      <w:r w:rsidRPr="00653AA8">
        <w:rPr>
          <w:noProof/>
        </w:rPr>
        <w:lastRenderedPageBreak/>
        <w:drawing>
          <wp:inline distT="0" distB="0" distL="0" distR="0" wp14:anchorId="77880706" wp14:editId="24150704">
            <wp:extent cx="5401945" cy="3741420"/>
            <wp:effectExtent l="0" t="0" r="8255" b="11430"/>
            <wp:docPr id="2048172074" name="Chart 1">
              <a:extLst xmlns:a="http://schemas.openxmlformats.org/drawingml/2006/main">
                <a:ext uri="{FF2B5EF4-FFF2-40B4-BE49-F238E27FC236}">
                  <a16:creationId xmlns:a16="http://schemas.microsoft.com/office/drawing/2014/main" id="{19D19CCF-1784-4F55-B469-D5F70C1A82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8592406" w14:textId="77777777" w:rsidR="00E01F01" w:rsidRPr="00653AA8" w:rsidRDefault="00E01F01" w:rsidP="00E01F01">
      <w:pPr>
        <w:spacing w:after="0" w:line="240" w:lineRule="auto"/>
      </w:pPr>
    </w:p>
    <w:p w14:paraId="77EBACEC" w14:textId="0279DE7D" w:rsidR="00D35C56" w:rsidRPr="00653AA8" w:rsidRDefault="00D35C56" w:rsidP="002A79C1">
      <w:pPr>
        <w:pStyle w:val="listofFigures"/>
      </w:pPr>
      <w:bookmarkStart w:id="317" w:name="_Toc169300898"/>
      <w:r w:rsidRPr="00653AA8">
        <w:t>Figure 4.22</w:t>
      </w:r>
      <w:r w:rsidR="00E30A22" w:rsidRPr="00653AA8">
        <w:t>:</w:t>
      </w:r>
      <w:r w:rsidRPr="00653AA8">
        <w:t xml:space="preserve"> No. of Patients Per Braden Subscale Mobility Per Hospital</w:t>
      </w:r>
      <w:bookmarkEnd w:id="317"/>
    </w:p>
    <w:p w14:paraId="2755CF60" w14:textId="77777777" w:rsidR="00D35C56" w:rsidRPr="00653AA8" w:rsidRDefault="00D35C56" w:rsidP="003C3F13">
      <w:r w:rsidRPr="00653AA8">
        <w:rPr>
          <w:noProof/>
        </w:rPr>
        <w:drawing>
          <wp:inline distT="0" distB="0" distL="0" distR="0" wp14:anchorId="006F80E7" wp14:editId="60232BBC">
            <wp:extent cx="5401945" cy="3756660"/>
            <wp:effectExtent l="0" t="0" r="8255" b="15240"/>
            <wp:docPr id="940112487" name="Chart 1">
              <a:extLst xmlns:a="http://schemas.openxmlformats.org/drawingml/2006/main">
                <a:ext uri="{FF2B5EF4-FFF2-40B4-BE49-F238E27FC236}">
                  <a16:creationId xmlns:a16="http://schemas.microsoft.com/office/drawing/2014/main" id="{C10CF641-4D8A-435C-891D-3BFAEE9F3B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2015BA3" w14:textId="7711BB29" w:rsidR="00D35C56" w:rsidRPr="00653AA8" w:rsidRDefault="00D35C56" w:rsidP="002A79C1">
      <w:pPr>
        <w:pStyle w:val="listofFigures"/>
      </w:pPr>
      <w:bookmarkStart w:id="318" w:name="_Toc169300899"/>
      <w:r w:rsidRPr="00653AA8">
        <w:t>Figure 4.23</w:t>
      </w:r>
      <w:r w:rsidR="00E30A22" w:rsidRPr="00653AA8">
        <w:t>:</w:t>
      </w:r>
      <w:r w:rsidRPr="00653AA8">
        <w:t xml:space="preserve"> No. of Patients Per Braden Subscale Nutrition Per Hospital</w:t>
      </w:r>
      <w:bookmarkEnd w:id="318"/>
    </w:p>
    <w:p w14:paraId="292533D0" w14:textId="77777777" w:rsidR="00D35C56" w:rsidRPr="00653AA8" w:rsidRDefault="00D35C56" w:rsidP="00D35C56">
      <w:pPr>
        <w:spacing w:after="0" w:line="360" w:lineRule="auto"/>
      </w:pPr>
      <w:r w:rsidRPr="00653AA8">
        <w:rPr>
          <w:noProof/>
        </w:rPr>
        <w:lastRenderedPageBreak/>
        <w:drawing>
          <wp:inline distT="0" distB="0" distL="0" distR="0" wp14:anchorId="2A5B017F" wp14:editId="47FF111C">
            <wp:extent cx="5401945" cy="2849880"/>
            <wp:effectExtent l="0" t="0" r="8255" b="7620"/>
            <wp:docPr id="123844617" name="Chart 1">
              <a:extLst xmlns:a="http://schemas.openxmlformats.org/drawingml/2006/main">
                <a:ext uri="{FF2B5EF4-FFF2-40B4-BE49-F238E27FC236}">
                  <a16:creationId xmlns:a16="http://schemas.microsoft.com/office/drawing/2014/main" id="{B542CA7C-8FD0-441A-A0F7-0584A11FF9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34183DD" w14:textId="7E461764" w:rsidR="00D35C56" w:rsidRPr="00653AA8" w:rsidRDefault="00D35C56" w:rsidP="002A79C1">
      <w:pPr>
        <w:pStyle w:val="listofFigures"/>
      </w:pPr>
      <w:bookmarkStart w:id="319" w:name="_Toc169300900"/>
      <w:r w:rsidRPr="00653AA8">
        <w:t>Figure 4.24</w:t>
      </w:r>
      <w:r w:rsidR="00E30A22" w:rsidRPr="00653AA8">
        <w:t>:</w:t>
      </w:r>
      <w:r w:rsidRPr="00653AA8">
        <w:t xml:space="preserve"> No. of Patients Per Braden Subscale Friction Per Hospital</w:t>
      </w:r>
      <w:bookmarkEnd w:id="319"/>
    </w:p>
    <w:p w14:paraId="536C6BD5" w14:textId="77777777" w:rsidR="00D35C56" w:rsidRPr="00653AA8" w:rsidRDefault="00D35C56" w:rsidP="00D35C56">
      <w:pPr>
        <w:pStyle w:val="Heading3"/>
        <w:spacing w:line="480" w:lineRule="auto"/>
      </w:pPr>
      <w:bookmarkStart w:id="320" w:name="_Toc156252798"/>
      <w:bookmarkStart w:id="321" w:name="_Toc156253050"/>
      <w:bookmarkStart w:id="322" w:name="_Toc172901327"/>
      <w:r w:rsidRPr="00653AA8">
        <w:t>4.3.11 Mechanical Ventilator</w:t>
      </w:r>
      <w:bookmarkEnd w:id="320"/>
      <w:bookmarkEnd w:id="321"/>
      <w:bookmarkEnd w:id="322"/>
    </w:p>
    <w:p w14:paraId="0171AD37" w14:textId="57964480"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number of patients on mechanical ventilators was 132, representing 11.9%   of total patients. The</w:t>
      </w:r>
      <w:r w:rsidR="00584FF5" w:rsidRPr="00653AA8">
        <w:rPr>
          <w:rFonts w:asciiTheme="majorBidi" w:hAnsiTheme="majorBidi" w:cstheme="majorBidi"/>
          <w:sz w:val="24"/>
          <w:szCs w:val="24"/>
        </w:rPr>
        <w:t xml:space="preserve"> number of</w:t>
      </w:r>
      <w:r w:rsidRPr="00653AA8">
        <w:rPr>
          <w:rFonts w:asciiTheme="majorBidi" w:hAnsiTheme="majorBidi" w:cstheme="majorBidi"/>
          <w:sz w:val="24"/>
          <w:szCs w:val="24"/>
        </w:rPr>
        <w:t xml:space="preserve"> patients on mechanical ventilators </w:t>
      </w:r>
      <w:r w:rsidR="00584FF5" w:rsidRPr="00653AA8">
        <w:rPr>
          <w:rFonts w:asciiTheme="majorBidi" w:hAnsiTheme="majorBidi" w:cstheme="majorBidi"/>
          <w:sz w:val="24"/>
          <w:szCs w:val="24"/>
        </w:rPr>
        <w:t>in</w:t>
      </w:r>
      <w:r w:rsidRPr="00653AA8">
        <w:rPr>
          <w:rFonts w:asciiTheme="majorBidi" w:hAnsiTheme="majorBidi" w:cstheme="majorBidi"/>
          <w:sz w:val="24"/>
          <w:szCs w:val="24"/>
        </w:rPr>
        <w:t xml:space="preserve"> each hospital </w:t>
      </w:r>
      <w:r w:rsidR="00584FF5" w:rsidRPr="00653AA8">
        <w:rPr>
          <w:rFonts w:asciiTheme="majorBidi" w:hAnsiTheme="majorBidi" w:cstheme="majorBidi"/>
          <w:sz w:val="24"/>
          <w:szCs w:val="24"/>
        </w:rPr>
        <w:t>we</w:t>
      </w:r>
      <w:r w:rsidRPr="00653AA8">
        <w:rPr>
          <w:rFonts w:asciiTheme="majorBidi" w:hAnsiTheme="majorBidi" w:cstheme="majorBidi"/>
          <w:sz w:val="24"/>
          <w:szCs w:val="24"/>
        </w:rPr>
        <w:t>re as follows: RX (51 patients, 10.7%), JX (29 patients, 11.5%), and NX (52 patients, 13.6%),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(4.25).  </w:t>
      </w:r>
    </w:p>
    <w:p w14:paraId="010EBA80" w14:textId="77777777" w:rsidR="00D35C56" w:rsidRPr="00653AA8" w:rsidRDefault="00D35C56" w:rsidP="00D35C56">
      <w:r w:rsidRPr="00653AA8">
        <w:rPr>
          <w:noProof/>
        </w:rPr>
        <w:drawing>
          <wp:inline distT="0" distB="0" distL="0" distR="0" wp14:anchorId="5DE2B695" wp14:editId="6876A1BB">
            <wp:extent cx="5401945" cy="2727960"/>
            <wp:effectExtent l="0" t="0" r="8255" b="15240"/>
            <wp:docPr id="1416944048" name="Chart 1">
              <a:extLst xmlns:a="http://schemas.openxmlformats.org/drawingml/2006/main">
                <a:ext uri="{FF2B5EF4-FFF2-40B4-BE49-F238E27FC236}">
                  <a16:creationId xmlns:a16="http://schemas.microsoft.com/office/drawing/2014/main" id="{90F783AA-0129-4819-9E68-927DC871FD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D1577BA" w14:textId="61FC4F23" w:rsidR="00D35C56" w:rsidRPr="00653AA8" w:rsidRDefault="00D35C56" w:rsidP="002A79C1">
      <w:pPr>
        <w:pStyle w:val="listofFigures"/>
      </w:pPr>
      <w:bookmarkStart w:id="323" w:name="_Toc169300901"/>
      <w:r w:rsidRPr="00653AA8">
        <w:t>Figure 4.25</w:t>
      </w:r>
      <w:r w:rsidR="00E30A22" w:rsidRPr="00653AA8">
        <w:t>:</w:t>
      </w:r>
      <w:r w:rsidRPr="00653AA8">
        <w:t xml:space="preserve"> No. of Patients on M.V Per Hospitals</w:t>
      </w:r>
      <w:bookmarkEnd w:id="323"/>
      <w:r w:rsidRPr="00653AA8">
        <w:tab/>
      </w:r>
    </w:p>
    <w:p w14:paraId="2B9ED487" w14:textId="77777777" w:rsidR="00D35C56" w:rsidRPr="00653AA8" w:rsidRDefault="00D35C56" w:rsidP="00D35C56">
      <w:pPr>
        <w:pStyle w:val="Heading3"/>
        <w:spacing w:line="480" w:lineRule="auto"/>
      </w:pPr>
      <w:bookmarkStart w:id="324" w:name="_Toc156252799"/>
      <w:bookmarkStart w:id="325" w:name="_Toc156253051"/>
      <w:bookmarkStart w:id="326" w:name="_Toc172901328"/>
      <w:r w:rsidRPr="00653AA8">
        <w:lastRenderedPageBreak/>
        <w:t>4.3.12 Medications</w:t>
      </w:r>
      <w:bookmarkEnd w:id="324"/>
      <w:bookmarkEnd w:id="325"/>
      <w:bookmarkEnd w:id="326"/>
    </w:p>
    <w:p w14:paraId="498F6590" w14:textId="08BDE5D0" w:rsidR="007B33B0"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data showed that the number of unique medications applied to patients was 1151</w:t>
      </w:r>
      <w:r w:rsidR="00C32944" w:rsidRPr="00653AA8">
        <w:rPr>
          <w:rFonts w:asciiTheme="majorBidi" w:hAnsiTheme="majorBidi" w:cstheme="majorBidi"/>
          <w:sz w:val="24"/>
          <w:szCs w:val="24"/>
        </w:rPr>
        <w:t xml:space="preserve"> medications</w:t>
      </w:r>
      <w:r w:rsidRPr="00653AA8">
        <w:rPr>
          <w:rFonts w:asciiTheme="majorBidi" w:hAnsiTheme="majorBidi" w:cstheme="majorBidi"/>
          <w:sz w:val="24"/>
          <w:szCs w:val="24"/>
        </w:rPr>
        <w:t>; the total</w:t>
      </w:r>
      <w:r w:rsidR="00584FF5" w:rsidRPr="00653AA8">
        <w:rPr>
          <w:rFonts w:asciiTheme="majorBidi" w:hAnsiTheme="majorBidi" w:cstheme="majorBidi"/>
          <w:sz w:val="24"/>
          <w:szCs w:val="24"/>
        </w:rPr>
        <w:t xml:space="preserve"> number of</w:t>
      </w:r>
      <w:r w:rsidRPr="00653AA8">
        <w:rPr>
          <w:rFonts w:asciiTheme="majorBidi" w:hAnsiTheme="majorBidi" w:cstheme="majorBidi"/>
          <w:sz w:val="24"/>
          <w:szCs w:val="24"/>
        </w:rPr>
        <w:t xml:space="preserve"> medication </w:t>
      </w:r>
      <w:r w:rsidR="00A13C9E" w:rsidRPr="00653AA8">
        <w:rPr>
          <w:rFonts w:asciiTheme="majorBidi" w:hAnsiTheme="majorBidi" w:cstheme="majorBidi"/>
          <w:sz w:val="24"/>
          <w:szCs w:val="24"/>
        </w:rPr>
        <w:t xml:space="preserve">doses </w:t>
      </w:r>
      <w:r w:rsidRPr="00653AA8">
        <w:rPr>
          <w:rFonts w:asciiTheme="majorBidi" w:hAnsiTheme="majorBidi" w:cstheme="majorBidi"/>
          <w:sz w:val="24"/>
          <w:szCs w:val="24"/>
        </w:rPr>
        <w:t xml:space="preserve">for all patients </w:t>
      </w:r>
      <w:r w:rsidR="00584FF5" w:rsidRPr="00653AA8">
        <w:rPr>
          <w:rFonts w:asciiTheme="majorBidi" w:hAnsiTheme="majorBidi" w:cstheme="majorBidi"/>
          <w:sz w:val="24"/>
          <w:szCs w:val="24"/>
        </w:rPr>
        <w:t>was</w:t>
      </w:r>
      <w:r w:rsidRPr="00653AA8">
        <w:rPr>
          <w:rFonts w:asciiTheme="majorBidi" w:hAnsiTheme="majorBidi" w:cstheme="majorBidi"/>
          <w:sz w:val="24"/>
          <w:szCs w:val="24"/>
        </w:rPr>
        <w:t xml:space="preserve"> 29,009</w:t>
      </w:r>
      <w:r w:rsidR="007B33B0"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The d</w:t>
      </w:r>
      <w:r w:rsidR="007B33B0" w:rsidRPr="00653AA8">
        <w:rPr>
          <w:rFonts w:asciiTheme="majorBidi" w:hAnsiTheme="majorBidi" w:cstheme="majorBidi"/>
          <w:sz w:val="24"/>
          <w:szCs w:val="24"/>
        </w:rPr>
        <w:t>istribution of th</w:t>
      </w:r>
      <w:r w:rsidR="00584FF5" w:rsidRPr="00653AA8">
        <w:rPr>
          <w:rFonts w:asciiTheme="majorBidi" w:hAnsiTheme="majorBidi" w:cstheme="majorBidi"/>
          <w:sz w:val="24"/>
          <w:szCs w:val="24"/>
        </w:rPr>
        <w:t>e</w:t>
      </w:r>
      <w:r w:rsidR="007B33B0" w:rsidRPr="00653AA8">
        <w:rPr>
          <w:rFonts w:asciiTheme="majorBidi" w:hAnsiTheme="majorBidi" w:cstheme="majorBidi"/>
          <w:sz w:val="24"/>
          <w:szCs w:val="24"/>
        </w:rPr>
        <w:t xml:space="preserve">se medications </w:t>
      </w:r>
      <w:r w:rsidR="00584FF5" w:rsidRPr="00653AA8">
        <w:rPr>
          <w:rFonts w:asciiTheme="majorBidi" w:hAnsiTheme="majorBidi" w:cstheme="majorBidi"/>
          <w:sz w:val="24"/>
          <w:szCs w:val="24"/>
        </w:rPr>
        <w:t>among</w:t>
      </w:r>
      <w:r w:rsidR="007B33B0" w:rsidRPr="00653AA8">
        <w:rPr>
          <w:rFonts w:asciiTheme="majorBidi" w:hAnsiTheme="majorBidi" w:cstheme="majorBidi"/>
          <w:sz w:val="24"/>
          <w:szCs w:val="24"/>
        </w:rPr>
        <w:t xml:space="preserve"> the three hospitals </w:t>
      </w:r>
      <w:r w:rsidR="00584FF5" w:rsidRPr="00653AA8">
        <w:rPr>
          <w:rFonts w:asciiTheme="majorBidi" w:hAnsiTheme="majorBidi" w:cstheme="majorBidi"/>
          <w:sz w:val="24"/>
          <w:szCs w:val="24"/>
        </w:rPr>
        <w:t>was:</w:t>
      </w:r>
      <w:r w:rsidR="007B33B0" w:rsidRPr="00653AA8">
        <w:rPr>
          <w:rFonts w:asciiTheme="majorBidi" w:hAnsiTheme="majorBidi" w:cstheme="majorBidi"/>
          <w:sz w:val="24"/>
          <w:szCs w:val="24"/>
        </w:rPr>
        <w:t xml:space="preserve"> RX at 42.1%, NX at 34.8%, and JX at 23.1%, as present</w:t>
      </w:r>
      <w:r w:rsidR="00B757C1" w:rsidRPr="00653AA8">
        <w:rPr>
          <w:rFonts w:asciiTheme="majorBidi" w:hAnsiTheme="majorBidi" w:cstheme="majorBidi"/>
          <w:sz w:val="24"/>
          <w:szCs w:val="24"/>
        </w:rPr>
        <w:t>s</w:t>
      </w:r>
      <w:r w:rsidR="007B33B0" w:rsidRPr="00653AA8">
        <w:rPr>
          <w:rFonts w:asciiTheme="majorBidi" w:hAnsiTheme="majorBidi" w:cstheme="majorBidi"/>
          <w:sz w:val="24"/>
          <w:szCs w:val="24"/>
        </w:rPr>
        <w:t xml:space="preserve"> in Figure (4.26).</w:t>
      </w:r>
    </w:p>
    <w:p w14:paraId="09EF7F8B" w14:textId="77777777" w:rsidR="00D35C56" w:rsidRPr="00653AA8" w:rsidRDefault="00D35C56" w:rsidP="003C3F13">
      <w:r w:rsidRPr="00653AA8">
        <w:rPr>
          <w:noProof/>
        </w:rPr>
        <w:drawing>
          <wp:inline distT="0" distB="0" distL="0" distR="0" wp14:anchorId="12AFB604" wp14:editId="3A9A7115">
            <wp:extent cx="5401945" cy="3375660"/>
            <wp:effectExtent l="0" t="0" r="8255" b="15240"/>
            <wp:docPr id="1615163197" name="Chart 1">
              <a:extLst xmlns:a="http://schemas.openxmlformats.org/drawingml/2006/main">
                <a:ext uri="{FF2B5EF4-FFF2-40B4-BE49-F238E27FC236}">
                  <a16:creationId xmlns:a16="http://schemas.microsoft.com/office/drawing/2014/main" id="{6B45ACD2-3BA6-4789-A09E-68FBB9FF25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2D7943A" w14:textId="77777777" w:rsidR="00E01F01" w:rsidRPr="00653AA8" w:rsidRDefault="00D35C56" w:rsidP="002A79C1">
      <w:pPr>
        <w:pStyle w:val="listofFigures"/>
      </w:pPr>
      <w:bookmarkStart w:id="327" w:name="_Toc169300902"/>
      <w:r w:rsidRPr="00653AA8">
        <w:t>Figure 4.26 Distribution of Medications Across Hospitals</w:t>
      </w:r>
      <w:bookmarkEnd w:id="327"/>
    </w:p>
    <w:p w14:paraId="1E831AE4" w14:textId="4392BA9D" w:rsidR="007B33B0" w:rsidRPr="00653AA8" w:rsidRDefault="007B33B0" w:rsidP="00DC35DD">
      <w:pPr>
        <w:spacing w:after="0" w:line="480" w:lineRule="auto"/>
        <w:ind w:firstLine="567"/>
        <w:jc w:val="both"/>
      </w:pPr>
      <w:r w:rsidRPr="00653AA8">
        <w:rPr>
          <w:rFonts w:asciiTheme="majorBidi" w:hAnsiTheme="majorBidi" w:cstheme="majorBidi"/>
          <w:sz w:val="24"/>
          <w:szCs w:val="24"/>
        </w:rPr>
        <w:t>The top ten medications among all medications ordered 6906 represen</w:t>
      </w:r>
      <w:r w:rsidR="00584FF5" w:rsidRPr="00653AA8">
        <w:rPr>
          <w:rFonts w:asciiTheme="majorBidi" w:hAnsiTheme="majorBidi" w:cstheme="majorBidi"/>
          <w:sz w:val="24"/>
          <w:szCs w:val="24"/>
        </w:rPr>
        <w:t>ted</w:t>
      </w:r>
      <w:r w:rsidRPr="00653AA8">
        <w:rPr>
          <w:rFonts w:asciiTheme="majorBidi" w:hAnsiTheme="majorBidi" w:cstheme="majorBidi"/>
          <w:sz w:val="24"/>
          <w:szCs w:val="24"/>
        </w:rPr>
        <w:t xml:space="preserve"> 23.8%</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as follows: Nexium (1301 orders, 4.5%), </w:t>
      </w:r>
      <w:proofErr w:type="spellStart"/>
      <w:r w:rsidRPr="00653AA8">
        <w:rPr>
          <w:rFonts w:asciiTheme="majorBidi" w:hAnsiTheme="majorBidi" w:cstheme="majorBidi"/>
          <w:sz w:val="24"/>
          <w:szCs w:val="24"/>
        </w:rPr>
        <w:t>Perfalgan</w:t>
      </w:r>
      <w:proofErr w:type="spellEnd"/>
      <w:r w:rsidRPr="00653AA8">
        <w:rPr>
          <w:rFonts w:asciiTheme="majorBidi" w:hAnsiTheme="majorBidi" w:cstheme="majorBidi"/>
          <w:sz w:val="24"/>
          <w:szCs w:val="24"/>
        </w:rPr>
        <w:t xml:space="preserve"> (1169 orders, 4%), Fentanyl (658 orders, 2.3%), Furosemide (605 orders, 2.1%), Clexane (601 orders, 2.1%), Metoclopramide (531 orders, 1.8%), Meropenem (514 orders, 1.8%), Potassium Chloride (512 orders, 1.8%), Dexamethasone (508 orders, 1.8%), and Propofol (507 orders, 1.7%). </w:t>
      </w:r>
      <w:r w:rsidR="00584FF5" w:rsidRPr="00653AA8">
        <w:rPr>
          <w:rFonts w:asciiTheme="majorBidi" w:hAnsiTheme="majorBidi" w:cstheme="majorBidi"/>
          <w:sz w:val="24"/>
          <w:szCs w:val="24"/>
        </w:rPr>
        <w:t>The d</w:t>
      </w:r>
      <w:r w:rsidRPr="00653AA8">
        <w:rPr>
          <w:rFonts w:asciiTheme="majorBidi" w:hAnsiTheme="majorBidi" w:cstheme="majorBidi"/>
          <w:sz w:val="24"/>
          <w:szCs w:val="24"/>
        </w:rPr>
        <w:t>istribution of th</w:t>
      </w:r>
      <w:r w:rsidR="00584FF5" w:rsidRPr="00653AA8">
        <w:rPr>
          <w:rFonts w:asciiTheme="majorBidi" w:hAnsiTheme="majorBidi" w:cstheme="majorBidi"/>
          <w:sz w:val="24"/>
          <w:szCs w:val="24"/>
        </w:rPr>
        <w:t>e</w:t>
      </w:r>
      <w:r w:rsidRPr="00653AA8">
        <w:rPr>
          <w:rFonts w:asciiTheme="majorBidi" w:hAnsiTheme="majorBidi" w:cstheme="majorBidi"/>
          <w:sz w:val="24"/>
          <w:szCs w:val="24"/>
        </w:rPr>
        <w:t xml:space="preserve">se medications </w:t>
      </w:r>
      <w:r w:rsidR="00584FF5" w:rsidRPr="00653AA8">
        <w:rPr>
          <w:rFonts w:asciiTheme="majorBidi" w:hAnsiTheme="majorBidi" w:cstheme="majorBidi"/>
          <w:sz w:val="24"/>
          <w:szCs w:val="24"/>
        </w:rPr>
        <w:t>among</w:t>
      </w:r>
      <w:r w:rsidRPr="00653AA8">
        <w:rPr>
          <w:rFonts w:asciiTheme="majorBidi" w:hAnsiTheme="majorBidi" w:cstheme="majorBidi"/>
          <w:sz w:val="24"/>
          <w:szCs w:val="24"/>
        </w:rPr>
        <w:t xml:space="preserve"> the three hospitals </w:t>
      </w:r>
      <w:r w:rsidR="00584FF5" w:rsidRPr="00653AA8">
        <w:rPr>
          <w:rFonts w:asciiTheme="majorBidi" w:hAnsiTheme="majorBidi" w:cstheme="majorBidi"/>
          <w:sz w:val="24"/>
          <w:szCs w:val="24"/>
        </w:rPr>
        <w:t>was:</w:t>
      </w:r>
      <w:r w:rsidRPr="00653AA8">
        <w:rPr>
          <w:rFonts w:asciiTheme="majorBidi" w:hAnsiTheme="majorBidi" w:cstheme="majorBidi"/>
          <w:sz w:val="24"/>
          <w:szCs w:val="24"/>
        </w:rPr>
        <w:t xml:space="preserve"> RX at 42.1%, NX at 34.8%, and JX at 23.1%,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(4.27). </w:t>
      </w:r>
    </w:p>
    <w:p w14:paraId="18C57953" w14:textId="77777777" w:rsidR="007B33B0" w:rsidRPr="00653AA8" w:rsidRDefault="007B33B0" w:rsidP="00DC35DD">
      <w:pPr>
        <w:spacing w:after="0" w:line="480" w:lineRule="auto"/>
        <w:jc w:val="both"/>
        <w:rPr>
          <w:rFonts w:asciiTheme="majorBidi" w:hAnsiTheme="majorBidi" w:cstheme="majorBidi"/>
          <w:sz w:val="24"/>
          <w:szCs w:val="24"/>
        </w:rPr>
      </w:pPr>
    </w:p>
    <w:p w14:paraId="43FCBEF1" w14:textId="1B580ADC" w:rsidR="00D35C56" w:rsidRPr="00653AA8" w:rsidRDefault="00B81429" w:rsidP="00E01F01">
      <w:pPr>
        <w:spacing w:after="0" w:line="240" w:lineRule="auto"/>
      </w:pPr>
      <w:r w:rsidRPr="00653AA8">
        <w:rPr>
          <w:noProof/>
        </w:rPr>
        <w:lastRenderedPageBreak/>
        <w:drawing>
          <wp:inline distT="0" distB="0" distL="0" distR="0" wp14:anchorId="1BA54DB3" wp14:editId="5DB31787">
            <wp:extent cx="5401945" cy="3779520"/>
            <wp:effectExtent l="0" t="0" r="8255" b="11430"/>
            <wp:docPr id="798178003" name="Chart 1">
              <a:extLst xmlns:a="http://schemas.openxmlformats.org/drawingml/2006/main">
                <a:ext uri="{FF2B5EF4-FFF2-40B4-BE49-F238E27FC236}">
                  <a16:creationId xmlns:a16="http://schemas.microsoft.com/office/drawing/2014/main" id="{2D5C5225-676D-AC0A-10D0-BFDB8F9D54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E1724D7" w14:textId="77777777" w:rsidR="007B33B0" w:rsidRPr="00653AA8" w:rsidRDefault="007B33B0" w:rsidP="002A79C1">
      <w:pPr>
        <w:pStyle w:val="listofFigures"/>
      </w:pPr>
    </w:p>
    <w:p w14:paraId="7A84DB46" w14:textId="31CE3013" w:rsidR="00D35C56" w:rsidRPr="00653AA8" w:rsidRDefault="00D35C56" w:rsidP="002A79C1">
      <w:pPr>
        <w:pStyle w:val="listofFigures"/>
      </w:pPr>
      <w:bookmarkStart w:id="328" w:name="_Toc169300903"/>
      <w:r w:rsidRPr="00653AA8">
        <w:t>Figure 4.27</w:t>
      </w:r>
      <w:r w:rsidR="00E30A22" w:rsidRPr="00653AA8">
        <w:t>:</w:t>
      </w:r>
      <w:r w:rsidRPr="00653AA8">
        <w:t xml:space="preserve"> Top Ten Medications Across Hospitals</w:t>
      </w:r>
      <w:bookmarkEnd w:id="328"/>
      <w:r w:rsidRPr="00653AA8">
        <w:tab/>
      </w:r>
    </w:p>
    <w:p w14:paraId="55DD086F" w14:textId="77777777" w:rsidR="00D35C56" w:rsidRPr="00653AA8" w:rsidRDefault="00D35C56" w:rsidP="00D35C56">
      <w:pPr>
        <w:pStyle w:val="Heading2"/>
        <w:spacing w:line="480" w:lineRule="auto"/>
      </w:pPr>
      <w:bookmarkStart w:id="329" w:name="_Toc156252800"/>
      <w:bookmarkStart w:id="330" w:name="_Toc156253052"/>
      <w:bookmarkStart w:id="331" w:name="_Toc172901329"/>
      <w:r w:rsidRPr="00653AA8">
        <w:t>4.4 Biomarkers (Laboratory Tests)</w:t>
      </w:r>
      <w:bookmarkEnd w:id="329"/>
      <w:bookmarkEnd w:id="330"/>
      <w:bookmarkEnd w:id="331"/>
    </w:p>
    <w:p w14:paraId="48BE05D2" w14:textId="2281EEBB" w:rsidR="00146459" w:rsidRPr="00653AA8" w:rsidRDefault="00584FF5"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d</w:t>
      </w:r>
      <w:r w:rsidR="00D35C56" w:rsidRPr="00653AA8">
        <w:rPr>
          <w:rFonts w:asciiTheme="majorBidi" w:hAnsiTheme="majorBidi" w:cstheme="majorBidi"/>
          <w:sz w:val="24"/>
          <w:szCs w:val="24"/>
        </w:rPr>
        <w:t xml:space="preserve">ata showed </w:t>
      </w:r>
      <w:r w:rsidRPr="00653AA8">
        <w:rPr>
          <w:rFonts w:asciiTheme="majorBidi" w:hAnsiTheme="majorBidi" w:cstheme="majorBidi"/>
          <w:sz w:val="24"/>
          <w:szCs w:val="24"/>
        </w:rPr>
        <w:t xml:space="preserve">that </w:t>
      </w:r>
      <w:r w:rsidR="00D35C56" w:rsidRPr="00653AA8">
        <w:rPr>
          <w:rFonts w:asciiTheme="majorBidi" w:hAnsiTheme="majorBidi" w:cstheme="majorBidi"/>
          <w:sz w:val="24"/>
          <w:szCs w:val="24"/>
        </w:rPr>
        <w:t>1</w:t>
      </w:r>
      <w:r w:rsidR="00B20399" w:rsidRPr="00653AA8">
        <w:rPr>
          <w:rFonts w:asciiTheme="majorBidi" w:hAnsiTheme="majorBidi" w:cstheme="majorBidi"/>
          <w:sz w:val="24"/>
          <w:szCs w:val="24"/>
        </w:rPr>
        <w:t>2</w:t>
      </w:r>
      <w:r w:rsidR="00D35C56" w:rsidRPr="00653AA8">
        <w:rPr>
          <w:rFonts w:asciiTheme="majorBidi" w:hAnsiTheme="majorBidi" w:cstheme="majorBidi"/>
          <w:sz w:val="24"/>
          <w:szCs w:val="24"/>
        </w:rPr>
        <w:t xml:space="preserve"> unique laboratory tests were requested for the patients in the </w:t>
      </w:r>
      <w:r w:rsidR="00DD3CC7" w:rsidRPr="00653AA8">
        <w:rPr>
          <w:rFonts w:asciiTheme="majorBidi" w:hAnsiTheme="majorBidi" w:cstheme="majorBidi"/>
          <w:sz w:val="24"/>
          <w:szCs w:val="24"/>
        </w:rPr>
        <w:t>dataset</w:t>
      </w:r>
      <w:r w:rsidR="00D35C56" w:rsidRPr="00653AA8">
        <w:rPr>
          <w:rFonts w:asciiTheme="majorBidi" w:hAnsiTheme="majorBidi" w:cstheme="majorBidi"/>
          <w:sz w:val="24"/>
          <w:szCs w:val="24"/>
        </w:rPr>
        <w:t xml:space="preserve"> as follows</w:t>
      </w:r>
      <w:bookmarkStart w:id="332" w:name="_Hlk155805576"/>
      <w:r w:rsidR="00B841F9" w:rsidRPr="00653AA8">
        <w:rPr>
          <w:rFonts w:asciiTheme="majorBidi" w:hAnsiTheme="majorBidi" w:cstheme="majorBidi"/>
          <w:sz w:val="24"/>
          <w:szCs w:val="24"/>
        </w:rPr>
        <w:t>:</w:t>
      </w:r>
      <w:r w:rsidR="00146459" w:rsidRPr="00653AA8">
        <w:t xml:space="preserve"> </w:t>
      </w:r>
      <w:r w:rsidR="00146459" w:rsidRPr="00653AA8">
        <w:rPr>
          <w:rFonts w:asciiTheme="majorBidi" w:hAnsiTheme="majorBidi" w:cstheme="majorBidi"/>
          <w:sz w:val="24"/>
          <w:szCs w:val="24"/>
        </w:rPr>
        <w:t>Hb, WBC, CRP, AST, BUN, Creatinine, HA1c, Bilirubin</w:t>
      </w:r>
      <w:r w:rsidR="00627355" w:rsidRPr="00653AA8">
        <w:rPr>
          <w:rFonts w:asciiTheme="majorBidi" w:hAnsiTheme="majorBidi" w:cstheme="majorBidi"/>
          <w:sz w:val="24"/>
          <w:szCs w:val="24"/>
        </w:rPr>
        <w:t xml:space="preserve"> Total (T), Bilirubin Direct (D)</w:t>
      </w:r>
      <w:r w:rsidR="00146459" w:rsidRPr="00653AA8">
        <w:rPr>
          <w:rFonts w:asciiTheme="majorBidi" w:hAnsiTheme="majorBidi" w:cstheme="majorBidi"/>
          <w:sz w:val="24"/>
          <w:szCs w:val="24"/>
        </w:rPr>
        <w:t>, Alb, Uric</w:t>
      </w:r>
      <w:r w:rsidRPr="00653AA8">
        <w:rPr>
          <w:rFonts w:asciiTheme="majorBidi" w:hAnsiTheme="majorBidi" w:cstheme="majorBidi"/>
          <w:sz w:val="24"/>
          <w:szCs w:val="24"/>
        </w:rPr>
        <w:t xml:space="preserve"> </w:t>
      </w:r>
      <w:r w:rsidR="00146459" w:rsidRPr="00653AA8">
        <w:rPr>
          <w:rFonts w:asciiTheme="majorBidi" w:hAnsiTheme="majorBidi" w:cstheme="majorBidi"/>
          <w:sz w:val="24"/>
          <w:szCs w:val="24"/>
        </w:rPr>
        <w:t>Acid, and Protein.</w:t>
      </w:r>
    </w:p>
    <w:bookmarkEnd w:id="332"/>
    <w:p w14:paraId="6A30C80F" w14:textId="5C33AADD" w:rsidR="00D35C56" w:rsidRPr="00653AA8" w:rsidRDefault="00D35C56" w:rsidP="00DC35DD">
      <w:pPr>
        <w:spacing w:after="0" w:line="480" w:lineRule="auto"/>
        <w:ind w:firstLine="567"/>
        <w:jc w:val="both"/>
      </w:pPr>
      <w:r w:rsidRPr="00653AA8">
        <w:rPr>
          <w:rFonts w:asciiTheme="majorBidi" w:hAnsiTheme="majorBidi" w:cstheme="majorBidi"/>
          <w:sz w:val="24"/>
          <w:szCs w:val="24"/>
        </w:rPr>
        <w:t xml:space="preserve">The number of tests in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was </w:t>
      </w:r>
      <w:r w:rsidR="006D0DEE" w:rsidRPr="00653AA8">
        <w:rPr>
          <w:rFonts w:asciiTheme="majorBidi" w:hAnsiTheme="majorBidi" w:cstheme="majorBidi"/>
          <w:sz w:val="24"/>
          <w:szCs w:val="24"/>
        </w:rPr>
        <w:t>50,895</w:t>
      </w:r>
      <w:r w:rsidRPr="00653AA8">
        <w:rPr>
          <w:rFonts w:asciiTheme="majorBidi" w:hAnsiTheme="majorBidi" w:cstheme="majorBidi"/>
          <w:sz w:val="24"/>
          <w:szCs w:val="24"/>
        </w:rPr>
        <w:t xml:space="preserve"> tests. Most of those tests were the WBC and Hb (11,664</w:t>
      </w:r>
      <w:r w:rsidR="006D0DEE" w:rsidRPr="00653AA8">
        <w:rPr>
          <w:rFonts w:asciiTheme="majorBidi" w:hAnsiTheme="majorBidi" w:cstheme="majorBidi"/>
          <w:sz w:val="24"/>
          <w:szCs w:val="24"/>
        </w:rPr>
        <w:t xml:space="preserve"> tests, 22.92%</w:t>
      </w:r>
      <w:r w:rsidR="00146459" w:rsidRPr="00653AA8">
        <w:rPr>
          <w:rFonts w:asciiTheme="majorBidi" w:hAnsiTheme="majorBidi" w:cstheme="majorBidi"/>
          <w:sz w:val="24"/>
          <w:szCs w:val="24"/>
        </w:rPr>
        <w:t xml:space="preserve"> and</w:t>
      </w:r>
      <w:r w:rsidRPr="00653AA8">
        <w:rPr>
          <w:rFonts w:asciiTheme="majorBidi" w:hAnsiTheme="majorBidi" w:cstheme="majorBidi"/>
          <w:sz w:val="24"/>
          <w:szCs w:val="24"/>
        </w:rPr>
        <w:t xml:space="preserve"> 10,402</w:t>
      </w:r>
      <w:r w:rsidR="006D0DEE" w:rsidRPr="00653AA8">
        <w:rPr>
          <w:rFonts w:asciiTheme="majorBidi" w:hAnsiTheme="majorBidi" w:cstheme="majorBidi"/>
          <w:sz w:val="24"/>
          <w:szCs w:val="24"/>
        </w:rPr>
        <w:t xml:space="preserve"> tests, 20.44</w:t>
      </w:r>
      <w:r w:rsidR="00584FF5" w:rsidRPr="00653AA8">
        <w:rPr>
          <w:rFonts w:asciiTheme="majorBidi" w:hAnsiTheme="majorBidi" w:cstheme="majorBidi"/>
          <w:sz w:val="24"/>
          <w:szCs w:val="24"/>
        </w:rPr>
        <w:t>% respectively</w:t>
      </w:r>
      <w:r w:rsidRPr="00653AA8">
        <w:rPr>
          <w:rFonts w:asciiTheme="majorBidi" w:hAnsiTheme="majorBidi" w:cstheme="majorBidi"/>
          <w:sz w:val="24"/>
          <w:szCs w:val="24"/>
        </w:rPr>
        <w:t xml:space="preserve">), followed by creatinine </w:t>
      </w:r>
      <w:r w:rsidR="007B33B0" w:rsidRPr="00653AA8">
        <w:rPr>
          <w:rFonts w:asciiTheme="majorBidi" w:hAnsiTheme="majorBidi" w:cstheme="majorBidi"/>
          <w:sz w:val="24"/>
          <w:szCs w:val="24"/>
        </w:rPr>
        <w:t>(</w:t>
      </w:r>
      <w:r w:rsidRPr="00653AA8">
        <w:rPr>
          <w:rFonts w:asciiTheme="majorBidi" w:hAnsiTheme="majorBidi" w:cstheme="majorBidi"/>
          <w:sz w:val="24"/>
          <w:szCs w:val="24"/>
        </w:rPr>
        <w:t>8,208</w:t>
      </w:r>
      <w:r w:rsidR="007B33B0" w:rsidRPr="00653AA8">
        <w:rPr>
          <w:rFonts w:asciiTheme="majorBidi" w:hAnsiTheme="majorBidi" w:cstheme="majorBidi"/>
          <w:sz w:val="24"/>
          <w:szCs w:val="24"/>
        </w:rPr>
        <w:t xml:space="preserve"> tests, </w:t>
      </w:r>
      <w:r w:rsidR="006D0DEE" w:rsidRPr="00653AA8">
        <w:rPr>
          <w:rFonts w:asciiTheme="majorBidi" w:hAnsiTheme="majorBidi" w:cstheme="majorBidi"/>
          <w:sz w:val="24"/>
          <w:szCs w:val="24"/>
        </w:rPr>
        <w:t>16.13%)</w:t>
      </w:r>
      <w:r w:rsidRPr="00653AA8">
        <w:rPr>
          <w:rFonts w:asciiTheme="majorBidi" w:hAnsiTheme="majorBidi" w:cstheme="majorBidi"/>
          <w:sz w:val="24"/>
          <w:szCs w:val="24"/>
        </w:rPr>
        <w:t xml:space="preserve">, BUN </w:t>
      </w:r>
      <w:r w:rsidR="006D0DEE" w:rsidRPr="00653AA8">
        <w:rPr>
          <w:rFonts w:asciiTheme="majorBidi" w:hAnsiTheme="majorBidi" w:cstheme="majorBidi"/>
          <w:sz w:val="24"/>
          <w:szCs w:val="24"/>
        </w:rPr>
        <w:t>(</w:t>
      </w:r>
      <w:r w:rsidRPr="00653AA8">
        <w:rPr>
          <w:rFonts w:asciiTheme="majorBidi" w:hAnsiTheme="majorBidi" w:cstheme="majorBidi"/>
          <w:sz w:val="24"/>
          <w:szCs w:val="24"/>
        </w:rPr>
        <w:t>4,871</w:t>
      </w:r>
      <w:r w:rsidR="006D0DEE" w:rsidRPr="00653AA8">
        <w:rPr>
          <w:rFonts w:asciiTheme="majorBidi" w:hAnsiTheme="majorBidi" w:cstheme="majorBidi"/>
          <w:sz w:val="24"/>
          <w:szCs w:val="24"/>
        </w:rPr>
        <w:t xml:space="preserve"> tests, 9.57%)</w:t>
      </w:r>
      <w:r w:rsidRPr="00653AA8">
        <w:rPr>
          <w:rFonts w:asciiTheme="majorBidi" w:hAnsiTheme="majorBidi" w:cstheme="majorBidi"/>
          <w:sz w:val="24"/>
          <w:szCs w:val="24"/>
        </w:rPr>
        <w:t xml:space="preserve"> CRP </w:t>
      </w:r>
      <w:r w:rsidR="006D0DEE" w:rsidRPr="00653AA8">
        <w:rPr>
          <w:rFonts w:asciiTheme="majorBidi" w:hAnsiTheme="majorBidi" w:cstheme="majorBidi"/>
          <w:sz w:val="24"/>
          <w:szCs w:val="24"/>
        </w:rPr>
        <w:t>(</w:t>
      </w:r>
      <w:r w:rsidRPr="00653AA8">
        <w:rPr>
          <w:rFonts w:asciiTheme="majorBidi" w:hAnsiTheme="majorBidi" w:cstheme="majorBidi"/>
          <w:sz w:val="24"/>
          <w:szCs w:val="24"/>
        </w:rPr>
        <w:t>4487</w:t>
      </w:r>
      <w:r w:rsidR="006D0DEE" w:rsidRPr="00653AA8">
        <w:rPr>
          <w:rFonts w:asciiTheme="majorBidi" w:hAnsiTheme="majorBidi" w:cstheme="majorBidi"/>
          <w:sz w:val="24"/>
          <w:szCs w:val="24"/>
        </w:rPr>
        <w:t xml:space="preserve"> tests, 8.82%)</w:t>
      </w:r>
      <w:r w:rsidRPr="00653AA8">
        <w:rPr>
          <w:rFonts w:asciiTheme="majorBidi" w:hAnsiTheme="majorBidi" w:cstheme="majorBidi"/>
          <w:sz w:val="24"/>
          <w:szCs w:val="24"/>
        </w:rPr>
        <w:t xml:space="preserve">, </w:t>
      </w:r>
      <w:r w:rsidR="00146459" w:rsidRPr="00653AA8">
        <w:rPr>
          <w:rFonts w:asciiTheme="majorBidi" w:hAnsiTheme="majorBidi" w:cstheme="majorBidi"/>
          <w:sz w:val="24"/>
          <w:szCs w:val="24"/>
        </w:rPr>
        <w:t>AST</w:t>
      </w:r>
      <w:r w:rsidRPr="00653AA8">
        <w:rPr>
          <w:rFonts w:asciiTheme="majorBidi" w:hAnsiTheme="majorBidi" w:cstheme="majorBidi"/>
          <w:sz w:val="24"/>
          <w:szCs w:val="24"/>
        </w:rPr>
        <w:t xml:space="preserve"> </w:t>
      </w:r>
      <w:r w:rsidR="006D0DEE" w:rsidRPr="00653AA8">
        <w:rPr>
          <w:rFonts w:asciiTheme="majorBidi" w:hAnsiTheme="majorBidi" w:cstheme="majorBidi"/>
          <w:sz w:val="24"/>
          <w:szCs w:val="24"/>
        </w:rPr>
        <w:t>(</w:t>
      </w:r>
      <w:r w:rsidRPr="00653AA8">
        <w:rPr>
          <w:rFonts w:asciiTheme="majorBidi" w:hAnsiTheme="majorBidi" w:cstheme="majorBidi"/>
          <w:sz w:val="24"/>
          <w:szCs w:val="24"/>
        </w:rPr>
        <w:t>3,267</w:t>
      </w:r>
      <w:r w:rsidR="006D0DEE" w:rsidRPr="00653AA8">
        <w:rPr>
          <w:rFonts w:asciiTheme="majorBidi" w:hAnsiTheme="majorBidi" w:cstheme="majorBidi"/>
          <w:sz w:val="24"/>
          <w:szCs w:val="24"/>
        </w:rPr>
        <w:t xml:space="preserve"> tests, 6.42%)</w:t>
      </w:r>
      <w:r w:rsidRPr="00653AA8">
        <w:rPr>
          <w:rFonts w:asciiTheme="majorBidi" w:hAnsiTheme="majorBidi" w:cstheme="majorBidi"/>
          <w:sz w:val="24"/>
          <w:szCs w:val="24"/>
        </w:rPr>
        <w:t xml:space="preserve">, albumin </w:t>
      </w:r>
      <w:r w:rsidR="006D0DEE" w:rsidRPr="00653AA8">
        <w:rPr>
          <w:rFonts w:asciiTheme="majorBidi" w:hAnsiTheme="majorBidi" w:cstheme="majorBidi"/>
          <w:sz w:val="24"/>
          <w:szCs w:val="24"/>
        </w:rPr>
        <w:t>(</w:t>
      </w:r>
      <w:r w:rsidRPr="00653AA8">
        <w:rPr>
          <w:rFonts w:asciiTheme="majorBidi" w:hAnsiTheme="majorBidi" w:cstheme="majorBidi"/>
          <w:sz w:val="24"/>
          <w:szCs w:val="24"/>
        </w:rPr>
        <w:t>3,207</w:t>
      </w:r>
      <w:r w:rsidR="006D0DEE" w:rsidRPr="00653AA8">
        <w:rPr>
          <w:rFonts w:asciiTheme="majorBidi" w:hAnsiTheme="majorBidi" w:cstheme="majorBidi"/>
          <w:sz w:val="24"/>
          <w:szCs w:val="24"/>
        </w:rPr>
        <w:t xml:space="preserve"> tests, 6.30%)</w:t>
      </w:r>
      <w:r w:rsidRPr="00653AA8">
        <w:rPr>
          <w:rFonts w:asciiTheme="majorBidi" w:hAnsiTheme="majorBidi" w:cstheme="majorBidi"/>
          <w:sz w:val="24"/>
          <w:szCs w:val="24"/>
        </w:rPr>
        <w:t xml:space="preserve">, bilirubin </w:t>
      </w:r>
      <w:r w:rsidR="006D0DEE" w:rsidRPr="00653AA8">
        <w:rPr>
          <w:rFonts w:asciiTheme="majorBidi" w:hAnsiTheme="majorBidi" w:cstheme="majorBidi"/>
          <w:sz w:val="24"/>
          <w:szCs w:val="24"/>
        </w:rPr>
        <w:t>total</w:t>
      </w:r>
      <w:r w:rsidRPr="00653AA8">
        <w:rPr>
          <w:rFonts w:asciiTheme="majorBidi" w:hAnsiTheme="majorBidi" w:cstheme="majorBidi"/>
          <w:sz w:val="24"/>
          <w:szCs w:val="24"/>
        </w:rPr>
        <w:t xml:space="preserve"> </w:t>
      </w:r>
      <w:r w:rsidR="006D0DEE" w:rsidRPr="00653AA8">
        <w:rPr>
          <w:rFonts w:asciiTheme="majorBidi" w:hAnsiTheme="majorBidi" w:cstheme="majorBidi"/>
          <w:sz w:val="24"/>
          <w:szCs w:val="24"/>
        </w:rPr>
        <w:t>(</w:t>
      </w:r>
      <w:r w:rsidRPr="00653AA8">
        <w:rPr>
          <w:rFonts w:asciiTheme="majorBidi" w:hAnsiTheme="majorBidi" w:cstheme="majorBidi"/>
          <w:sz w:val="24"/>
          <w:szCs w:val="24"/>
        </w:rPr>
        <w:t>1,981</w:t>
      </w:r>
      <w:r w:rsidR="006D0DEE" w:rsidRPr="00653AA8">
        <w:rPr>
          <w:rFonts w:asciiTheme="majorBidi" w:hAnsiTheme="majorBidi" w:cstheme="majorBidi"/>
          <w:sz w:val="24"/>
          <w:szCs w:val="24"/>
        </w:rPr>
        <w:t xml:space="preserve"> tests, 3.89%)</w:t>
      </w:r>
      <w:r w:rsidRPr="00653AA8">
        <w:rPr>
          <w:rFonts w:asciiTheme="majorBidi" w:hAnsiTheme="majorBidi" w:cstheme="majorBidi"/>
          <w:sz w:val="24"/>
          <w:szCs w:val="24"/>
        </w:rPr>
        <w:t xml:space="preserve">, bilirubin </w:t>
      </w:r>
      <w:r w:rsidR="006D0DEE" w:rsidRPr="00653AA8">
        <w:rPr>
          <w:rFonts w:asciiTheme="majorBidi" w:hAnsiTheme="majorBidi" w:cstheme="majorBidi"/>
          <w:sz w:val="24"/>
          <w:szCs w:val="24"/>
        </w:rPr>
        <w:t>direct</w:t>
      </w:r>
      <w:r w:rsidRPr="00653AA8">
        <w:rPr>
          <w:rFonts w:asciiTheme="majorBidi" w:hAnsiTheme="majorBidi" w:cstheme="majorBidi"/>
          <w:sz w:val="24"/>
          <w:szCs w:val="24"/>
        </w:rPr>
        <w:t xml:space="preserve"> </w:t>
      </w:r>
      <w:r w:rsidR="006D0DEE" w:rsidRPr="00653AA8">
        <w:rPr>
          <w:rFonts w:asciiTheme="majorBidi" w:hAnsiTheme="majorBidi" w:cstheme="majorBidi"/>
          <w:sz w:val="24"/>
          <w:szCs w:val="24"/>
        </w:rPr>
        <w:t>(</w:t>
      </w:r>
      <w:r w:rsidRPr="00653AA8">
        <w:rPr>
          <w:rFonts w:asciiTheme="majorBidi" w:hAnsiTheme="majorBidi" w:cstheme="majorBidi"/>
          <w:sz w:val="24"/>
          <w:szCs w:val="24"/>
        </w:rPr>
        <w:t>1,885</w:t>
      </w:r>
      <w:r w:rsidR="006D0DEE" w:rsidRPr="00653AA8">
        <w:rPr>
          <w:rFonts w:asciiTheme="majorBidi" w:hAnsiTheme="majorBidi" w:cstheme="majorBidi"/>
          <w:sz w:val="24"/>
          <w:szCs w:val="24"/>
        </w:rPr>
        <w:t xml:space="preserve"> tests, 3.70%)</w:t>
      </w:r>
      <w:r w:rsidRPr="00653AA8">
        <w:rPr>
          <w:rFonts w:asciiTheme="majorBidi" w:hAnsiTheme="majorBidi" w:cstheme="majorBidi"/>
          <w:sz w:val="24"/>
          <w:szCs w:val="24"/>
        </w:rPr>
        <w:t xml:space="preserve">, HbA1c </w:t>
      </w:r>
      <w:r w:rsidR="006D0DEE" w:rsidRPr="00653AA8">
        <w:rPr>
          <w:rFonts w:asciiTheme="majorBidi" w:hAnsiTheme="majorBidi" w:cstheme="majorBidi"/>
          <w:sz w:val="24"/>
          <w:szCs w:val="24"/>
        </w:rPr>
        <w:t>(</w:t>
      </w:r>
      <w:r w:rsidRPr="00653AA8">
        <w:rPr>
          <w:rFonts w:asciiTheme="majorBidi" w:hAnsiTheme="majorBidi" w:cstheme="majorBidi"/>
          <w:sz w:val="24"/>
          <w:szCs w:val="24"/>
        </w:rPr>
        <w:t>367</w:t>
      </w:r>
      <w:r w:rsidR="006D0DEE" w:rsidRPr="00653AA8">
        <w:rPr>
          <w:rFonts w:asciiTheme="majorBidi" w:hAnsiTheme="majorBidi" w:cstheme="majorBidi"/>
          <w:sz w:val="24"/>
          <w:szCs w:val="24"/>
        </w:rPr>
        <w:t xml:space="preserve"> tests, 0.72%)</w:t>
      </w:r>
      <w:r w:rsidRPr="00653AA8">
        <w:rPr>
          <w:rFonts w:asciiTheme="majorBidi" w:hAnsiTheme="majorBidi" w:cstheme="majorBidi"/>
          <w:sz w:val="24"/>
          <w:szCs w:val="24"/>
        </w:rPr>
        <w:t xml:space="preserve">, protein </w:t>
      </w:r>
      <w:r w:rsidR="006D0DEE" w:rsidRPr="00653AA8">
        <w:rPr>
          <w:rFonts w:asciiTheme="majorBidi" w:hAnsiTheme="majorBidi" w:cstheme="majorBidi"/>
          <w:sz w:val="24"/>
          <w:szCs w:val="24"/>
        </w:rPr>
        <w:t>(</w:t>
      </w:r>
      <w:r w:rsidRPr="00653AA8">
        <w:rPr>
          <w:rFonts w:asciiTheme="majorBidi" w:hAnsiTheme="majorBidi" w:cstheme="majorBidi"/>
          <w:sz w:val="24"/>
          <w:szCs w:val="24"/>
        </w:rPr>
        <w:t>301</w:t>
      </w:r>
      <w:r w:rsidR="006D0DEE" w:rsidRPr="00653AA8">
        <w:rPr>
          <w:rFonts w:asciiTheme="majorBidi" w:hAnsiTheme="majorBidi" w:cstheme="majorBidi"/>
          <w:sz w:val="24"/>
          <w:szCs w:val="24"/>
        </w:rPr>
        <w:t xml:space="preserve"> tests, 0.59%)</w:t>
      </w:r>
      <w:r w:rsidRPr="00653AA8">
        <w:rPr>
          <w:rFonts w:asciiTheme="majorBidi" w:hAnsiTheme="majorBidi" w:cstheme="majorBidi"/>
          <w:sz w:val="24"/>
          <w:szCs w:val="24"/>
        </w:rPr>
        <w:t xml:space="preserve">, and uric acid </w:t>
      </w:r>
      <w:r w:rsidR="006D0DEE" w:rsidRPr="00653AA8">
        <w:rPr>
          <w:rFonts w:asciiTheme="majorBidi" w:hAnsiTheme="majorBidi" w:cstheme="majorBidi"/>
          <w:sz w:val="24"/>
          <w:szCs w:val="24"/>
        </w:rPr>
        <w:t>(</w:t>
      </w:r>
      <w:r w:rsidRPr="00653AA8">
        <w:rPr>
          <w:rFonts w:asciiTheme="majorBidi" w:hAnsiTheme="majorBidi" w:cstheme="majorBidi"/>
          <w:sz w:val="24"/>
          <w:szCs w:val="24"/>
        </w:rPr>
        <w:t>255</w:t>
      </w:r>
      <w:r w:rsidR="006D0DEE" w:rsidRPr="00653AA8">
        <w:rPr>
          <w:rFonts w:asciiTheme="majorBidi" w:hAnsiTheme="majorBidi" w:cstheme="majorBidi"/>
          <w:sz w:val="24"/>
          <w:szCs w:val="24"/>
        </w:rPr>
        <w:t xml:space="preserve"> tests, 0.50%)</w:t>
      </w:r>
      <w:r w:rsidRPr="00653AA8">
        <w:rPr>
          <w:rFonts w:asciiTheme="majorBidi" w:hAnsiTheme="majorBidi" w:cstheme="majorBidi"/>
          <w:sz w:val="24"/>
          <w:szCs w:val="24"/>
        </w:rPr>
        <w:t xml:space="preserve">, as presented in Figure (4.28). </w:t>
      </w:r>
      <w:r w:rsidR="00584FF5" w:rsidRPr="00653AA8">
        <w:rPr>
          <w:rFonts w:asciiTheme="majorBidi" w:hAnsiTheme="majorBidi" w:cstheme="majorBidi"/>
          <w:sz w:val="24"/>
          <w:szCs w:val="24"/>
        </w:rPr>
        <w:t>42.9% t</w:t>
      </w:r>
      <w:r w:rsidRPr="00653AA8">
        <w:rPr>
          <w:rFonts w:asciiTheme="majorBidi" w:hAnsiTheme="majorBidi" w:cstheme="majorBidi"/>
          <w:sz w:val="24"/>
          <w:szCs w:val="24"/>
        </w:rPr>
        <w:t>h</w:t>
      </w:r>
      <w:r w:rsidR="00584FF5" w:rsidRPr="00653AA8">
        <w:rPr>
          <w:rFonts w:asciiTheme="majorBidi" w:hAnsiTheme="majorBidi" w:cstheme="majorBidi"/>
          <w:sz w:val="24"/>
          <w:szCs w:val="24"/>
        </w:rPr>
        <w:t>e</w:t>
      </w:r>
      <w:r w:rsidRPr="00653AA8">
        <w:rPr>
          <w:rFonts w:asciiTheme="majorBidi" w:hAnsiTheme="majorBidi" w:cstheme="majorBidi"/>
          <w:sz w:val="24"/>
          <w:szCs w:val="24"/>
        </w:rPr>
        <w:t>se tests were requested by RX</w:t>
      </w:r>
      <w:r w:rsidR="00584FF5" w:rsidRPr="00653AA8">
        <w:rPr>
          <w:rFonts w:asciiTheme="majorBidi" w:hAnsiTheme="majorBidi" w:cstheme="majorBidi"/>
          <w:sz w:val="24"/>
          <w:szCs w:val="24"/>
        </w:rPr>
        <w:t xml:space="preserve">, </w:t>
      </w:r>
      <w:r w:rsidRPr="00653AA8">
        <w:rPr>
          <w:rFonts w:asciiTheme="majorBidi" w:hAnsiTheme="majorBidi" w:cstheme="majorBidi"/>
          <w:sz w:val="24"/>
          <w:szCs w:val="24"/>
        </w:rPr>
        <w:t>followed by NX at 34.7% and JX at 22.4%,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Figures </w:t>
      </w:r>
      <w:r w:rsidR="00B12C47" w:rsidRPr="00653AA8">
        <w:rPr>
          <w:rFonts w:asciiTheme="majorBidi" w:hAnsiTheme="majorBidi" w:cstheme="majorBidi"/>
          <w:sz w:val="24"/>
          <w:szCs w:val="24"/>
        </w:rPr>
        <w:t xml:space="preserve">(4.28), </w:t>
      </w:r>
      <w:r w:rsidRPr="00653AA8">
        <w:rPr>
          <w:rFonts w:asciiTheme="majorBidi" w:hAnsiTheme="majorBidi" w:cstheme="majorBidi"/>
          <w:sz w:val="24"/>
          <w:szCs w:val="24"/>
        </w:rPr>
        <w:t>(4.29)</w:t>
      </w:r>
      <w:r w:rsidR="00B841F9" w:rsidRPr="00653AA8">
        <w:rPr>
          <w:rFonts w:asciiTheme="majorBidi" w:hAnsiTheme="majorBidi" w:cstheme="majorBidi"/>
          <w:sz w:val="24"/>
          <w:szCs w:val="24"/>
        </w:rPr>
        <w:t>,</w:t>
      </w:r>
      <w:r w:rsidRPr="00653AA8">
        <w:rPr>
          <w:rFonts w:asciiTheme="majorBidi" w:hAnsiTheme="majorBidi" w:cstheme="majorBidi"/>
          <w:sz w:val="24"/>
          <w:szCs w:val="24"/>
        </w:rPr>
        <w:t xml:space="preserve"> and (4.30).</w:t>
      </w:r>
    </w:p>
    <w:p w14:paraId="6C77E94C" w14:textId="289CB5EB" w:rsidR="00D35C56" w:rsidRPr="00653AA8" w:rsidRDefault="00B4604F" w:rsidP="00D35C56">
      <w:pPr>
        <w:spacing w:after="0" w:line="360" w:lineRule="auto"/>
      </w:pPr>
      <w:r w:rsidRPr="00653AA8">
        <w:rPr>
          <w:noProof/>
        </w:rPr>
        <w:lastRenderedPageBreak/>
        <w:drawing>
          <wp:inline distT="0" distB="0" distL="0" distR="0" wp14:anchorId="1EFBC2A1" wp14:editId="7930BC42">
            <wp:extent cx="5401945" cy="3566160"/>
            <wp:effectExtent l="0" t="0" r="8255" b="15240"/>
            <wp:docPr id="1638082328" name="Chart 1">
              <a:extLst xmlns:a="http://schemas.openxmlformats.org/drawingml/2006/main">
                <a:ext uri="{FF2B5EF4-FFF2-40B4-BE49-F238E27FC236}">
                  <a16:creationId xmlns:a16="http://schemas.microsoft.com/office/drawing/2014/main" id="{ECCEB3A5-E7B8-27F6-1216-62E9786982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F3E007E" w14:textId="49413AC5" w:rsidR="00D35C56" w:rsidRPr="00653AA8" w:rsidRDefault="00D35C56" w:rsidP="002A79C1">
      <w:pPr>
        <w:pStyle w:val="listofFigures"/>
      </w:pPr>
      <w:bookmarkStart w:id="333" w:name="_Toc169300904"/>
      <w:r w:rsidRPr="00653AA8">
        <w:t>Figure 4.28</w:t>
      </w:r>
      <w:r w:rsidR="00E30A22" w:rsidRPr="00653AA8">
        <w:t>:</w:t>
      </w:r>
      <w:r w:rsidRPr="00653AA8">
        <w:t xml:space="preserve"> No. of Laboratory Tests Requested</w:t>
      </w:r>
      <w:bookmarkEnd w:id="333"/>
    </w:p>
    <w:p w14:paraId="18A5D398" w14:textId="77777777" w:rsidR="00D35C56" w:rsidRPr="00653AA8" w:rsidRDefault="00D35C56" w:rsidP="00D35C56">
      <w:r w:rsidRPr="00653AA8">
        <w:rPr>
          <w:noProof/>
        </w:rPr>
        <w:drawing>
          <wp:inline distT="0" distB="0" distL="0" distR="0" wp14:anchorId="72C70706" wp14:editId="5FAFDFFC">
            <wp:extent cx="5401945" cy="3375660"/>
            <wp:effectExtent l="0" t="0" r="8255" b="15240"/>
            <wp:docPr id="460479576" name="Chart 1">
              <a:extLst xmlns:a="http://schemas.openxmlformats.org/drawingml/2006/main">
                <a:ext uri="{FF2B5EF4-FFF2-40B4-BE49-F238E27FC236}">
                  <a16:creationId xmlns:a16="http://schemas.microsoft.com/office/drawing/2014/main" id="{DEF37BEA-6A76-8AA1-D0D3-E89F2DF461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CB31E53" w14:textId="6678846F" w:rsidR="00D35C56" w:rsidRPr="00653AA8" w:rsidRDefault="00D35C56" w:rsidP="002A79C1">
      <w:pPr>
        <w:pStyle w:val="listofFigures"/>
      </w:pPr>
      <w:bookmarkStart w:id="334" w:name="_Toc169300905"/>
      <w:r w:rsidRPr="00653AA8">
        <w:t>Figure 4.29</w:t>
      </w:r>
      <w:r w:rsidR="00E30A22" w:rsidRPr="00653AA8">
        <w:t>:</w:t>
      </w:r>
      <w:r w:rsidRPr="00653AA8">
        <w:t xml:space="preserve"> Percentage of Laboratory Tests Requested Across Hospitals</w:t>
      </w:r>
      <w:bookmarkEnd w:id="334"/>
    </w:p>
    <w:p w14:paraId="6E9F2127" w14:textId="528D18B9" w:rsidR="00D35C56" w:rsidRPr="00653AA8" w:rsidRDefault="00B20399" w:rsidP="00D35C56">
      <w:pPr>
        <w:spacing w:after="0" w:line="360" w:lineRule="auto"/>
      </w:pPr>
      <w:r w:rsidRPr="00653AA8">
        <w:rPr>
          <w:noProof/>
        </w:rPr>
        <w:lastRenderedPageBreak/>
        <w:drawing>
          <wp:inline distT="0" distB="0" distL="0" distR="0" wp14:anchorId="09FA5324" wp14:editId="60E1C99A">
            <wp:extent cx="5401945" cy="4221480"/>
            <wp:effectExtent l="0" t="0" r="8255" b="7620"/>
            <wp:docPr id="1135083580" name="Chart 1">
              <a:extLst xmlns:a="http://schemas.openxmlformats.org/drawingml/2006/main">
                <a:ext uri="{FF2B5EF4-FFF2-40B4-BE49-F238E27FC236}">
                  <a16:creationId xmlns:a16="http://schemas.microsoft.com/office/drawing/2014/main" id="{44C47FFC-AA2A-2D4A-B8CB-BF401D6645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9C7CE8D" w14:textId="77777777" w:rsidR="00D35C56" w:rsidRPr="00653AA8" w:rsidRDefault="00D35C56" w:rsidP="002A79C1">
      <w:pPr>
        <w:pStyle w:val="listofFigures"/>
      </w:pPr>
      <w:bookmarkStart w:id="335" w:name="_Toc169300906"/>
      <w:r w:rsidRPr="00653AA8">
        <w:t>Figure 4.30 No. of Laboratory Tests Requested Per Hospital</w:t>
      </w:r>
      <w:bookmarkEnd w:id="335"/>
    </w:p>
    <w:p w14:paraId="314BDAF4" w14:textId="3CAE6923"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According to </w:t>
      </w:r>
      <w:r w:rsidR="00C63F3E" w:rsidRPr="00653AA8">
        <w:rPr>
          <w:rFonts w:asciiTheme="majorBidi" w:hAnsiTheme="majorBidi" w:cstheme="majorBidi"/>
          <w:sz w:val="24"/>
          <w:szCs w:val="24"/>
        </w:rPr>
        <w:t>Table (4.2)</w:t>
      </w:r>
      <w:r w:rsidRPr="00653AA8">
        <w:rPr>
          <w:rFonts w:asciiTheme="majorBidi" w:hAnsiTheme="majorBidi" w:cstheme="majorBidi"/>
          <w:sz w:val="24"/>
          <w:szCs w:val="24"/>
        </w:rPr>
        <w:t xml:space="preserve">, the average laboratory results for the patients in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were abnormal (above normal range or below normal range according to the </w:t>
      </w:r>
      <w:r w:rsidR="00B841F9" w:rsidRPr="00653AA8">
        <w:rPr>
          <w:rFonts w:asciiTheme="majorBidi" w:hAnsiTheme="majorBidi" w:cstheme="majorBidi"/>
          <w:sz w:val="24"/>
          <w:szCs w:val="24"/>
        </w:rPr>
        <w:t>hospital's</w:t>
      </w:r>
      <w:r w:rsidR="00052B91" w:rsidRPr="00653AA8">
        <w:rPr>
          <w:rFonts w:asciiTheme="majorBidi" w:hAnsiTheme="majorBidi" w:cstheme="majorBidi"/>
          <w:sz w:val="24"/>
          <w:szCs w:val="24"/>
        </w:rPr>
        <w:t xml:space="preserve"> criteria</w:t>
      </w:r>
      <w:r w:rsidRPr="00653AA8">
        <w:rPr>
          <w:rFonts w:asciiTheme="majorBidi" w:hAnsiTheme="majorBidi" w:cstheme="majorBidi"/>
          <w:sz w:val="24"/>
          <w:szCs w:val="24"/>
        </w:rPr>
        <w:t>)</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 xml:space="preserve">This </w:t>
      </w:r>
      <w:r w:rsidRPr="00653AA8">
        <w:rPr>
          <w:rFonts w:asciiTheme="majorBidi" w:hAnsiTheme="majorBidi" w:cstheme="majorBidi"/>
          <w:sz w:val="24"/>
          <w:szCs w:val="24"/>
        </w:rPr>
        <w:t>includ</w:t>
      </w:r>
      <w:r w:rsidR="00584FF5" w:rsidRPr="00653AA8">
        <w:rPr>
          <w:rFonts w:asciiTheme="majorBidi" w:hAnsiTheme="majorBidi" w:cstheme="majorBidi"/>
          <w:sz w:val="24"/>
          <w:szCs w:val="24"/>
        </w:rPr>
        <w:t>es</w:t>
      </w:r>
      <w:r w:rsidRPr="00653AA8">
        <w:rPr>
          <w:rFonts w:asciiTheme="majorBidi" w:hAnsiTheme="majorBidi" w:cstheme="majorBidi"/>
          <w:sz w:val="24"/>
          <w:szCs w:val="24"/>
        </w:rPr>
        <w:t xml:space="preserve"> the following tests: </w:t>
      </w:r>
      <w:r w:rsidR="00873FE6" w:rsidRPr="00653AA8">
        <w:rPr>
          <w:rFonts w:asciiTheme="majorBidi" w:hAnsiTheme="majorBidi" w:cstheme="majorBidi"/>
          <w:sz w:val="24"/>
          <w:szCs w:val="24"/>
        </w:rPr>
        <w:t>Alb</w:t>
      </w:r>
      <w:r w:rsidRPr="00653AA8">
        <w:rPr>
          <w:rFonts w:asciiTheme="majorBidi" w:hAnsiTheme="majorBidi" w:cstheme="majorBidi"/>
          <w:sz w:val="24"/>
          <w:szCs w:val="24"/>
        </w:rPr>
        <w:t xml:space="preserve"> was 2.98 (with a </w:t>
      </w:r>
      <w:r w:rsidR="006D0DEE" w:rsidRPr="00653AA8">
        <w:rPr>
          <w:rFonts w:asciiTheme="majorBidi" w:hAnsiTheme="majorBidi" w:cstheme="majorBidi"/>
          <w:sz w:val="24"/>
          <w:szCs w:val="24"/>
        </w:rPr>
        <w:t>SD</w:t>
      </w:r>
      <w:r w:rsidRPr="00653AA8">
        <w:rPr>
          <w:rFonts w:asciiTheme="majorBidi" w:hAnsiTheme="majorBidi" w:cstheme="majorBidi"/>
          <w:sz w:val="24"/>
          <w:szCs w:val="24"/>
        </w:rPr>
        <w:t xml:space="preserve"> of 0.64), bilirubin (D) was 1.56 (with a </w:t>
      </w:r>
      <w:r w:rsidR="006D0DEE" w:rsidRPr="00653AA8">
        <w:rPr>
          <w:rFonts w:asciiTheme="majorBidi" w:hAnsiTheme="majorBidi" w:cstheme="majorBidi"/>
          <w:sz w:val="24"/>
          <w:szCs w:val="24"/>
        </w:rPr>
        <w:t>SD</w:t>
      </w:r>
      <w:r w:rsidRPr="00653AA8">
        <w:rPr>
          <w:rFonts w:asciiTheme="majorBidi" w:hAnsiTheme="majorBidi" w:cstheme="majorBidi"/>
          <w:sz w:val="24"/>
          <w:szCs w:val="24"/>
        </w:rPr>
        <w:t xml:space="preserve"> of 3.81), bilirubin (T) was 2.33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 xml:space="preserve">of 5.06), Bun was 31.31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of</w:t>
      </w:r>
      <w:r w:rsidR="00052B91"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26.20), creatinine was 1.59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 xml:space="preserve">of 1.55), CRP was 89.17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 xml:space="preserve">of 83.83), Hb was 10.30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 xml:space="preserve">of 2.15), protein was 5.91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 xml:space="preserve">of 3.01), AST was 111.51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 xml:space="preserve">of 600.32), Hb A1c was 7.25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 xml:space="preserve">of 2.14), and WBC was 11.13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of 5.73)</w:t>
      </w:r>
      <w:r w:rsidR="00584FF5"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 xml:space="preserve">With the </w:t>
      </w:r>
      <w:r w:rsidRPr="00653AA8">
        <w:rPr>
          <w:rFonts w:asciiTheme="majorBidi" w:hAnsiTheme="majorBidi" w:cstheme="majorBidi"/>
          <w:sz w:val="24"/>
          <w:szCs w:val="24"/>
        </w:rPr>
        <w:t>except</w:t>
      </w:r>
      <w:r w:rsidR="00584FF5" w:rsidRPr="00653AA8">
        <w:rPr>
          <w:rFonts w:asciiTheme="majorBidi" w:hAnsiTheme="majorBidi" w:cstheme="majorBidi"/>
          <w:sz w:val="24"/>
          <w:szCs w:val="24"/>
        </w:rPr>
        <w:t>ion</w:t>
      </w:r>
      <w:r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of</w:t>
      </w:r>
      <w:r w:rsidRPr="00653AA8">
        <w:rPr>
          <w:rFonts w:asciiTheme="majorBidi" w:hAnsiTheme="majorBidi" w:cstheme="majorBidi"/>
          <w:sz w:val="24"/>
          <w:szCs w:val="24"/>
        </w:rPr>
        <w:t xml:space="preserve"> uric acid</w:t>
      </w:r>
      <w:r w:rsidR="00584FF5" w:rsidRPr="00653AA8">
        <w:rPr>
          <w:rFonts w:asciiTheme="majorBidi" w:hAnsiTheme="majorBidi" w:cstheme="majorBidi"/>
          <w:sz w:val="24"/>
          <w:szCs w:val="24"/>
        </w:rPr>
        <w:t>, which</w:t>
      </w:r>
      <w:r w:rsidRPr="00653AA8">
        <w:rPr>
          <w:rFonts w:asciiTheme="majorBidi" w:hAnsiTheme="majorBidi" w:cstheme="majorBidi"/>
          <w:sz w:val="24"/>
          <w:szCs w:val="24"/>
        </w:rPr>
        <w:t xml:space="preserve"> </w:t>
      </w:r>
      <w:r w:rsidR="003B6FDE" w:rsidRPr="00653AA8">
        <w:rPr>
          <w:rFonts w:asciiTheme="majorBidi" w:hAnsiTheme="majorBidi" w:cstheme="majorBidi"/>
          <w:sz w:val="24"/>
          <w:szCs w:val="24"/>
        </w:rPr>
        <w:t>was</w:t>
      </w:r>
      <w:r w:rsidR="00316B8A"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5.85 (with a </w:t>
      </w:r>
      <w:r w:rsidR="006D0DEE" w:rsidRPr="00653AA8">
        <w:rPr>
          <w:rFonts w:asciiTheme="majorBidi" w:hAnsiTheme="majorBidi" w:cstheme="majorBidi"/>
          <w:sz w:val="24"/>
          <w:szCs w:val="24"/>
        </w:rPr>
        <w:t xml:space="preserve">SD </w:t>
      </w:r>
      <w:r w:rsidRPr="00653AA8">
        <w:rPr>
          <w:rFonts w:asciiTheme="majorBidi" w:hAnsiTheme="majorBidi" w:cstheme="majorBidi"/>
          <w:sz w:val="24"/>
          <w:szCs w:val="24"/>
        </w:rPr>
        <w:t xml:space="preserve">of 3.14), </w:t>
      </w:r>
      <w:r w:rsidR="00584FF5" w:rsidRPr="00653AA8">
        <w:rPr>
          <w:rFonts w:asciiTheme="majorBidi" w:hAnsiTheme="majorBidi" w:cstheme="majorBidi"/>
          <w:sz w:val="24"/>
          <w:szCs w:val="24"/>
        </w:rPr>
        <w:t>and</w:t>
      </w:r>
      <w:r w:rsidRPr="00653AA8">
        <w:rPr>
          <w:rFonts w:asciiTheme="majorBidi" w:hAnsiTheme="majorBidi" w:cstheme="majorBidi"/>
          <w:sz w:val="24"/>
          <w:szCs w:val="24"/>
        </w:rPr>
        <w:t xml:space="preserve"> within the normal range,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Table (4.</w:t>
      </w:r>
      <w:r w:rsidR="008A0F2E" w:rsidRPr="00653AA8">
        <w:rPr>
          <w:rFonts w:asciiTheme="majorBidi" w:hAnsiTheme="majorBidi" w:cstheme="majorBidi"/>
          <w:sz w:val="24"/>
          <w:szCs w:val="24"/>
        </w:rPr>
        <w:t>2</w:t>
      </w:r>
      <w:r w:rsidRPr="00653AA8">
        <w:rPr>
          <w:rFonts w:asciiTheme="majorBidi" w:hAnsiTheme="majorBidi" w:cstheme="majorBidi"/>
          <w:sz w:val="24"/>
          <w:szCs w:val="24"/>
        </w:rPr>
        <w:t>).</w:t>
      </w:r>
    </w:p>
    <w:p w14:paraId="71D1808D" w14:textId="77777777" w:rsidR="006D0DEE" w:rsidRPr="00653AA8" w:rsidRDefault="006D0DEE" w:rsidP="00D35C56">
      <w:pPr>
        <w:spacing w:after="0" w:line="480" w:lineRule="auto"/>
        <w:ind w:firstLine="567"/>
        <w:jc w:val="both"/>
        <w:rPr>
          <w:rFonts w:asciiTheme="majorBidi" w:hAnsiTheme="majorBidi" w:cstheme="majorBidi"/>
          <w:sz w:val="24"/>
          <w:szCs w:val="24"/>
        </w:rPr>
      </w:pPr>
    </w:p>
    <w:p w14:paraId="1AD05C07" w14:textId="77777777" w:rsidR="00584FF5" w:rsidRPr="00653AA8" w:rsidRDefault="00584FF5" w:rsidP="00D35C56">
      <w:pPr>
        <w:spacing w:after="0" w:line="480" w:lineRule="auto"/>
        <w:ind w:firstLine="567"/>
        <w:jc w:val="both"/>
        <w:rPr>
          <w:rFonts w:asciiTheme="majorBidi" w:hAnsiTheme="majorBidi" w:cstheme="majorBidi"/>
          <w:sz w:val="24"/>
          <w:szCs w:val="24"/>
        </w:rPr>
      </w:pPr>
    </w:p>
    <w:p w14:paraId="461B936A" w14:textId="5D958B2E" w:rsidR="00D35C56" w:rsidRPr="00653AA8" w:rsidRDefault="00114D9C" w:rsidP="00114D9C">
      <w:pPr>
        <w:pStyle w:val="Caption"/>
      </w:pPr>
      <w:bookmarkStart w:id="336" w:name="_Toc156391161"/>
      <w:bookmarkStart w:id="337" w:name="_Hlk153767884"/>
      <w:r w:rsidRPr="00653AA8">
        <w:lastRenderedPageBreak/>
        <w:t>Table</w:t>
      </w:r>
      <w:r w:rsidR="008C2AF7" w:rsidRPr="00653AA8">
        <w:t xml:space="preserve"> </w:t>
      </w:r>
      <w:r w:rsidRPr="00653AA8">
        <w:t>4</w:t>
      </w:r>
      <w:r w:rsidR="00B80FC8" w:rsidRPr="00653AA8">
        <w:t>.</w:t>
      </w:r>
      <w:fldSimple w:instr=" SEQ Table.4 \* ARABIC ">
        <w:r w:rsidR="00917B1C">
          <w:rPr>
            <w:noProof/>
          </w:rPr>
          <w:t>2</w:t>
        </w:r>
      </w:fldSimple>
      <w:r w:rsidR="00A51566" w:rsidRPr="00653AA8">
        <w:t>:</w:t>
      </w:r>
      <w:r w:rsidR="00D35C56" w:rsidRPr="00653AA8">
        <w:t xml:space="preserve"> Average of Laboratory Test Results with Interpretation of Results</w:t>
      </w:r>
      <w:bookmarkEnd w:id="336"/>
    </w:p>
    <w:p w14:paraId="37BE7A08" w14:textId="77777777" w:rsidR="00114D9C" w:rsidRPr="00653AA8" w:rsidRDefault="00114D9C" w:rsidP="00114D9C">
      <w:pPr>
        <w:spacing w:after="0" w:line="240" w:lineRule="auto"/>
        <w:rPr>
          <w:rFonts w:asciiTheme="majorBidi" w:hAnsiTheme="majorBidi" w:cstheme="majorBidi"/>
          <w:sz w:val="24"/>
          <w:szCs w:val="24"/>
          <w:lang w:bidi="ar-JO"/>
        </w:rPr>
      </w:pPr>
    </w:p>
    <w:tbl>
      <w:tblPr>
        <w:tblW w:w="8500" w:type="dxa"/>
        <w:jc w:val="center"/>
        <w:tblLook w:val="04A0" w:firstRow="1" w:lastRow="0" w:firstColumn="1" w:lastColumn="0" w:noHBand="0" w:noVBand="1"/>
      </w:tblPr>
      <w:tblGrid>
        <w:gridCol w:w="2972"/>
        <w:gridCol w:w="1843"/>
        <w:gridCol w:w="1843"/>
        <w:gridCol w:w="1842"/>
      </w:tblGrid>
      <w:tr w:rsidR="00653AA8" w:rsidRPr="00653AA8" w14:paraId="3BA14F45" w14:textId="77777777" w:rsidTr="00114D9C">
        <w:trPr>
          <w:trHeight w:val="309"/>
          <w:jc w:val="center"/>
        </w:trPr>
        <w:tc>
          <w:tcPr>
            <w:tcW w:w="2972" w:type="dxa"/>
            <w:tcBorders>
              <w:top w:val="single" w:sz="4" w:space="0" w:color="auto"/>
              <w:left w:val="single" w:sz="4" w:space="0" w:color="auto"/>
              <w:bottom w:val="single" w:sz="4" w:space="0" w:color="auto"/>
              <w:right w:val="single" w:sz="4" w:space="0" w:color="auto"/>
            </w:tcBorders>
            <w:shd w:val="clear" w:color="000000" w:fill="C4D79B"/>
            <w:noWrap/>
            <w:vAlign w:val="bottom"/>
            <w:hideMark/>
          </w:tcPr>
          <w:bookmarkEnd w:id="337"/>
          <w:p w14:paraId="73ED751D" w14:textId="77777777" w:rsidR="00C63F3E" w:rsidRPr="00653AA8" w:rsidRDefault="00C63F3E" w:rsidP="006D0DEE">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Tests Name</w:t>
            </w:r>
          </w:p>
        </w:tc>
        <w:tc>
          <w:tcPr>
            <w:tcW w:w="1843" w:type="dxa"/>
            <w:tcBorders>
              <w:top w:val="single" w:sz="4" w:space="0" w:color="auto"/>
              <w:left w:val="nil"/>
              <w:bottom w:val="single" w:sz="4" w:space="0" w:color="auto"/>
              <w:right w:val="single" w:sz="4" w:space="0" w:color="auto"/>
            </w:tcBorders>
            <w:shd w:val="clear" w:color="000000" w:fill="C4D79B"/>
            <w:noWrap/>
            <w:vAlign w:val="bottom"/>
            <w:hideMark/>
          </w:tcPr>
          <w:p w14:paraId="77B2DA2F" w14:textId="6F4F5F15" w:rsidR="00C63F3E" w:rsidRPr="00653AA8" w:rsidRDefault="00C63F3E" w:rsidP="006D0DEE">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Average Result</w:t>
            </w:r>
          </w:p>
        </w:tc>
        <w:tc>
          <w:tcPr>
            <w:tcW w:w="1843" w:type="dxa"/>
            <w:tcBorders>
              <w:top w:val="single" w:sz="4" w:space="0" w:color="auto"/>
              <w:left w:val="nil"/>
              <w:bottom w:val="single" w:sz="4" w:space="0" w:color="auto"/>
              <w:right w:val="single" w:sz="4" w:space="0" w:color="auto"/>
            </w:tcBorders>
            <w:shd w:val="clear" w:color="000000" w:fill="C4D79B"/>
            <w:noWrap/>
            <w:vAlign w:val="bottom"/>
            <w:hideMark/>
          </w:tcPr>
          <w:p w14:paraId="236938A2" w14:textId="77777777" w:rsidR="00C63F3E" w:rsidRPr="00653AA8" w:rsidRDefault="00C63F3E" w:rsidP="006D0DEE">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Normal Range</w:t>
            </w:r>
          </w:p>
        </w:tc>
        <w:tc>
          <w:tcPr>
            <w:tcW w:w="1842" w:type="dxa"/>
            <w:tcBorders>
              <w:top w:val="single" w:sz="4" w:space="0" w:color="auto"/>
              <w:left w:val="nil"/>
              <w:bottom w:val="single" w:sz="4" w:space="0" w:color="auto"/>
              <w:right w:val="single" w:sz="4" w:space="0" w:color="auto"/>
            </w:tcBorders>
            <w:shd w:val="clear" w:color="000000" w:fill="C4D79B"/>
            <w:noWrap/>
            <w:vAlign w:val="bottom"/>
            <w:hideMark/>
          </w:tcPr>
          <w:p w14:paraId="16AE6690" w14:textId="430CBD1F" w:rsidR="00C63F3E" w:rsidRPr="00653AA8" w:rsidRDefault="00C63F3E" w:rsidP="006D0DEE">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Interpretation</w:t>
            </w:r>
          </w:p>
        </w:tc>
      </w:tr>
      <w:tr w:rsidR="00653AA8" w:rsidRPr="00653AA8" w14:paraId="0B43FC28"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366AE34F" w14:textId="7777777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Albumin</w:t>
            </w:r>
          </w:p>
        </w:tc>
        <w:tc>
          <w:tcPr>
            <w:tcW w:w="1843" w:type="dxa"/>
            <w:tcBorders>
              <w:top w:val="nil"/>
              <w:left w:val="nil"/>
              <w:bottom w:val="single" w:sz="4" w:space="0" w:color="auto"/>
              <w:right w:val="single" w:sz="4" w:space="0" w:color="auto"/>
            </w:tcBorders>
            <w:shd w:val="clear" w:color="auto" w:fill="auto"/>
            <w:noWrap/>
            <w:vAlign w:val="bottom"/>
            <w:hideMark/>
          </w:tcPr>
          <w:p w14:paraId="3D9F0DFD"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2.98</w:t>
            </w:r>
          </w:p>
        </w:tc>
        <w:tc>
          <w:tcPr>
            <w:tcW w:w="1843" w:type="dxa"/>
            <w:tcBorders>
              <w:top w:val="nil"/>
              <w:left w:val="nil"/>
              <w:bottom w:val="single" w:sz="4" w:space="0" w:color="auto"/>
              <w:right w:val="single" w:sz="4" w:space="0" w:color="auto"/>
            </w:tcBorders>
            <w:shd w:val="clear" w:color="auto" w:fill="auto"/>
            <w:noWrap/>
            <w:vAlign w:val="bottom"/>
            <w:hideMark/>
          </w:tcPr>
          <w:p w14:paraId="19E876E8"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3.5-5.2</w:t>
            </w:r>
          </w:p>
        </w:tc>
        <w:tc>
          <w:tcPr>
            <w:tcW w:w="1842" w:type="dxa"/>
            <w:tcBorders>
              <w:top w:val="nil"/>
              <w:left w:val="nil"/>
              <w:bottom w:val="single" w:sz="4" w:space="0" w:color="auto"/>
              <w:right w:val="single" w:sz="4" w:space="0" w:color="auto"/>
            </w:tcBorders>
            <w:shd w:val="clear" w:color="000000" w:fill="FFFF00"/>
            <w:noWrap/>
            <w:vAlign w:val="bottom"/>
            <w:hideMark/>
          </w:tcPr>
          <w:p w14:paraId="06266D83"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Below Normal</w:t>
            </w:r>
          </w:p>
        </w:tc>
      </w:tr>
      <w:tr w:rsidR="00653AA8" w:rsidRPr="00653AA8" w14:paraId="79BAF927"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A2D3B89" w14:textId="7777777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Bilirubin (D)</w:t>
            </w:r>
          </w:p>
        </w:tc>
        <w:tc>
          <w:tcPr>
            <w:tcW w:w="1843" w:type="dxa"/>
            <w:tcBorders>
              <w:top w:val="nil"/>
              <w:left w:val="nil"/>
              <w:bottom w:val="single" w:sz="4" w:space="0" w:color="auto"/>
              <w:right w:val="single" w:sz="4" w:space="0" w:color="auto"/>
            </w:tcBorders>
            <w:shd w:val="clear" w:color="auto" w:fill="auto"/>
            <w:noWrap/>
            <w:vAlign w:val="bottom"/>
            <w:hideMark/>
          </w:tcPr>
          <w:p w14:paraId="4451C8AB"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1.56</w:t>
            </w:r>
          </w:p>
        </w:tc>
        <w:tc>
          <w:tcPr>
            <w:tcW w:w="1843" w:type="dxa"/>
            <w:tcBorders>
              <w:top w:val="nil"/>
              <w:left w:val="nil"/>
              <w:bottom w:val="single" w:sz="4" w:space="0" w:color="auto"/>
              <w:right w:val="single" w:sz="4" w:space="0" w:color="auto"/>
            </w:tcBorders>
            <w:shd w:val="clear" w:color="auto" w:fill="auto"/>
            <w:noWrap/>
            <w:vAlign w:val="bottom"/>
            <w:hideMark/>
          </w:tcPr>
          <w:p w14:paraId="108C100E"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0-0.2</w:t>
            </w:r>
          </w:p>
        </w:tc>
        <w:tc>
          <w:tcPr>
            <w:tcW w:w="1842" w:type="dxa"/>
            <w:tcBorders>
              <w:top w:val="nil"/>
              <w:left w:val="nil"/>
              <w:bottom w:val="single" w:sz="4" w:space="0" w:color="auto"/>
              <w:right w:val="single" w:sz="4" w:space="0" w:color="auto"/>
            </w:tcBorders>
            <w:shd w:val="clear" w:color="000000" w:fill="FFC7CE"/>
            <w:noWrap/>
            <w:vAlign w:val="bottom"/>
            <w:hideMark/>
          </w:tcPr>
          <w:p w14:paraId="6850AAF2"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Above Normal</w:t>
            </w:r>
          </w:p>
        </w:tc>
      </w:tr>
      <w:tr w:rsidR="00653AA8" w:rsidRPr="00653AA8" w14:paraId="4493C02B"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4F534F2" w14:textId="7777777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Bilirubin (T)</w:t>
            </w:r>
          </w:p>
        </w:tc>
        <w:tc>
          <w:tcPr>
            <w:tcW w:w="1843" w:type="dxa"/>
            <w:tcBorders>
              <w:top w:val="nil"/>
              <w:left w:val="nil"/>
              <w:bottom w:val="single" w:sz="4" w:space="0" w:color="auto"/>
              <w:right w:val="single" w:sz="4" w:space="0" w:color="auto"/>
            </w:tcBorders>
            <w:shd w:val="clear" w:color="auto" w:fill="auto"/>
            <w:noWrap/>
            <w:vAlign w:val="bottom"/>
            <w:hideMark/>
          </w:tcPr>
          <w:p w14:paraId="1DFCF16C"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2.33</w:t>
            </w:r>
          </w:p>
        </w:tc>
        <w:tc>
          <w:tcPr>
            <w:tcW w:w="1843" w:type="dxa"/>
            <w:tcBorders>
              <w:top w:val="nil"/>
              <w:left w:val="nil"/>
              <w:bottom w:val="single" w:sz="4" w:space="0" w:color="auto"/>
              <w:right w:val="single" w:sz="4" w:space="0" w:color="auto"/>
            </w:tcBorders>
            <w:shd w:val="clear" w:color="auto" w:fill="auto"/>
            <w:noWrap/>
            <w:vAlign w:val="bottom"/>
            <w:hideMark/>
          </w:tcPr>
          <w:p w14:paraId="0BC676FB"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0.2-1.2</w:t>
            </w:r>
          </w:p>
        </w:tc>
        <w:tc>
          <w:tcPr>
            <w:tcW w:w="1842" w:type="dxa"/>
            <w:tcBorders>
              <w:top w:val="nil"/>
              <w:left w:val="nil"/>
              <w:bottom w:val="single" w:sz="4" w:space="0" w:color="auto"/>
              <w:right w:val="single" w:sz="4" w:space="0" w:color="auto"/>
            </w:tcBorders>
            <w:shd w:val="clear" w:color="000000" w:fill="FFC7CE"/>
            <w:noWrap/>
            <w:vAlign w:val="bottom"/>
            <w:hideMark/>
          </w:tcPr>
          <w:p w14:paraId="57CF3E3E"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Above Normal</w:t>
            </w:r>
          </w:p>
        </w:tc>
      </w:tr>
      <w:tr w:rsidR="00653AA8" w:rsidRPr="00653AA8" w14:paraId="7FA3E6BE"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733FFDD2" w14:textId="7777777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Blood Urea Nitrogen (Bun)</w:t>
            </w:r>
          </w:p>
        </w:tc>
        <w:tc>
          <w:tcPr>
            <w:tcW w:w="1843" w:type="dxa"/>
            <w:tcBorders>
              <w:top w:val="nil"/>
              <w:left w:val="nil"/>
              <w:bottom w:val="single" w:sz="4" w:space="0" w:color="auto"/>
              <w:right w:val="single" w:sz="4" w:space="0" w:color="auto"/>
            </w:tcBorders>
            <w:shd w:val="clear" w:color="auto" w:fill="auto"/>
            <w:noWrap/>
            <w:vAlign w:val="bottom"/>
            <w:hideMark/>
          </w:tcPr>
          <w:p w14:paraId="78F95713"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31.13</w:t>
            </w:r>
          </w:p>
        </w:tc>
        <w:tc>
          <w:tcPr>
            <w:tcW w:w="1843" w:type="dxa"/>
            <w:tcBorders>
              <w:top w:val="nil"/>
              <w:left w:val="nil"/>
              <w:bottom w:val="single" w:sz="4" w:space="0" w:color="auto"/>
              <w:right w:val="single" w:sz="4" w:space="0" w:color="auto"/>
            </w:tcBorders>
            <w:shd w:val="clear" w:color="auto" w:fill="auto"/>
            <w:noWrap/>
            <w:vAlign w:val="bottom"/>
            <w:hideMark/>
          </w:tcPr>
          <w:p w14:paraId="108E626D"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6-20</w:t>
            </w:r>
          </w:p>
        </w:tc>
        <w:tc>
          <w:tcPr>
            <w:tcW w:w="1842" w:type="dxa"/>
            <w:tcBorders>
              <w:top w:val="nil"/>
              <w:left w:val="nil"/>
              <w:bottom w:val="single" w:sz="4" w:space="0" w:color="auto"/>
              <w:right w:val="single" w:sz="4" w:space="0" w:color="auto"/>
            </w:tcBorders>
            <w:shd w:val="clear" w:color="000000" w:fill="FFC7CE"/>
            <w:noWrap/>
            <w:vAlign w:val="bottom"/>
            <w:hideMark/>
          </w:tcPr>
          <w:p w14:paraId="4162A014"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Above Normal</w:t>
            </w:r>
          </w:p>
        </w:tc>
      </w:tr>
      <w:tr w:rsidR="00653AA8" w:rsidRPr="00653AA8" w14:paraId="57E1AF20"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4DD8122A" w14:textId="4490CE68"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Creatinine</w:t>
            </w:r>
          </w:p>
        </w:tc>
        <w:tc>
          <w:tcPr>
            <w:tcW w:w="1843" w:type="dxa"/>
            <w:tcBorders>
              <w:top w:val="nil"/>
              <w:left w:val="nil"/>
              <w:bottom w:val="single" w:sz="4" w:space="0" w:color="auto"/>
              <w:right w:val="single" w:sz="4" w:space="0" w:color="auto"/>
            </w:tcBorders>
            <w:shd w:val="clear" w:color="auto" w:fill="auto"/>
            <w:noWrap/>
            <w:vAlign w:val="bottom"/>
            <w:hideMark/>
          </w:tcPr>
          <w:p w14:paraId="753DBAEF"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1.59</w:t>
            </w:r>
          </w:p>
        </w:tc>
        <w:tc>
          <w:tcPr>
            <w:tcW w:w="1843" w:type="dxa"/>
            <w:tcBorders>
              <w:top w:val="nil"/>
              <w:left w:val="nil"/>
              <w:bottom w:val="single" w:sz="4" w:space="0" w:color="auto"/>
              <w:right w:val="single" w:sz="4" w:space="0" w:color="auto"/>
            </w:tcBorders>
            <w:shd w:val="clear" w:color="auto" w:fill="auto"/>
            <w:noWrap/>
            <w:vAlign w:val="bottom"/>
            <w:hideMark/>
          </w:tcPr>
          <w:p w14:paraId="5C394F52"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0.7-1.2</w:t>
            </w:r>
          </w:p>
        </w:tc>
        <w:tc>
          <w:tcPr>
            <w:tcW w:w="1842" w:type="dxa"/>
            <w:tcBorders>
              <w:top w:val="nil"/>
              <w:left w:val="nil"/>
              <w:bottom w:val="single" w:sz="4" w:space="0" w:color="auto"/>
              <w:right w:val="single" w:sz="4" w:space="0" w:color="auto"/>
            </w:tcBorders>
            <w:shd w:val="clear" w:color="000000" w:fill="FFC7CE"/>
            <w:noWrap/>
            <w:vAlign w:val="bottom"/>
            <w:hideMark/>
          </w:tcPr>
          <w:p w14:paraId="1DA4D73B"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Above Normal</w:t>
            </w:r>
          </w:p>
        </w:tc>
      </w:tr>
      <w:tr w:rsidR="00653AA8" w:rsidRPr="00653AA8" w14:paraId="2599CF35"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8083D6A" w14:textId="7777777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CRP</w:t>
            </w:r>
          </w:p>
        </w:tc>
        <w:tc>
          <w:tcPr>
            <w:tcW w:w="1843" w:type="dxa"/>
            <w:tcBorders>
              <w:top w:val="nil"/>
              <w:left w:val="nil"/>
              <w:bottom w:val="single" w:sz="4" w:space="0" w:color="auto"/>
              <w:right w:val="single" w:sz="4" w:space="0" w:color="auto"/>
            </w:tcBorders>
            <w:shd w:val="clear" w:color="auto" w:fill="auto"/>
            <w:noWrap/>
            <w:vAlign w:val="bottom"/>
            <w:hideMark/>
          </w:tcPr>
          <w:p w14:paraId="3F28B65E"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89.17</w:t>
            </w:r>
          </w:p>
        </w:tc>
        <w:tc>
          <w:tcPr>
            <w:tcW w:w="1843" w:type="dxa"/>
            <w:tcBorders>
              <w:top w:val="nil"/>
              <w:left w:val="nil"/>
              <w:bottom w:val="single" w:sz="4" w:space="0" w:color="auto"/>
              <w:right w:val="single" w:sz="4" w:space="0" w:color="auto"/>
            </w:tcBorders>
            <w:shd w:val="clear" w:color="auto" w:fill="auto"/>
            <w:noWrap/>
            <w:vAlign w:val="bottom"/>
            <w:hideMark/>
          </w:tcPr>
          <w:p w14:paraId="17E90A18"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&lt;5</w:t>
            </w:r>
          </w:p>
        </w:tc>
        <w:tc>
          <w:tcPr>
            <w:tcW w:w="1842" w:type="dxa"/>
            <w:tcBorders>
              <w:top w:val="nil"/>
              <w:left w:val="nil"/>
              <w:bottom w:val="single" w:sz="4" w:space="0" w:color="auto"/>
              <w:right w:val="single" w:sz="4" w:space="0" w:color="auto"/>
            </w:tcBorders>
            <w:shd w:val="clear" w:color="000000" w:fill="FFC7CE"/>
            <w:noWrap/>
            <w:vAlign w:val="bottom"/>
            <w:hideMark/>
          </w:tcPr>
          <w:p w14:paraId="6234FB4E"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Above Normal</w:t>
            </w:r>
          </w:p>
        </w:tc>
      </w:tr>
      <w:tr w:rsidR="00653AA8" w:rsidRPr="00653AA8" w14:paraId="7FB04628"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8AEDF00" w14:textId="7777777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Hb</w:t>
            </w:r>
          </w:p>
        </w:tc>
        <w:tc>
          <w:tcPr>
            <w:tcW w:w="1843" w:type="dxa"/>
            <w:tcBorders>
              <w:top w:val="nil"/>
              <w:left w:val="nil"/>
              <w:bottom w:val="single" w:sz="4" w:space="0" w:color="auto"/>
              <w:right w:val="single" w:sz="4" w:space="0" w:color="auto"/>
            </w:tcBorders>
            <w:shd w:val="clear" w:color="auto" w:fill="auto"/>
            <w:noWrap/>
            <w:vAlign w:val="bottom"/>
            <w:hideMark/>
          </w:tcPr>
          <w:p w14:paraId="07ADC611"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10.30</w:t>
            </w:r>
          </w:p>
        </w:tc>
        <w:tc>
          <w:tcPr>
            <w:tcW w:w="1843" w:type="dxa"/>
            <w:tcBorders>
              <w:top w:val="nil"/>
              <w:left w:val="nil"/>
              <w:bottom w:val="single" w:sz="4" w:space="0" w:color="auto"/>
              <w:right w:val="single" w:sz="4" w:space="0" w:color="auto"/>
            </w:tcBorders>
            <w:shd w:val="clear" w:color="auto" w:fill="auto"/>
            <w:noWrap/>
            <w:vAlign w:val="bottom"/>
            <w:hideMark/>
          </w:tcPr>
          <w:p w14:paraId="30941D18"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12.0-14.0</w:t>
            </w:r>
          </w:p>
        </w:tc>
        <w:tc>
          <w:tcPr>
            <w:tcW w:w="1842" w:type="dxa"/>
            <w:tcBorders>
              <w:top w:val="nil"/>
              <w:left w:val="nil"/>
              <w:bottom w:val="single" w:sz="4" w:space="0" w:color="auto"/>
              <w:right w:val="single" w:sz="4" w:space="0" w:color="auto"/>
            </w:tcBorders>
            <w:shd w:val="clear" w:color="000000" w:fill="FFFF00"/>
            <w:noWrap/>
            <w:vAlign w:val="bottom"/>
            <w:hideMark/>
          </w:tcPr>
          <w:p w14:paraId="3D2CEDEC"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Below Normal</w:t>
            </w:r>
          </w:p>
        </w:tc>
      </w:tr>
      <w:tr w:rsidR="00653AA8" w:rsidRPr="00653AA8" w14:paraId="59727D4D"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8805B0D" w14:textId="7777777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Hb A1c</w:t>
            </w:r>
          </w:p>
        </w:tc>
        <w:tc>
          <w:tcPr>
            <w:tcW w:w="1843" w:type="dxa"/>
            <w:tcBorders>
              <w:top w:val="nil"/>
              <w:left w:val="nil"/>
              <w:bottom w:val="single" w:sz="4" w:space="0" w:color="auto"/>
              <w:right w:val="single" w:sz="4" w:space="0" w:color="auto"/>
            </w:tcBorders>
            <w:shd w:val="clear" w:color="auto" w:fill="auto"/>
            <w:noWrap/>
            <w:vAlign w:val="bottom"/>
            <w:hideMark/>
          </w:tcPr>
          <w:p w14:paraId="5F31D890"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7.25</w:t>
            </w:r>
          </w:p>
        </w:tc>
        <w:tc>
          <w:tcPr>
            <w:tcW w:w="1843" w:type="dxa"/>
            <w:tcBorders>
              <w:top w:val="nil"/>
              <w:left w:val="nil"/>
              <w:bottom w:val="single" w:sz="4" w:space="0" w:color="auto"/>
              <w:right w:val="single" w:sz="4" w:space="0" w:color="auto"/>
            </w:tcBorders>
            <w:shd w:val="clear" w:color="auto" w:fill="auto"/>
            <w:noWrap/>
            <w:vAlign w:val="bottom"/>
            <w:hideMark/>
          </w:tcPr>
          <w:p w14:paraId="164DFA29"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&lt;5.7</w:t>
            </w:r>
          </w:p>
        </w:tc>
        <w:tc>
          <w:tcPr>
            <w:tcW w:w="1842" w:type="dxa"/>
            <w:tcBorders>
              <w:top w:val="nil"/>
              <w:left w:val="nil"/>
              <w:bottom w:val="single" w:sz="4" w:space="0" w:color="auto"/>
              <w:right w:val="single" w:sz="4" w:space="0" w:color="auto"/>
            </w:tcBorders>
            <w:shd w:val="clear" w:color="000000" w:fill="FFC7CE"/>
            <w:noWrap/>
            <w:vAlign w:val="bottom"/>
            <w:hideMark/>
          </w:tcPr>
          <w:p w14:paraId="4882B54F"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Above Normal</w:t>
            </w:r>
          </w:p>
        </w:tc>
      </w:tr>
      <w:tr w:rsidR="00653AA8" w:rsidRPr="00653AA8" w14:paraId="54337213"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183DD881" w14:textId="7CDDF6C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Protein </w:t>
            </w:r>
          </w:p>
        </w:tc>
        <w:tc>
          <w:tcPr>
            <w:tcW w:w="1843" w:type="dxa"/>
            <w:tcBorders>
              <w:top w:val="nil"/>
              <w:left w:val="nil"/>
              <w:bottom w:val="single" w:sz="4" w:space="0" w:color="auto"/>
              <w:right w:val="single" w:sz="4" w:space="0" w:color="auto"/>
            </w:tcBorders>
            <w:shd w:val="clear" w:color="auto" w:fill="auto"/>
            <w:noWrap/>
            <w:vAlign w:val="bottom"/>
            <w:hideMark/>
          </w:tcPr>
          <w:p w14:paraId="17A78510"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5.91</w:t>
            </w:r>
          </w:p>
        </w:tc>
        <w:tc>
          <w:tcPr>
            <w:tcW w:w="1843" w:type="dxa"/>
            <w:tcBorders>
              <w:top w:val="nil"/>
              <w:left w:val="nil"/>
              <w:bottom w:val="single" w:sz="4" w:space="0" w:color="auto"/>
              <w:right w:val="single" w:sz="4" w:space="0" w:color="auto"/>
            </w:tcBorders>
            <w:shd w:val="clear" w:color="auto" w:fill="auto"/>
            <w:noWrap/>
            <w:vAlign w:val="bottom"/>
            <w:hideMark/>
          </w:tcPr>
          <w:p w14:paraId="10A87322"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6.4-8.3</w:t>
            </w:r>
          </w:p>
        </w:tc>
        <w:tc>
          <w:tcPr>
            <w:tcW w:w="1842" w:type="dxa"/>
            <w:tcBorders>
              <w:top w:val="nil"/>
              <w:left w:val="nil"/>
              <w:bottom w:val="single" w:sz="4" w:space="0" w:color="auto"/>
              <w:right w:val="single" w:sz="4" w:space="0" w:color="auto"/>
            </w:tcBorders>
            <w:shd w:val="clear" w:color="000000" w:fill="FFFF00"/>
            <w:noWrap/>
            <w:vAlign w:val="bottom"/>
            <w:hideMark/>
          </w:tcPr>
          <w:p w14:paraId="29559B4C"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Below Normal</w:t>
            </w:r>
          </w:p>
        </w:tc>
      </w:tr>
      <w:tr w:rsidR="00653AA8" w:rsidRPr="00653AA8" w14:paraId="48C77067"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54AC16F9" w14:textId="7777777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SGOT (AST)</w:t>
            </w:r>
          </w:p>
        </w:tc>
        <w:tc>
          <w:tcPr>
            <w:tcW w:w="1843" w:type="dxa"/>
            <w:tcBorders>
              <w:top w:val="nil"/>
              <w:left w:val="nil"/>
              <w:bottom w:val="single" w:sz="4" w:space="0" w:color="auto"/>
              <w:right w:val="single" w:sz="4" w:space="0" w:color="auto"/>
            </w:tcBorders>
            <w:shd w:val="clear" w:color="auto" w:fill="auto"/>
            <w:noWrap/>
            <w:vAlign w:val="bottom"/>
            <w:hideMark/>
          </w:tcPr>
          <w:p w14:paraId="68FA20A7"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111.51</w:t>
            </w:r>
          </w:p>
        </w:tc>
        <w:tc>
          <w:tcPr>
            <w:tcW w:w="1843" w:type="dxa"/>
            <w:tcBorders>
              <w:top w:val="nil"/>
              <w:left w:val="nil"/>
              <w:bottom w:val="single" w:sz="4" w:space="0" w:color="auto"/>
              <w:right w:val="single" w:sz="4" w:space="0" w:color="auto"/>
            </w:tcBorders>
            <w:shd w:val="clear" w:color="auto" w:fill="auto"/>
            <w:noWrap/>
            <w:vAlign w:val="bottom"/>
            <w:hideMark/>
          </w:tcPr>
          <w:p w14:paraId="5EC38A79"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0-40</w:t>
            </w:r>
          </w:p>
        </w:tc>
        <w:tc>
          <w:tcPr>
            <w:tcW w:w="1842" w:type="dxa"/>
            <w:tcBorders>
              <w:top w:val="nil"/>
              <w:left w:val="nil"/>
              <w:bottom w:val="single" w:sz="4" w:space="0" w:color="auto"/>
              <w:right w:val="single" w:sz="4" w:space="0" w:color="auto"/>
            </w:tcBorders>
            <w:shd w:val="clear" w:color="000000" w:fill="FFC7CE"/>
            <w:noWrap/>
            <w:vAlign w:val="bottom"/>
            <w:hideMark/>
          </w:tcPr>
          <w:p w14:paraId="0EA41BB4"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Above Normal</w:t>
            </w:r>
          </w:p>
        </w:tc>
      </w:tr>
      <w:tr w:rsidR="00653AA8" w:rsidRPr="00653AA8" w14:paraId="06C6ACD9"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262FF91C" w14:textId="6A511B4A"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Uric Acid</w:t>
            </w:r>
          </w:p>
        </w:tc>
        <w:tc>
          <w:tcPr>
            <w:tcW w:w="1843" w:type="dxa"/>
            <w:tcBorders>
              <w:top w:val="nil"/>
              <w:left w:val="nil"/>
              <w:bottom w:val="single" w:sz="4" w:space="0" w:color="auto"/>
              <w:right w:val="single" w:sz="4" w:space="0" w:color="auto"/>
            </w:tcBorders>
            <w:shd w:val="clear" w:color="auto" w:fill="auto"/>
            <w:noWrap/>
            <w:vAlign w:val="bottom"/>
            <w:hideMark/>
          </w:tcPr>
          <w:p w14:paraId="19746AE9"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5.85</w:t>
            </w:r>
          </w:p>
        </w:tc>
        <w:tc>
          <w:tcPr>
            <w:tcW w:w="1843" w:type="dxa"/>
            <w:tcBorders>
              <w:top w:val="nil"/>
              <w:left w:val="nil"/>
              <w:bottom w:val="single" w:sz="4" w:space="0" w:color="auto"/>
              <w:right w:val="single" w:sz="4" w:space="0" w:color="auto"/>
            </w:tcBorders>
            <w:shd w:val="clear" w:color="auto" w:fill="auto"/>
            <w:noWrap/>
            <w:vAlign w:val="bottom"/>
            <w:hideMark/>
          </w:tcPr>
          <w:p w14:paraId="223627EA"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3.4-7</w:t>
            </w:r>
          </w:p>
        </w:tc>
        <w:tc>
          <w:tcPr>
            <w:tcW w:w="1842" w:type="dxa"/>
            <w:tcBorders>
              <w:top w:val="nil"/>
              <w:left w:val="nil"/>
              <w:bottom w:val="single" w:sz="4" w:space="0" w:color="auto"/>
              <w:right w:val="single" w:sz="4" w:space="0" w:color="auto"/>
            </w:tcBorders>
            <w:shd w:val="clear" w:color="000000" w:fill="C6EFCE"/>
            <w:noWrap/>
            <w:vAlign w:val="bottom"/>
            <w:hideMark/>
          </w:tcPr>
          <w:p w14:paraId="12A6097D"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Normal</w:t>
            </w:r>
          </w:p>
        </w:tc>
      </w:tr>
      <w:tr w:rsidR="00653AA8" w:rsidRPr="00653AA8" w14:paraId="6128B7F4" w14:textId="77777777" w:rsidTr="00114D9C">
        <w:trPr>
          <w:trHeight w:val="309"/>
          <w:jc w:val="center"/>
        </w:trPr>
        <w:tc>
          <w:tcPr>
            <w:tcW w:w="2972" w:type="dxa"/>
            <w:tcBorders>
              <w:top w:val="nil"/>
              <w:left w:val="single" w:sz="4" w:space="0" w:color="auto"/>
              <w:bottom w:val="single" w:sz="4" w:space="0" w:color="auto"/>
              <w:right w:val="single" w:sz="4" w:space="0" w:color="auto"/>
            </w:tcBorders>
            <w:shd w:val="clear" w:color="auto" w:fill="auto"/>
            <w:noWrap/>
            <w:vAlign w:val="bottom"/>
            <w:hideMark/>
          </w:tcPr>
          <w:p w14:paraId="0EE1A94C" w14:textId="77777777" w:rsidR="00C63F3E" w:rsidRPr="00653AA8" w:rsidRDefault="00C63F3E" w:rsidP="006D0DEE">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WBC</w:t>
            </w:r>
          </w:p>
        </w:tc>
        <w:tc>
          <w:tcPr>
            <w:tcW w:w="1843" w:type="dxa"/>
            <w:tcBorders>
              <w:top w:val="nil"/>
              <w:left w:val="nil"/>
              <w:bottom w:val="single" w:sz="4" w:space="0" w:color="auto"/>
              <w:right w:val="single" w:sz="4" w:space="0" w:color="auto"/>
            </w:tcBorders>
            <w:shd w:val="clear" w:color="auto" w:fill="auto"/>
            <w:noWrap/>
            <w:vAlign w:val="bottom"/>
            <w:hideMark/>
          </w:tcPr>
          <w:p w14:paraId="02287F63"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11.13</w:t>
            </w:r>
          </w:p>
        </w:tc>
        <w:tc>
          <w:tcPr>
            <w:tcW w:w="1843" w:type="dxa"/>
            <w:tcBorders>
              <w:top w:val="nil"/>
              <w:left w:val="nil"/>
              <w:bottom w:val="single" w:sz="4" w:space="0" w:color="auto"/>
              <w:right w:val="single" w:sz="4" w:space="0" w:color="auto"/>
            </w:tcBorders>
            <w:shd w:val="clear" w:color="auto" w:fill="auto"/>
            <w:noWrap/>
            <w:vAlign w:val="bottom"/>
            <w:hideMark/>
          </w:tcPr>
          <w:p w14:paraId="66ABA3F9"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4-11</w:t>
            </w:r>
          </w:p>
        </w:tc>
        <w:tc>
          <w:tcPr>
            <w:tcW w:w="1842" w:type="dxa"/>
            <w:tcBorders>
              <w:top w:val="nil"/>
              <w:left w:val="nil"/>
              <w:bottom w:val="single" w:sz="4" w:space="0" w:color="auto"/>
              <w:right w:val="single" w:sz="4" w:space="0" w:color="auto"/>
            </w:tcBorders>
            <w:shd w:val="clear" w:color="000000" w:fill="FFC7CE"/>
            <w:noWrap/>
            <w:vAlign w:val="bottom"/>
            <w:hideMark/>
          </w:tcPr>
          <w:p w14:paraId="61BE6B56" w14:textId="77777777" w:rsidR="00C63F3E" w:rsidRPr="00653AA8" w:rsidRDefault="00C63F3E"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Above Normal</w:t>
            </w:r>
          </w:p>
        </w:tc>
      </w:tr>
    </w:tbl>
    <w:p w14:paraId="2AF31C01" w14:textId="41131E72" w:rsidR="00D35C56" w:rsidRPr="00653AA8" w:rsidRDefault="00D35C56" w:rsidP="007B33B0">
      <w:pPr>
        <w:spacing w:after="0"/>
      </w:pPr>
    </w:p>
    <w:p w14:paraId="4B862BAD" w14:textId="2C7A6D9A" w:rsidR="00D35C56" w:rsidRPr="00653AA8" w:rsidRDefault="00D35C56" w:rsidP="006E6580">
      <w:pPr>
        <w:spacing w:after="0" w:line="480" w:lineRule="auto"/>
        <w:ind w:firstLine="567"/>
        <w:rPr>
          <w:b/>
          <w:bCs/>
          <w:sz w:val="24"/>
          <w:szCs w:val="24"/>
        </w:rPr>
      </w:pPr>
      <w:r w:rsidRPr="00653AA8">
        <w:rPr>
          <w:rFonts w:asciiTheme="majorBidi" w:hAnsiTheme="majorBidi" w:cstheme="majorBidi"/>
          <w:sz w:val="24"/>
          <w:szCs w:val="24"/>
        </w:rPr>
        <w:t xml:space="preserve">The result of each </w:t>
      </w:r>
      <w:r w:rsidR="00FC3AD0" w:rsidRPr="00653AA8">
        <w:rPr>
          <w:rFonts w:asciiTheme="majorBidi" w:hAnsiTheme="majorBidi" w:cstheme="majorBidi"/>
          <w:sz w:val="24"/>
          <w:szCs w:val="24"/>
        </w:rPr>
        <w:t xml:space="preserve">lab </w:t>
      </w:r>
      <w:r w:rsidRPr="00653AA8">
        <w:rPr>
          <w:rFonts w:asciiTheme="majorBidi" w:hAnsiTheme="majorBidi" w:cstheme="majorBidi"/>
          <w:sz w:val="24"/>
          <w:szCs w:val="24"/>
        </w:rPr>
        <w:t xml:space="preserve">test was different, and the values of </w:t>
      </w:r>
      <w:r w:rsidR="00584FF5" w:rsidRPr="00653AA8">
        <w:rPr>
          <w:rFonts w:asciiTheme="majorBidi" w:hAnsiTheme="majorBidi" w:cstheme="majorBidi"/>
          <w:sz w:val="24"/>
          <w:szCs w:val="24"/>
        </w:rPr>
        <w:t xml:space="preserve">the </w:t>
      </w:r>
      <w:r w:rsidRPr="00653AA8">
        <w:rPr>
          <w:rFonts w:asciiTheme="majorBidi" w:hAnsiTheme="majorBidi" w:cstheme="majorBidi"/>
          <w:sz w:val="24"/>
          <w:szCs w:val="24"/>
        </w:rPr>
        <w:t>results were based on the test normal range</w:t>
      </w:r>
      <w:r w:rsidR="00584FF5" w:rsidRPr="00653AA8">
        <w:rPr>
          <w:rFonts w:asciiTheme="majorBidi" w:hAnsiTheme="majorBidi" w:cstheme="majorBidi"/>
          <w:sz w:val="24"/>
          <w:szCs w:val="24"/>
        </w:rPr>
        <w:t xml:space="preserve">; thus, </w:t>
      </w:r>
      <w:r w:rsidRPr="00653AA8">
        <w:rPr>
          <w:rFonts w:asciiTheme="majorBidi" w:hAnsiTheme="majorBidi" w:cstheme="majorBidi"/>
          <w:sz w:val="24"/>
          <w:szCs w:val="24"/>
        </w:rPr>
        <w:t>box plots were utilized to present the lab test results</w:t>
      </w:r>
      <w:r w:rsidR="00640E56" w:rsidRPr="00653AA8">
        <w:rPr>
          <w:rFonts w:asciiTheme="majorBidi" w:hAnsiTheme="majorBidi" w:cstheme="majorBidi"/>
          <w:sz w:val="24"/>
          <w:szCs w:val="24"/>
        </w:rPr>
        <w:t>, maximum, minimum,</w:t>
      </w:r>
      <w:r w:rsidR="00BF41F8" w:rsidRPr="00653AA8">
        <w:rPr>
          <w:rFonts w:asciiTheme="majorBidi" w:hAnsiTheme="majorBidi" w:cstheme="majorBidi"/>
          <w:sz w:val="24"/>
          <w:szCs w:val="24"/>
        </w:rPr>
        <w:t xml:space="preserve"> </w:t>
      </w:r>
      <w:r w:rsidR="00584FF5" w:rsidRPr="00653AA8">
        <w:rPr>
          <w:rFonts w:asciiTheme="majorBidi" w:hAnsiTheme="majorBidi" w:cstheme="majorBidi"/>
          <w:sz w:val="24"/>
          <w:szCs w:val="24"/>
        </w:rPr>
        <w:t xml:space="preserve">median, </w:t>
      </w:r>
      <w:r w:rsidR="00330CCF" w:rsidRPr="00653AA8">
        <w:rPr>
          <w:rFonts w:asciiTheme="majorBidi" w:hAnsiTheme="majorBidi" w:cstheme="majorBidi"/>
          <w:sz w:val="24"/>
          <w:szCs w:val="24"/>
        </w:rPr>
        <w:t xml:space="preserve">Q1, and </w:t>
      </w:r>
      <w:r w:rsidR="00640E56" w:rsidRPr="00653AA8">
        <w:rPr>
          <w:rFonts w:asciiTheme="majorBidi" w:hAnsiTheme="majorBidi" w:cstheme="majorBidi"/>
          <w:sz w:val="24"/>
          <w:szCs w:val="24"/>
        </w:rPr>
        <w:t xml:space="preserve">Q3 </w:t>
      </w:r>
      <w:r w:rsidR="00114D9C" w:rsidRPr="00653AA8">
        <w:rPr>
          <w:rFonts w:asciiTheme="majorBidi" w:hAnsiTheme="majorBidi" w:cstheme="majorBidi"/>
          <w:sz w:val="24"/>
          <w:szCs w:val="24"/>
        </w:rPr>
        <w:t>percentile</w:t>
      </w:r>
      <w:r w:rsidR="00392763"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as </w:t>
      </w:r>
      <w:r w:rsidR="00584FF5" w:rsidRPr="00653AA8">
        <w:rPr>
          <w:rFonts w:asciiTheme="majorBidi" w:hAnsiTheme="majorBidi" w:cstheme="majorBidi"/>
          <w:sz w:val="24"/>
          <w:szCs w:val="24"/>
        </w:rPr>
        <w:t>shows</w:t>
      </w:r>
      <w:r w:rsidRPr="00653AA8">
        <w:rPr>
          <w:rFonts w:asciiTheme="majorBidi" w:hAnsiTheme="majorBidi" w:cstheme="majorBidi"/>
          <w:sz w:val="24"/>
          <w:szCs w:val="24"/>
        </w:rPr>
        <w:t xml:space="preserve"> in Figure (4.31).</w:t>
      </w:r>
    </w:p>
    <w:p w14:paraId="75467977" w14:textId="0D5F6126" w:rsidR="00D35C56" w:rsidRPr="00653AA8" w:rsidRDefault="00E01F01" w:rsidP="00D35C56">
      <w:pPr>
        <w:spacing w:after="0" w:line="480" w:lineRule="auto"/>
      </w:pPr>
      <w:r w:rsidRPr="00653AA8">
        <w:rPr>
          <w:noProof/>
        </w:rPr>
        <w:lastRenderedPageBreak/>
        <w:drawing>
          <wp:inline distT="0" distB="0" distL="0" distR="0" wp14:anchorId="0AB7A4A2" wp14:editId="520E81B2">
            <wp:extent cx="5401945" cy="5619750"/>
            <wp:effectExtent l="19050" t="19050" r="27305" b="19050"/>
            <wp:docPr id="21409872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1945" cy="5619750"/>
                    </a:xfrm>
                    <a:prstGeom prst="rect">
                      <a:avLst/>
                    </a:prstGeom>
                    <a:noFill/>
                    <a:ln>
                      <a:solidFill>
                        <a:schemeClr val="bg1">
                          <a:lumMod val="85000"/>
                        </a:schemeClr>
                      </a:solidFill>
                    </a:ln>
                  </pic:spPr>
                </pic:pic>
              </a:graphicData>
            </a:graphic>
          </wp:inline>
        </w:drawing>
      </w:r>
    </w:p>
    <w:p w14:paraId="2BAEC078" w14:textId="387D939B" w:rsidR="00D35C56" w:rsidRPr="00653AA8" w:rsidRDefault="00D35C56" w:rsidP="002A79C1">
      <w:pPr>
        <w:pStyle w:val="listofFigures"/>
      </w:pPr>
      <w:bookmarkStart w:id="338" w:name="_Toc169300907"/>
      <w:r w:rsidRPr="00653AA8">
        <w:t>Figure 4.31</w:t>
      </w:r>
      <w:r w:rsidR="00E30A22" w:rsidRPr="00653AA8">
        <w:t>:</w:t>
      </w:r>
      <w:r w:rsidRPr="00653AA8">
        <w:t xml:space="preserve"> Laboratory Tests Results Across Hospitals</w:t>
      </w:r>
      <w:bookmarkEnd w:id="338"/>
    </w:p>
    <w:p w14:paraId="75838ED2" w14:textId="2FFB1263" w:rsidR="00E95675" w:rsidRPr="00653AA8" w:rsidRDefault="009C67FC"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sensitivity and specificity for the laboratory test</w:t>
      </w:r>
      <w:r w:rsidR="00B43210" w:rsidRPr="00653AA8">
        <w:rPr>
          <w:rFonts w:asciiTheme="majorBidi" w:hAnsiTheme="majorBidi" w:cstheme="majorBidi"/>
          <w:sz w:val="24"/>
          <w:szCs w:val="24"/>
        </w:rPr>
        <w:t>s</w:t>
      </w:r>
      <w:r w:rsidRPr="00653AA8">
        <w:rPr>
          <w:rFonts w:asciiTheme="majorBidi" w:hAnsiTheme="majorBidi" w:cstheme="majorBidi"/>
          <w:sz w:val="24"/>
          <w:szCs w:val="24"/>
        </w:rPr>
        <w:t xml:space="preserve"> in the dataset to examine the ability to identify the pressure injuries correctly. Most of the laboratory tests showed high sensitivity, such as uric acid, Hb A1c, Hb, </w:t>
      </w:r>
      <w:r w:rsidR="00873FE6" w:rsidRPr="00653AA8">
        <w:rPr>
          <w:rFonts w:asciiTheme="majorBidi" w:hAnsiTheme="majorBidi" w:cstheme="majorBidi"/>
          <w:sz w:val="24"/>
          <w:szCs w:val="24"/>
        </w:rPr>
        <w:t>Alb</w:t>
      </w:r>
      <w:r w:rsidRPr="00653AA8">
        <w:rPr>
          <w:rFonts w:asciiTheme="majorBidi" w:hAnsiTheme="majorBidi" w:cstheme="majorBidi"/>
          <w:sz w:val="24"/>
          <w:szCs w:val="24"/>
        </w:rPr>
        <w:t xml:space="preserve">, uric acid, </w:t>
      </w:r>
      <w:r w:rsidR="00873FE6" w:rsidRPr="00653AA8">
        <w:rPr>
          <w:rFonts w:asciiTheme="majorBidi" w:hAnsiTheme="majorBidi" w:cstheme="majorBidi"/>
          <w:sz w:val="24"/>
          <w:szCs w:val="24"/>
        </w:rPr>
        <w:t>BUN</w:t>
      </w:r>
      <w:r w:rsidRPr="00653AA8">
        <w:rPr>
          <w:rFonts w:asciiTheme="majorBidi" w:hAnsiTheme="majorBidi" w:cstheme="majorBidi"/>
          <w:sz w:val="24"/>
          <w:szCs w:val="24"/>
        </w:rPr>
        <w:t>, and AST</w:t>
      </w:r>
      <w:r w:rsidR="00584FF5" w:rsidRPr="00653AA8">
        <w:rPr>
          <w:rFonts w:asciiTheme="majorBidi" w:hAnsiTheme="majorBidi" w:cstheme="majorBidi"/>
          <w:sz w:val="24"/>
          <w:szCs w:val="24"/>
        </w:rPr>
        <w:t>, which</w:t>
      </w:r>
      <w:r w:rsidRPr="00653AA8">
        <w:rPr>
          <w:rFonts w:asciiTheme="majorBidi" w:hAnsiTheme="majorBidi" w:cstheme="majorBidi"/>
          <w:sz w:val="24"/>
          <w:szCs w:val="24"/>
        </w:rPr>
        <w:t xml:space="preserve"> were</w:t>
      </w:r>
      <w:r w:rsidR="00584FF5" w:rsidRPr="00653AA8">
        <w:rPr>
          <w:rFonts w:asciiTheme="majorBidi" w:hAnsiTheme="majorBidi" w:cstheme="majorBidi"/>
          <w:sz w:val="24"/>
          <w:szCs w:val="24"/>
        </w:rPr>
        <w:t xml:space="preserve"> all</w:t>
      </w:r>
      <w:r w:rsidRPr="00653AA8">
        <w:rPr>
          <w:rFonts w:asciiTheme="majorBidi" w:hAnsiTheme="majorBidi" w:cstheme="majorBidi"/>
          <w:sz w:val="24"/>
          <w:szCs w:val="24"/>
        </w:rPr>
        <w:t xml:space="preserve"> 1.0, </w:t>
      </w:r>
      <w:r w:rsidR="00584FF5" w:rsidRPr="00653AA8">
        <w:rPr>
          <w:rFonts w:asciiTheme="majorBidi" w:hAnsiTheme="majorBidi" w:cstheme="majorBidi"/>
          <w:sz w:val="24"/>
          <w:szCs w:val="24"/>
        </w:rPr>
        <w:t xml:space="preserve">indicating </w:t>
      </w:r>
      <w:r w:rsidRPr="00653AA8">
        <w:rPr>
          <w:rFonts w:asciiTheme="majorBidi" w:hAnsiTheme="majorBidi" w:cstheme="majorBidi"/>
          <w:sz w:val="24"/>
          <w:szCs w:val="24"/>
        </w:rPr>
        <w:t xml:space="preserve">the ability to identify the pressure injury correctly. The sensitivity of WBC was 0.99, CRP was 0.99, creatinine was 0.84, bilirubin (T) was 0.64, and bilirubin (D) was </w:t>
      </w:r>
      <w:r w:rsidR="00584FF5" w:rsidRPr="00653AA8">
        <w:rPr>
          <w:rFonts w:asciiTheme="majorBidi" w:hAnsiTheme="majorBidi" w:cstheme="majorBidi"/>
          <w:sz w:val="24"/>
          <w:szCs w:val="24"/>
        </w:rPr>
        <w:t xml:space="preserve">showed </w:t>
      </w:r>
      <w:r w:rsidRPr="00653AA8">
        <w:rPr>
          <w:rFonts w:asciiTheme="majorBidi" w:hAnsiTheme="majorBidi" w:cstheme="majorBidi"/>
          <w:sz w:val="24"/>
          <w:szCs w:val="24"/>
        </w:rPr>
        <w:t xml:space="preserve">the lowest </w:t>
      </w:r>
      <w:r w:rsidR="00584FF5" w:rsidRPr="00653AA8">
        <w:rPr>
          <w:rFonts w:asciiTheme="majorBidi" w:hAnsiTheme="majorBidi" w:cstheme="majorBidi"/>
          <w:sz w:val="24"/>
          <w:szCs w:val="24"/>
        </w:rPr>
        <w:t>sensitivity</w:t>
      </w:r>
      <w:r w:rsidRPr="00653AA8">
        <w:rPr>
          <w:rFonts w:asciiTheme="majorBidi" w:hAnsiTheme="majorBidi" w:cstheme="majorBidi"/>
          <w:sz w:val="24"/>
          <w:szCs w:val="24"/>
        </w:rPr>
        <w:t xml:space="preserve"> at 0.33. </w:t>
      </w:r>
    </w:p>
    <w:p w14:paraId="7376B64D" w14:textId="299C75C5" w:rsidR="009C67FC" w:rsidRPr="00653AA8" w:rsidRDefault="009C67FC"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The specificity is zero for the laboratory tests uric acid, Hb A1c, Hb, </w:t>
      </w:r>
      <w:r w:rsidR="00873FE6" w:rsidRPr="00653AA8">
        <w:rPr>
          <w:rFonts w:asciiTheme="majorBidi" w:hAnsiTheme="majorBidi" w:cstheme="majorBidi"/>
          <w:sz w:val="24"/>
          <w:szCs w:val="24"/>
        </w:rPr>
        <w:t>Alb</w:t>
      </w:r>
      <w:r w:rsidRPr="00653AA8">
        <w:rPr>
          <w:rFonts w:asciiTheme="majorBidi" w:hAnsiTheme="majorBidi" w:cstheme="majorBidi"/>
          <w:sz w:val="24"/>
          <w:szCs w:val="24"/>
        </w:rPr>
        <w:t xml:space="preserve">, uric acid, </w:t>
      </w:r>
      <w:r w:rsidR="00873FE6" w:rsidRPr="00653AA8">
        <w:rPr>
          <w:rFonts w:asciiTheme="majorBidi" w:hAnsiTheme="majorBidi" w:cstheme="majorBidi"/>
          <w:sz w:val="24"/>
          <w:szCs w:val="24"/>
        </w:rPr>
        <w:t>BUN</w:t>
      </w:r>
      <w:r w:rsidRPr="00653AA8">
        <w:rPr>
          <w:rFonts w:asciiTheme="majorBidi" w:hAnsiTheme="majorBidi" w:cstheme="majorBidi"/>
          <w:sz w:val="24"/>
          <w:szCs w:val="24"/>
        </w:rPr>
        <w:t>, and AST</w:t>
      </w:r>
      <w:r w:rsidR="00330CCF" w:rsidRPr="00653AA8">
        <w:rPr>
          <w:rFonts w:asciiTheme="majorBidi" w:hAnsiTheme="majorBidi" w:cstheme="majorBidi"/>
          <w:sz w:val="24"/>
          <w:szCs w:val="24"/>
        </w:rPr>
        <w:t>,</w:t>
      </w:r>
      <w:r w:rsidRPr="00653AA8">
        <w:rPr>
          <w:rFonts w:asciiTheme="majorBidi" w:hAnsiTheme="majorBidi" w:cstheme="majorBidi"/>
          <w:sz w:val="24"/>
          <w:szCs w:val="24"/>
        </w:rPr>
        <w:t xml:space="preserve"> which indicates that they did not identify any negative pressure injuries. Some of the laboratory tests showed better results in specificity, even when the sensitivity </w:t>
      </w:r>
      <w:r w:rsidR="00584FF5" w:rsidRPr="00653AA8">
        <w:rPr>
          <w:rFonts w:asciiTheme="majorBidi" w:hAnsiTheme="majorBidi" w:cstheme="majorBidi"/>
          <w:sz w:val="24"/>
          <w:szCs w:val="24"/>
        </w:rPr>
        <w:t>wa</w:t>
      </w:r>
      <w:r w:rsidRPr="00653AA8">
        <w:rPr>
          <w:rFonts w:asciiTheme="majorBidi" w:hAnsiTheme="majorBidi" w:cstheme="majorBidi"/>
          <w:sz w:val="24"/>
          <w:szCs w:val="24"/>
        </w:rPr>
        <w:t xml:space="preserve">s low, like bilirubin (T) </w:t>
      </w:r>
      <w:r w:rsidR="00584FF5" w:rsidRPr="00653AA8">
        <w:rPr>
          <w:rFonts w:asciiTheme="majorBidi" w:hAnsiTheme="majorBidi" w:cstheme="majorBidi"/>
          <w:sz w:val="24"/>
          <w:szCs w:val="24"/>
        </w:rPr>
        <w:t>at</w:t>
      </w:r>
      <w:r w:rsidRPr="00653AA8">
        <w:rPr>
          <w:rFonts w:asciiTheme="majorBidi" w:hAnsiTheme="majorBidi" w:cstheme="majorBidi"/>
          <w:sz w:val="24"/>
          <w:szCs w:val="24"/>
        </w:rPr>
        <w:t xml:space="preserve"> 0.529 and bilirubin (D) </w:t>
      </w:r>
      <w:r w:rsidR="00584FF5" w:rsidRPr="00653AA8">
        <w:rPr>
          <w:rFonts w:asciiTheme="majorBidi" w:hAnsiTheme="majorBidi" w:cstheme="majorBidi"/>
          <w:sz w:val="24"/>
          <w:szCs w:val="24"/>
        </w:rPr>
        <w:t>at</w:t>
      </w:r>
      <w:r w:rsidRPr="00653AA8">
        <w:rPr>
          <w:rFonts w:asciiTheme="majorBidi" w:hAnsiTheme="majorBidi" w:cstheme="majorBidi"/>
          <w:sz w:val="24"/>
          <w:szCs w:val="24"/>
        </w:rPr>
        <w:t xml:space="preserve"> 0.742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Table (4.3).</w:t>
      </w:r>
    </w:p>
    <w:p w14:paraId="72221094" w14:textId="65739151" w:rsidR="00D35C56" w:rsidRPr="00653AA8" w:rsidRDefault="00392763" w:rsidP="00392763">
      <w:pPr>
        <w:pStyle w:val="Caption"/>
      </w:pPr>
      <w:bookmarkStart w:id="339" w:name="_Toc156391162"/>
      <w:r w:rsidRPr="00653AA8">
        <w:t>Table</w:t>
      </w:r>
      <w:r w:rsidR="008C2AF7" w:rsidRPr="00653AA8">
        <w:t xml:space="preserve"> </w:t>
      </w:r>
      <w:r w:rsidRPr="00653AA8">
        <w:t>4</w:t>
      </w:r>
      <w:r w:rsidR="00213EFF" w:rsidRPr="00653AA8">
        <w:t>.</w:t>
      </w:r>
      <w:fldSimple w:instr=" SEQ Table.4 \* ARABIC ">
        <w:r w:rsidR="00917B1C">
          <w:rPr>
            <w:noProof/>
          </w:rPr>
          <w:t>3</w:t>
        </w:r>
      </w:fldSimple>
      <w:r w:rsidR="00E01F01" w:rsidRPr="00653AA8">
        <w:t>:</w:t>
      </w:r>
      <w:r w:rsidR="009C67FC" w:rsidRPr="00653AA8">
        <w:t xml:space="preserve"> Sensitivity and Specificity for Laboratory Tests with Pressure Injury</w:t>
      </w:r>
      <w:bookmarkEnd w:id="339"/>
    </w:p>
    <w:p w14:paraId="065870A8" w14:textId="77777777" w:rsidR="00392763" w:rsidRPr="00653AA8" w:rsidRDefault="00392763" w:rsidP="00392763">
      <w:pPr>
        <w:spacing w:after="0" w:line="240" w:lineRule="auto"/>
        <w:rPr>
          <w:rFonts w:asciiTheme="majorBidi" w:hAnsiTheme="majorBidi" w:cstheme="majorBidi"/>
          <w:sz w:val="24"/>
          <w:szCs w:val="24"/>
          <w:lang w:bidi="ar-JO"/>
        </w:rPr>
      </w:pPr>
    </w:p>
    <w:tbl>
      <w:tblPr>
        <w:tblW w:w="8505" w:type="dxa"/>
        <w:tblInd w:w="108" w:type="dxa"/>
        <w:tblLook w:val="04A0" w:firstRow="1" w:lastRow="0" w:firstColumn="1" w:lastColumn="0" w:noHBand="0" w:noVBand="1"/>
      </w:tblPr>
      <w:tblGrid>
        <w:gridCol w:w="3148"/>
        <w:gridCol w:w="2551"/>
        <w:gridCol w:w="2806"/>
      </w:tblGrid>
      <w:tr w:rsidR="00653AA8" w:rsidRPr="00653AA8" w14:paraId="5BE95E45" w14:textId="77777777" w:rsidTr="00597F6C">
        <w:trPr>
          <w:trHeight w:val="361"/>
        </w:trPr>
        <w:tc>
          <w:tcPr>
            <w:tcW w:w="3148" w:type="dxa"/>
            <w:tcBorders>
              <w:top w:val="single" w:sz="4" w:space="0" w:color="auto"/>
              <w:left w:val="single" w:sz="4" w:space="0" w:color="auto"/>
              <w:bottom w:val="single" w:sz="4" w:space="0" w:color="auto"/>
              <w:right w:val="single" w:sz="4" w:space="0" w:color="auto"/>
            </w:tcBorders>
            <w:shd w:val="clear" w:color="000000" w:fill="C4D79B"/>
            <w:noWrap/>
            <w:vAlign w:val="center"/>
            <w:hideMark/>
          </w:tcPr>
          <w:p w14:paraId="3C63C7D7" w14:textId="77777777" w:rsidR="00E95675" w:rsidRPr="00653AA8" w:rsidRDefault="00E95675" w:rsidP="006D0DEE">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Tests Name</w:t>
            </w:r>
          </w:p>
        </w:tc>
        <w:tc>
          <w:tcPr>
            <w:tcW w:w="2551" w:type="dxa"/>
            <w:tcBorders>
              <w:top w:val="single" w:sz="4" w:space="0" w:color="auto"/>
              <w:left w:val="nil"/>
              <w:bottom w:val="single" w:sz="4" w:space="0" w:color="auto"/>
              <w:right w:val="single" w:sz="4" w:space="0" w:color="auto"/>
            </w:tcBorders>
            <w:shd w:val="clear" w:color="000000" w:fill="C4D79B"/>
            <w:noWrap/>
            <w:vAlign w:val="center"/>
            <w:hideMark/>
          </w:tcPr>
          <w:p w14:paraId="5AF65A9F" w14:textId="77777777" w:rsidR="00E95675" w:rsidRPr="00653AA8" w:rsidRDefault="00E95675" w:rsidP="006D0DEE">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 xml:space="preserve">Sensitivity </w:t>
            </w:r>
          </w:p>
        </w:tc>
        <w:tc>
          <w:tcPr>
            <w:tcW w:w="2806" w:type="dxa"/>
            <w:tcBorders>
              <w:top w:val="single" w:sz="4" w:space="0" w:color="auto"/>
              <w:left w:val="nil"/>
              <w:bottom w:val="single" w:sz="4" w:space="0" w:color="auto"/>
              <w:right w:val="single" w:sz="4" w:space="0" w:color="auto"/>
            </w:tcBorders>
            <w:shd w:val="clear" w:color="000000" w:fill="C4D79B"/>
            <w:noWrap/>
            <w:vAlign w:val="center"/>
            <w:hideMark/>
          </w:tcPr>
          <w:p w14:paraId="37FF6599" w14:textId="77777777" w:rsidR="00E95675" w:rsidRPr="00653AA8" w:rsidRDefault="00E95675" w:rsidP="006D0DEE">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Specificity</w:t>
            </w:r>
          </w:p>
        </w:tc>
      </w:tr>
      <w:tr w:rsidR="00653AA8" w:rsidRPr="00653AA8" w14:paraId="739D772A"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22D2660B"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Hb</w:t>
            </w:r>
          </w:p>
        </w:tc>
        <w:tc>
          <w:tcPr>
            <w:tcW w:w="2551" w:type="dxa"/>
            <w:tcBorders>
              <w:top w:val="nil"/>
              <w:left w:val="nil"/>
              <w:bottom w:val="single" w:sz="4" w:space="0" w:color="auto"/>
              <w:right w:val="single" w:sz="4" w:space="0" w:color="auto"/>
            </w:tcBorders>
            <w:shd w:val="clear" w:color="auto" w:fill="auto"/>
            <w:noWrap/>
            <w:vAlign w:val="bottom"/>
            <w:hideMark/>
          </w:tcPr>
          <w:p w14:paraId="7CA179D3"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1.000</w:t>
            </w:r>
          </w:p>
        </w:tc>
        <w:tc>
          <w:tcPr>
            <w:tcW w:w="2806" w:type="dxa"/>
            <w:tcBorders>
              <w:top w:val="nil"/>
              <w:left w:val="nil"/>
              <w:bottom w:val="single" w:sz="4" w:space="0" w:color="auto"/>
              <w:right w:val="single" w:sz="4" w:space="0" w:color="auto"/>
            </w:tcBorders>
            <w:shd w:val="clear" w:color="auto" w:fill="auto"/>
            <w:noWrap/>
            <w:vAlign w:val="bottom"/>
            <w:hideMark/>
          </w:tcPr>
          <w:p w14:paraId="59CB9EF1"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0.000</w:t>
            </w:r>
          </w:p>
        </w:tc>
      </w:tr>
      <w:tr w:rsidR="00653AA8" w:rsidRPr="00653AA8" w14:paraId="5791E3ED"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7AF16A82" w14:textId="3E6F8385"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BUN</w:t>
            </w:r>
          </w:p>
        </w:tc>
        <w:tc>
          <w:tcPr>
            <w:tcW w:w="2551" w:type="dxa"/>
            <w:tcBorders>
              <w:top w:val="nil"/>
              <w:left w:val="nil"/>
              <w:bottom w:val="single" w:sz="4" w:space="0" w:color="auto"/>
              <w:right w:val="single" w:sz="4" w:space="0" w:color="auto"/>
            </w:tcBorders>
            <w:shd w:val="clear" w:color="auto" w:fill="auto"/>
            <w:noWrap/>
            <w:vAlign w:val="bottom"/>
            <w:hideMark/>
          </w:tcPr>
          <w:p w14:paraId="1A8FFEEE"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1.000</w:t>
            </w:r>
          </w:p>
        </w:tc>
        <w:tc>
          <w:tcPr>
            <w:tcW w:w="2806" w:type="dxa"/>
            <w:tcBorders>
              <w:top w:val="nil"/>
              <w:left w:val="nil"/>
              <w:bottom w:val="single" w:sz="4" w:space="0" w:color="auto"/>
              <w:right w:val="single" w:sz="4" w:space="0" w:color="auto"/>
            </w:tcBorders>
            <w:shd w:val="clear" w:color="auto" w:fill="auto"/>
            <w:noWrap/>
            <w:vAlign w:val="bottom"/>
            <w:hideMark/>
          </w:tcPr>
          <w:p w14:paraId="2133B420"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0.000</w:t>
            </w:r>
          </w:p>
        </w:tc>
      </w:tr>
      <w:tr w:rsidR="00653AA8" w:rsidRPr="00653AA8" w14:paraId="79F76E0E"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12E1CCB3"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AST</w:t>
            </w:r>
          </w:p>
        </w:tc>
        <w:tc>
          <w:tcPr>
            <w:tcW w:w="2551" w:type="dxa"/>
            <w:tcBorders>
              <w:top w:val="nil"/>
              <w:left w:val="nil"/>
              <w:bottom w:val="single" w:sz="4" w:space="0" w:color="auto"/>
              <w:right w:val="single" w:sz="4" w:space="0" w:color="auto"/>
            </w:tcBorders>
            <w:shd w:val="clear" w:color="auto" w:fill="auto"/>
            <w:noWrap/>
            <w:vAlign w:val="bottom"/>
            <w:hideMark/>
          </w:tcPr>
          <w:p w14:paraId="7B769B15"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1.000</w:t>
            </w:r>
          </w:p>
        </w:tc>
        <w:tc>
          <w:tcPr>
            <w:tcW w:w="2806" w:type="dxa"/>
            <w:tcBorders>
              <w:top w:val="nil"/>
              <w:left w:val="nil"/>
              <w:bottom w:val="single" w:sz="4" w:space="0" w:color="auto"/>
              <w:right w:val="single" w:sz="4" w:space="0" w:color="auto"/>
            </w:tcBorders>
            <w:shd w:val="clear" w:color="auto" w:fill="auto"/>
            <w:noWrap/>
            <w:vAlign w:val="bottom"/>
            <w:hideMark/>
          </w:tcPr>
          <w:p w14:paraId="10286D57"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0.000</w:t>
            </w:r>
          </w:p>
        </w:tc>
      </w:tr>
      <w:tr w:rsidR="00653AA8" w:rsidRPr="00653AA8" w14:paraId="219E12B4"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24460BEB"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Albumin</w:t>
            </w:r>
          </w:p>
        </w:tc>
        <w:tc>
          <w:tcPr>
            <w:tcW w:w="2551" w:type="dxa"/>
            <w:tcBorders>
              <w:top w:val="nil"/>
              <w:left w:val="nil"/>
              <w:bottom w:val="single" w:sz="4" w:space="0" w:color="auto"/>
              <w:right w:val="single" w:sz="4" w:space="0" w:color="auto"/>
            </w:tcBorders>
            <w:shd w:val="clear" w:color="auto" w:fill="auto"/>
            <w:noWrap/>
            <w:vAlign w:val="bottom"/>
            <w:hideMark/>
          </w:tcPr>
          <w:p w14:paraId="2E440187"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1.000</w:t>
            </w:r>
          </w:p>
        </w:tc>
        <w:tc>
          <w:tcPr>
            <w:tcW w:w="2806" w:type="dxa"/>
            <w:tcBorders>
              <w:top w:val="nil"/>
              <w:left w:val="nil"/>
              <w:bottom w:val="single" w:sz="4" w:space="0" w:color="auto"/>
              <w:right w:val="single" w:sz="4" w:space="0" w:color="auto"/>
            </w:tcBorders>
            <w:shd w:val="clear" w:color="auto" w:fill="auto"/>
            <w:noWrap/>
            <w:vAlign w:val="bottom"/>
            <w:hideMark/>
          </w:tcPr>
          <w:p w14:paraId="01FB52A4"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0.000</w:t>
            </w:r>
          </w:p>
        </w:tc>
      </w:tr>
      <w:tr w:rsidR="00653AA8" w:rsidRPr="00653AA8" w14:paraId="74405BAD"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484054EA"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Hb A1c</w:t>
            </w:r>
          </w:p>
        </w:tc>
        <w:tc>
          <w:tcPr>
            <w:tcW w:w="2551" w:type="dxa"/>
            <w:tcBorders>
              <w:top w:val="nil"/>
              <w:left w:val="nil"/>
              <w:bottom w:val="single" w:sz="4" w:space="0" w:color="auto"/>
              <w:right w:val="single" w:sz="4" w:space="0" w:color="auto"/>
            </w:tcBorders>
            <w:shd w:val="clear" w:color="auto" w:fill="auto"/>
            <w:noWrap/>
            <w:vAlign w:val="bottom"/>
            <w:hideMark/>
          </w:tcPr>
          <w:p w14:paraId="67067776"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1.000</w:t>
            </w:r>
          </w:p>
        </w:tc>
        <w:tc>
          <w:tcPr>
            <w:tcW w:w="2806" w:type="dxa"/>
            <w:tcBorders>
              <w:top w:val="nil"/>
              <w:left w:val="nil"/>
              <w:bottom w:val="single" w:sz="4" w:space="0" w:color="auto"/>
              <w:right w:val="single" w:sz="4" w:space="0" w:color="auto"/>
            </w:tcBorders>
            <w:shd w:val="clear" w:color="auto" w:fill="auto"/>
            <w:noWrap/>
            <w:vAlign w:val="bottom"/>
            <w:hideMark/>
          </w:tcPr>
          <w:p w14:paraId="7E21DDA1"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0.000</w:t>
            </w:r>
          </w:p>
        </w:tc>
      </w:tr>
      <w:tr w:rsidR="00653AA8" w:rsidRPr="00653AA8" w14:paraId="30D9E73E"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6409F528" w14:textId="57156A52"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Protein</w:t>
            </w:r>
          </w:p>
        </w:tc>
        <w:tc>
          <w:tcPr>
            <w:tcW w:w="2551" w:type="dxa"/>
            <w:tcBorders>
              <w:top w:val="nil"/>
              <w:left w:val="nil"/>
              <w:bottom w:val="single" w:sz="4" w:space="0" w:color="auto"/>
              <w:right w:val="single" w:sz="4" w:space="0" w:color="auto"/>
            </w:tcBorders>
            <w:shd w:val="clear" w:color="auto" w:fill="auto"/>
            <w:noWrap/>
            <w:vAlign w:val="bottom"/>
            <w:hideMark/>
          </w:tcPr>
          <w:p w14:paraId="6D0EDC5D"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1.000</w:t>
            </w:r>
          </w:p>
        </w:tc>
        <w:tc>
          <w:tcPr>
            <w:tcW w:w="2806" w:type="dxa"/>
            <w:tcBorders>
              <w:top w:val="nil"/>
              <w:left w:val="nil"/>
              <w:bottom w:val="single" w:sz="4" w:space="0" w:color="auto"/>
              <w:right w:val="single" w:sz="4" w:space="0" w:color="auto"/>
            </w:tcBorders>
            <w:shd w:val="clear" w:color="auto" w:fill="auto"/>
            <w:noWrap/>
            <w:vAlign w:val="bottom"/>
            <w:hideMark/>
          </w:tcPr>
          <w:p w14:paraId="6E28DE02"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0.000</w:t>
            </w:r>
          </w:p>
        </w:tc>
      </w:tr>
      <w:tr w:rsidR="00653AA8" w:rsidRPr="00653AA8" w14:paraId="510A77A4"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3288FA62"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Uric Acid</w:t>
            </w:r>
          </w:p>
        </w:tc>
        <w:tc>
          <w:tcPr>
            <w:tcW w:w="2551" w:type="dxa"/>
            <w:tcBorders>
              <w:top w:val="nil"/>
              <w:left w:val="nil"/>
              <w:bottom w:val="single" w:sz="4" w:space="0" w:color="auto"/>
              <w:right w:val="single" w:sz="4" w:space="0" w:color="auto"/>
            </w:tcBorders>
            <w:shd w:val="clear" w:color="auto" w:fill="auto"/>
            <w:noWrap/>
            <w:vAlign w:val="bottom"/>
            <w:hideMark/>
          </w:tcPr>
          <w:p w14:paraId="4BFA58AB"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1.000</w:t>
            </w:r>
          </w:p>
        </w:tc>
        <w:tc>
          <w:tcPr>
            <w:tcW w:w="2806" w:type="dxa"/>
            <w:tcBorders>
              <w:top w:val="nil"/>
              <w:left w:val="nil"/>
              <w:bottom w:val="single" w:sz="4" w:space="0" w:color="auto"/>
              <w:right w:val="single" w:sz="4" w:space="0" w:color="auto"/>
            </w:tcBorders>
            <w:shd w:val="clear" w:color="auto" w:fill="auto"/>
            <w:noWrap/>
            <w:vAlign w:val="bottom"/>
            <w:hideMark/>
          </w:tcPr>
          <w:p w14:paraId="5E287482"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0.000</w:t>
            </w:r>
          </w:p>
        </w:tc>
      </w:tr>
      <w:tr w:rsidR="00653AA8" w:rsidRPr="00653AA8" w14:paraId="45470091"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199CB54F"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WBC</w:t>
            </w:r>
          </w:p>
        </w:tc>
        <w:tc>
          <w:tcPr>
            <w:tcW w:w="2551" w:type="dxa"/>
            <w:tcBorders>
              <w:top w:val="nil"/>
              <w:left w:val="nil"/>
              <w:bottom w:val="single" w:sz="4" w:space="0" w:color="auto"/>
              <w:right w:val="single" w:sz="4" w:space="0" w:color="auto"/>
            </w:tcBorders>
            <w:shd w:val="clear" w:color="auto" w:fill="auto"/>
            <w:noWrap/>
            <w:vAlign w:val="bottom"/>
            <w:hideMark/>
          </w:tcPr>
          <w:p w14:paraId="2BE44C4D"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0.990</w:t>
            </w:r>
          </w:p>
        </w:tc>
        <w:tc>
          <w:tcPr>
            <w:tcW w:w="2806" w:type="dxa"/>
            <w:tcBorders>
              <w:top w:val="nil"/>
              <w:left w:val="nil"/>
              <w:bottom w:val="single" w:sz="4" w:space="0" w:color="auto"/>
              <w:right w:val="single" w:sz="4" w:space="0" w:color="auto"/>
            </w:tcBorders>
            <w:shd w:val="clear" w:color="auto" w:fill="auto"/>
            <w:noWrap/>
            <w:vAlign w:val="bottom"/>
            <w:hideMark/>
          </w:tcPr>
          <w:p w14:paraId="704FED14"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0.004</w:t>
            </w:r>
          </w:p>
        </w:tc>
      </w:tr>
      <w:tr w:rsidR="00653AA8" w:rsidRPr="00653AA8" w14:paraId="12CB31F6"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4FED8E85"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CRP</w:t>
            </w:r>
          </w:p>
        </w:tc>
        <w:tc>
          <w:tcPr>
            <w:tcW w:w="2551" w:type="dxa"/>
            <w:tcBorders>
              <w:top w:val="nil"/>
              <w:left w:val="nil"/>
              <w:bottom w:val="single" w:sz="4" w:space="0" w:color="auto"/>
              <w:right w:val="single" w:sz="4" w:space="0" w:color="auto"/>
            </w:tcBorders>
            <w:shd w:val="clear" w:color="auto" w:fill="auto"/>
            <w:noWrap/>
            <w:vAlign w:val="bottom"/>
            <w:hideMark/>
          </w:tcPr>
          <w:p w14:paraId="678167F8"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0.990</w:t>
            </w:r>
          </w:p>
        </w:tc>
        <w:tc>
          <w:tcPr>
            <w:tcW w:w="2806" w:type="dxa"/>
            <w:tcBorders>
              <w:top w:val="nil"/>
              <w:left w:val="nil"/>
              <w:bottom w:val="single" w:sz="4" w:space="0" w:color="auto"/>
              <w:right w:val="single" w:sz="4" w:space="0" w:color="auto"/>
            </w:tcBorders>
            <w:shd w:val="clear" w:color="auto" w:fill="auto"/>
            <w:noWrap/>
            <w:vAlign w:val="bottom"/>
            <w:hideMark/>
          </w:tcPr>
          <w:p w14:paraId="6A7E8542"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0.032</w:t>
            </w:r>
          </w:p>
        </w:tc>
      </w:tr>
      <w:tr w:rsidR="00653AA8" w:rsidRPr="00653AA8" w14:paraId="2A5C0E63"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18485CF2"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Creatinine</w:t>
            </w:r>
          </w:p>
        </w:tc>
        <w:tc>
          <w:tcPr>
            <w:tcW w:w="2551" w:type="dxa"/>
            <w:tcBorders>
              <w:top w:val="nil"/>
              <w:left w:val="nil"/>
              <w:bottom w:val="single" w:sz="4" w:space="0" w:color="auto"/>
              <w:right w:val="single" w:sz="4" w:space="0" w:color="auto"/>
            </w:tcBorders>
            <w:shd w:val="clear" w:color="auto" w:fill="auto"/>
            <w:noWrap/>
            <w:vAlign w:val="bottom"/>
            <w:hideMark/>
          </w:tcPr>
          <w:p w14:paraId="2B227AB2"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0.840</w:t>
            </w:r>
          </w:p>
        </w:tc>
        <w:tc>
          <w:tcPr>
            <w:tcW w:w="2806" w:type="dxa"/>
            <w:tcBorders>
              <w:top w:val="nil"/>
              <w:left w:val="nil"/>
              <w:bottom w:val="single" w:sz="4" w:space="0" w:color="auto"/>
              <w:right w:val="single" w:sz="4" w:space="0" w:color="auto"/>
            </w:tcBorders>
            <w:shd w:val="clear" w:color="auto" w:fill="auto"/>
            <w:noWrap/>
            <w:vAlign w:val="bottom"/>
            <w:hideMark/>
          </w:tcPr>
          <w:p w14:paraId="64C9BCC7"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0.073</w:t>
            </w:r>
          </w:p>
        </w:tc>
      </w:tr>
      <w:tr w:rsidR="00653AA8" w:rsidRPr="00653AA8" w14:paraId="2C196D0D"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28A0BB9E"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Bilirubin (T)</w:t>
            </w:r>
          </w:p>
        </w:tc>
        <w:tc>
          <w:tcPr>
            <w:tcW w:w="2551" w:type="dxa"/>
            <w:tcBorders>
              <w:top w:val="nil"/>
              <w:left w:val="nil"/>
              <w:bottom w:val="single" w:sz="4" w:space="0" w:color="auto"/>
              <w:right w:val="single" w:sz="4" w:space="0" w:color="auto"/>
            </w:tcBorders>
            <w:shd w:val="clear" w:color="auto" w:fill="auto"/>
            <w:noWrap/>
            <w:vAlign w:val="bottom"/>
            <w:hideMark/>
          </w:tcPr>
          <w:p w14:paraId="394A5319"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0.640</w:t>
            </w:r>
          </w:p>
        </w:tc>
        <w:tc>
          <w:tcPr>
            <w:tcW w:w="2806" w:type="dxa"/>
            <w:tcBorders>
              <w:top w:val="nil"/>
              <w:left w:val="nil"/>
              <w:bottom w:val="single" w:sz="4" w:space="0" w:color="auto"/>
              <w:right w:val="single" w:sz="4" w:space="0" w:color="auto"/>
            </w:tcBorders>
            <w:shd w:val="clear" w:color="auto" w:fill="auto"/>
            <w:noWrap/>
            <w:vAlign w:val="bottom"/>
            <w:hideMark/>
          </w:tcPr>
          <w:p w14:paraId="7362B07C"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0.529</w:t>
            </w:r>
          </w:p>
        </w:tc>
      </w:tr>
      <w:tr w:rsidR="00E95675" w:rsidRPr="00653AA8" w14:paraId="50D71BC3" w14:textId="77777777" w:rsidTr="00597F6C">
        <w:trPr>
          <w:trHeight w:val="344"/>
        </w:trPr>
        <w:tc>
          <w:tcPr>
            <w:tcW w:w="3148" w:type="dxa"/>
            <w:tcBorders>
              <w:top w:val="nil"/>
              <w:left w:val="single" w:sz="4" w:space="0" w:color="auto"/>
              <w:bottom w:val="single" w:sz="4" w:space="0" w:color="auto"/>
              <w:right w:val="single" w:sz="4" w:space="0" w:color="auto"/>
            </w:tcBorders>
            <w:shd w:val="clear" w:color="auto" w:fill="auto"/>
            <w:noWrap/>
            <w:vAlign w:val="bottom"/>
            <w:hideMark/>
          </w:tcPr>
          <w:p w14:paraId="667943B1"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Bilirubin (D)</w:t>
            </w:r>
          </w:p>
        </w:tc>
        <w:tc>
          <w:tcPr>
            <w:tcW w:w="2551" w:type="dxa"/>
            <w:tcBorders>
              <w:top w:val="nil"/>
              <w:left w:val="nil"/>
              <w:bottom w:val="single" w:sz="4" w:space="0" w:color="auto"/>
              <w:right w:val="single" w:sz="4" w:space="0" w:color="auto"/>
            </w:tcBorders>
            <w:shd w:val="clear" w:color="auto" w:fill="auto"/>
            <w:noWrap/>
            <w:vAlign w:val="bottom"/>
            <w:hideMark/>
          </w:tcPr>
          <w:p w14:paraId="5526D170"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0.330</w:t>
            </w:r>
          </w:p>
        </w:tc>
        <w:tc>
          <w:tcPr>
            <w:tcW w:w="2806" w:type="dxa"/>
            <w:tcBorders>
              <w:top w:val="nil"/>
              <w:left w:val="nil"/>
              <w:bottom w:val="single" w:sz="4" w:space="0" w:color="auto"/>
              <w:right w:val="single" w:sz="4" w:space="0" w:color="auto"/>
            </w:tcBorders>
            <w:shd w:val="clear" w:color="auto" w:fill="auto"/>
            <w:noWrap/>
            <w:vAlign w:val="bottom"/>
            <w:hideMark/>
          </w:tcPr>
          <w:p w14:paraId="4D3DA45B" w14:textId="77777777" w:rsidR="00E95675" w:rsidRPr="00653AA8" w:rsidRDefault="00E95675" w:rsidP="006D0DEE">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0.742</w:t>
            </w:r>
          </w:p>
        </w:tc>
      </w:tr>
    </w:tbl>
    <w:p w14:paraId="39FA37BF" w14:textId="77777777" w:rsidR="009C67FC" w:rsidRPr="00653AA8" w:rsidRDefault="009C67FC" w:rsidP="00E01F01">
      <w:pPr>
        <w:spacing w:after="0" w:line="240" w:lineRule="auto"/>
        <w:ind w:firstLine="720"/>
        <w:jc w:val="both"/>
        <w:rPr>
          <w:rFonts w:asciiTheme="majorBidi" w:hAnsiTheme="majorBidi" w:cstheme="majorBidi"/>
          <w:sz w:val="24"/>
          <w:szCs w:val="24"/>
        </w:rPr>
      </w:pPr>
    </w:p>
    <w:p w14:paraId="1736A53E" w14:textId="16D23162" w:rsidR="00D35C56" w:rsidRPr="00653AA8" w:rsidRDefault="00D35C56" w:rsidP="00D35C56">
      <w:pPr>
        <w:pStyle w:val="Heading2"/>
        <w:spacing w:line="480" w:lineRule="auto"/>
      </w:pPr>
      <w:bookmarkStart w:id="340" w:name="_Toc156252801"/>
      <w:bookmarkStart w:id="341" w:name="_Toc156253053"/>
      <w:bookmarkStart w:id="342" w:name="_Toc172901330"/>
      <w:r w:rsidRPr="00653AA8">
        <w:t>4.5 Pressure Injury</w:t>
      </w:r>
      <w:bookmarkEnd w:id="340"/>
      <w:bookmarkEnd w:id="341"/>
      <w:bookmarkEnd w:id="342"/>
    </w:p>
    <w:p w14:paraId="266E0A80" w14:textId="582A9B15"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balanced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showed that half </w:t>
      </w:r>
      <w:r w:rsidR="00584FF5" w:rsidRPr="00653AA8">
        <w:rPr>
          <w:rFonts w:asciiTheme="majorBidi" w:hAnsiTheme="majorBidi" w:cstheme="majorBidi"/>
          <w:sz w:val="24"/>
          <w:szCs w:val="24"/>
        </w:rPr>
        <w:t xml:space="preserve">the patients </w:t>
      </w:r>
      <w:r w:rsidRPr="00653AA8">
        <w:rPr>
          <w:rFonts w:asciiTheme="majorBidi" w:hAnsiTheme="majorBidi" w:cstheme="majorBidi"/>
          <w:sz w:val="24"/>
          <w:szCs w:val="24"/>
        </w:rPr>
        <w:t>had hospital-acquired pressure injuries at 50% and no pressure injuries at 50%.</w:t>
      </w:r>
      <w:r w:rsidR="0052050A" w:rsidRPr="00653AA8">
        <w:rPr>
          <w:rFonts w:asciiTheme="majorBidi" w:hAnsiTheme="majorBidi" w:cstheme="majorBidi"/>
          <w:sz w:val="24"/>
          <w:szCs w:val="24"/>
        </w:rPr>
        <w:t xml:space="preserve"> These results are expected due to </w:t>
      </w:r>
      <w:r w:rsidR="00330CCF" w:rsidRPr="00653AA8">
        <w:rPr>
          <w:rFonts w:asciiTheme="majorBidi" w:hAnsiTheme="majorBidi" w:cstheme="majorBidi"/>
          <w:sz w:val="24"/>
          <w:szCs w:val="24"/>
        </w:rPr>
        <w:t xml:space="preserve">the </w:t>
      </w:r>
      <w:r w:rsidR="0052050A" w:rsidRPr="00653AA8">
        <w:rPr>
          <w:rFonts w:asciiTheme="majorBidi" w:hAnsiTheme="majorBidi" w:cstheme="majorBidi"/>
          <w:sz w:val="24"/>
          <w:szCs w:val="24"/>
        </w:rPr>
        <w:t>use of the balanced dataset type.</w:t>
      </w:r>
    </w:p>
    <w:p w14:paraId="66959535" w14:textId="77777777" w:rsidR="00D35C56" w:rsidRPr="00653AA8" w:rsidRDefault="00D35C56" w:rsidP="00DC35DD">
      <w:pPr>
        <w:pStyle w:val="Heading3"/>
        <w:spacing w:line="480" w:lineRule="auto"/>
        <w:jc w:val="both"/>
      </w:pPr>
      <w:bookmarkStart w:id="343" w:name="_Toc156252802"/>
      <w:bookmarkStart w:id="344" w:name="_Toc156253054"/>
      <w:bookmarkStart w:id="345" w:name="_Toc172901331"/>
      <w:r w:rsidRPr="00653AA8">
        <w:t>4.5.1 Pressure Injury Type</w:t>
      </w:r>
      <w:bookmarkEnd w:id="343"/>
      <w:bookmarkEnd w:id="344"/>
      <w:bookmarkEnd w:id="345"/>
    </w:p>
    <w:p w14:paraId="138A01C0" w14:textId="15AAA7D3"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pressure injury status from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was categorized as hospital-acquired pressure injury and no pressure injury, as present</w:t>
      </w:r>
      <w:r w:rsidR="00B757C1" w:rsidRPr="00653AA8">
        <w:rPr>
          <w:rFonts w:asciiTheme="majorBidi" w:hAnsiTheme="majorBidi" w:cstheme="majorBidi"/>
          <w:sz w:val="24"/>
          <w:szCs w:val="24"/>
        </w:rPr>
        <w:t xml:space="preserve">s </w:t>
      </w:r>
      <w:r w:rsidRPr="00653AA8">
        <w:rPr>
          <w:rFonts w:asciiTheme="majorBidi" w:hAnsiTheme="majorBidi" w:cstheme="majorBidi"/>
          <w:sz w:val="24"/>
          <w:szCs w:val="24"/>
        </w:rPr>
        <w:t>in Figure (4.3</w:t>
      </w:r>
      <w:r w:rsidR="00E01F01" w:rsidRPr="00653AA8">
        <w:rPr>
          <w:rFonts w:asciiTheme="majorBidi" w:hAnsiTheme="majorBidi" w:cstheme="majorBidi"/>
          <w:sz w:val="24"/>
          <w:szCs w:val="24"/>
        </w:rPr>
        <w:t>2</w:t>
      </w:r>
      <w:r w:rsidRPr="00653AA8">
        <w:rPr>
          <w:rFonts w:asciiTheme="majorBidi" w:hAnsiTheme="majorBidi" w:cstheme="majorBidi"/>
          <w:sz w:val="24"/>
          <w:szCs w:val="24"/>
        </w:rPr>
        <w:t xml:space="preserve">). </w:t>
      </w:r>
    </w:p>
    <w:p w14:paraId="3071E104" w14:textId="488CEEB1" w:rsidR="00D35C56" w:rsidRPr="00653AA8" w:rsidRDefault="0052050A" w:rsidP="00D35C56">
      <w:pPr>
        <w:spacing w:after="0" w:line="480" w:lineRule="auto"/>
        <w:jc w:val="both"/>
        <w:rPr>
          <w:rFonts w:asciiTheme="majorBidi" w:hAnsiTheme="majorBidi" w:cstheme="majorBidi"/>
          <w:sz w:val="24"/>
          <w:szCs w:val="24"/>
        </w:rPr>
      </w:pPr>
      <w:r w:rsidRPr="00653AA8">
        <w:rPr>
          <w:noProof/>
        </w:rPr>
        <w:lastRenderedPageBreak/>
        <w:drawing>
          <wp:inline distT="0" distB="0" distL="0" distR="0" wp14:anchorId="61ADD0F8" wp14:editId="4B73C6EA">
            <wp:extent cx="5401945" cy="2506980"/>
            <wp:effectExtent l="0" t="0" r="8255" b="7620"/>
            <wp:docPr id="96517291" name="Chart 1">
              <a:extLst xmlns:a="http://schemas.openxmlformats.org/drawingml/2006/main">
                <a:ext uri="{FF2B5EF4-FFF2-40B4-BE49-F238E27FC236}">
                  <a16:creationId xmlns:a16="http://schemas.microsoft.com/office/drawing/2014/main" id="{7F7784FB-F7AE-57AA-3B0D-0D32B61000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BD22E1F" w14:textId="6B89590E" w:rsidR="00D35C56" w:rsidRPr="00653AA8" w:rsidRDefault="00D35C56" w:rsidP="002A79C1">
      <w:pPr>
        <w:pStyle w:val="listofFigures"/>
      </w:pPr>
      <w:bookmarkStart w:id="346" w:name="_Toc169300908"/>
      <w:r w:rsidRPr="00653AA8">
        <w:t>Figure 4.3</w:t>
      </w:r>
      <w:r w:rsidR="00E01F01" w:rsidRPr="00653AA8">
        <w:t>2</w:t>
      </w:r>
      <w:r w:rsidR="00E30A22" w:rsidRPr="00653AA8">
        <w:t>:</w:t>
      </w:r>
      <w:r w:rsidRPr="00653AA8">
        <w:t xml:space="preserve"> Percentage of Pressure Injury Status Across Hospitals</w:t>
      </w:r>
      <w:bookmarkEnd w:id="346"/>
    </w:p>
    <w:p w14:paraId="694022AB" w14:textId="0A4931E7"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balanced data showed the pressure injury status for patients across hospitals: the</w:t>
      </w:r>
      <w:r w:rsidR="00B757C1" w:rsidRPr="00653AA8">
        <w:rPr>
          <w:rFonts w:asciiTheme="majorBidi" w:hAnsiTheme="majorBidi" w:cstheme="majorBidi"/>
          <w:sz w:val="24"/>
          <w:szCs w:val="24"/>
        </w:rPr>
        <w:t xml:space="preserve"> number of</w:t>
      </w:r>
      <w:r w:rsidRPr="00653AA8">
        <w:rPr>
          <w:rFonts w:asciiTheme="majorBidi" w:hAnsiTheme="majorBidi" w:cstheme="majorBidi"/>
          <w:sz w:val="24"/>
          <w:szCs w:val="24"/>
        </w:rPr>
        <w:t xml:space="preserve"> hospital-acquired pressure injur</w:t>
      </w:r>
      <w:r w:rsidR="00B757C1" w:rsidRPr="00653AA8">
        <w:rPr>
          <w:rFonts w:asciiTheme="majorBidi" w:hAnsiTheme="majorBidi" w:cstheme="majorBidi"/>
          <w:sz w:val="24"/>
          <w:szCs w:val="24"/>
        </w:rPr>
        <w:t>ies</w:t>
      </w:r>
      <w:r w:rsidRPr="00653AA8">
        <w:rPr>
          <w:rFonts w:asciiTheme="majorBidi" w:hAnsiTheme="majorBidi" w:cstheme="majorBidi"/>
          <w:sz w:val="24"/>
          <w:szCs w:val="24"/>
        </w:rPr>
        <w:t xml:space="preserve"> at RX was 213 patients </w:t>
      </w:r>
      <w:r w:rsidR="00B757C1" w:rsidRPr="00653AA8">
        <w:rPr>
          <w:rFonts w:asciiTheme="majorBidi" w:hAnsiTheme="majorBidi" w:cstheme="majorBidi"/>
          <w:sz w:val="24"/>
          <w:szCs w:val="24"/>
        </w:rPr>
        <w:t>out of</w:t>
      </w:r>
      <w:r w:rsidRPr="00653AA8">
        <w:rPr>
          <w:rFonts w:asciiTheme="majorBidi" w:hAnsiTheme="majorBidi" w:cstheme="majorBidi"/>
          <w:sz w:val="24"/>
          <w:szCs w:val="24"/>
        </w:rPr>
        <w:t xml:space="preserve"> 475</w:t>
      </w:r>
      <w:r w:rsidR="00B757C1"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757C1" w:rsidRPr="00653AA8">
        <w:rPr>
          <w:rFonts w:asciiTheme="majorBidi" w:hAnsiTheme="majorBidi" w:cstheme="majorBidi"/>
          <w:sz w:val="24"/>
          <w:szCs w:val="24"/>
        </w:rPr>
        <w:t>comprising</w:t>
      </w:r>
      <w:r w:rsidRPr="00653AA8">
        <w:rPr>
          <w:rFonts w:asciiTheme="majorBidi" w:hAnsiTheme="majorBidi" w:cstheme="majorBidi"/>
          <w:sz w:val="24"/>
          <w:szCs w:val="24"/>
        </w:rPr>
        <w:t xml:space="preserve"> 44.8%</w:t>
      </w:r>
      <w:r w:rsidR="00B757C1" w:rsidRPr="00653AA8">
        <w:rPr>
          <w:rFonts w:asciiTheme="majorBidi" w:hAnsiTheme="majorBidi" w:cstheme="majorBidi"/>
          <w:sz w:val="24"/>
          <w:szCs w:val="24"/>
        </w:rPr>
        <w:t>; at</w:t>
      </w:r>
      <w:r w:rsidRPr="00653AA8">
        <w:rPr>
          <w:rFonts w:asciiTheme="majorBidi" w:hAnsiTheme="majorBidi" w:cstheme="majorBidi"/>
          <w:sz w:val="24"/>
          <w:szCs w:val="24"/>
        </w:rPr>
        <w:t xml:space="preserve"> JX 145 patients </w:t>
      </w:r>
      <w:r w:rsidR="00B757C1" w:rsidRPr="00653AA8">
        <w:rPr>
          <w:rFonts w:asciiTheme="majorBidi" w:hAnsiTheme="majorBidi" w:cstheme="majorBidi"/>
          <w:sz w:val="24"/>
          <w:szCs w:val="24"/>
        </w:rPr>
        <w:t>out of</w:t>
      </w:r>
      <w:r w:rsidRPr="00653AA8">
        <w:rPr>
          <w:rFonts w:asciiTheme="majorBidi" w:hAnsiTheme="majorBidi" w:cstheme="majorBidi"/>
          <w:sz w:val="24"/>
          <w:szCs w:val="24"/>
        </w:rPr>
        <w:t xml:space="preserve"> 253</w:t>
      </w:r>
      <w:r w:rsidR="00B757C1"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757C1" w:rsidRPr="00653AA8">
        <w:rPr>
          <w:rFonts w:asciiTheme="majorBidi" w:hAnsiTheme="majorBidi" w:cstheme="majorBidi"/>
          <w:sz w:val="24"/>
          <w:szCs w:val="24"/>
        </w:rPr>
        <w:t>comprising</w:t>
      </w:r>
      <w:r w:rsidRPr="00653AA8">
        <w:rPr>
          <w:rFonts w:asciiTheme="majorBidi" w:hAnsiTheme="majorBidi" w:cstheme="majorBidi"/>
          <w:sz w:val="24"/>
          <w:szCs w:val="24"/>
        </w:rPr>
        <w:t xml:space="preserve"> 57.3%</w:t>
      </w:r>
      <w:r w:rsidR="00B757C1"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and </w:t>
      </w:r>
      <w:r w:rsidR="00B757C1" w:rsidRPr="00653AA8">
        <w:rPr>
          <w:rFonts w:asciiTheme="majorBidi" w:hAnsiTheme="majorBidi" w:cstheme="majorBidi"/>
          <w:sz w:val="24"/>
          <w:szCs w:val="24"/>
        </w:rPr>
        <w:t xml:space="preserve">at </w:t>
      </w:r>
      <w:r w:rsidRPr="00653AA8">
        <w:rPr>
          <w:rFonts w:asciiTheme="majorBidi" w:hAnsiTheme="majorBidi" w:cstheme="majorBidi"/>
          <w:sz w:val="24"/>
          <w:szCs w:val="24"/>
        </w:rPr>
        <w:t xml:space="preserve">NX 197 </w:t>
      </w:r>
      <w:r w:rsidR="00B757C1" w:rsidRPr="00653AA8">
        <w:rPr>
          <w:rFonts w:asciiTheme="majorBidi" w:hAnsiTheme="majorBidi" w:cstheme="majorBidi"/>
          <w:sz w:val="24"/>
          <w:szCs w:val="24"/>
        </w:rPr>
        <w:t>patients out of</w:t>
      </w:r>
      <w:r w:rsidRPr="00653AA8">
        <w:rPr>
          <w:rFonts w:asciiTheme="majorBidi" w:hAnsiTheme="majorBidi" w:cstheme="majorBidi"/>
          <w:sz w:val="24"/>
          <w:szCs w:val="24"/>
        </w:rPr>
        <w:t xml:space="preserve"> 382</w:t>
      </w:r>
      <w:r w:rsidR="00B757C1" w:rsidRPr="00653AA8">
        <w:rPr>
          <w:rFonts w:asciiTheme="majorBidi" w:hAnsiTheme="majorBidi" w:cstheme="majorBidi"/>
          <w:sz w:val="24"/>
          <w:szCs w:val="24"/>
        </w:rPr>
        <w:t xml:space="preserve">, comprising </w:t>
      </w:r>
      <w:r w:rsidRPr="00653AA8">
        <w:rPr>
          <w:rFonts w:asciiTheme="majorBidi" w:hAnsiTheme="majorBidi" w:cstheme="majorBidi"/>
          <w:sz w:val="24"/>
          <w:szCs w:val="24"/>
        </w:rPr>
        <w:t xml:space="preserve">51.6%. The number of </w:t>
      </w:r>
      <w:r w:rsidR="00DC75D1" w:rsidRPr="00653AA8">
        <w:rPr>
          <w:rFonts w:asciiTheme="majorBidi" w:hAnsiTheme="majorBidi" w:cstheme="majorBidi"/>
          <w:sz w:val="24"/>
          <w:szCs w:val="24"/>
        </w:rPr>
        <w:t>patients</w:t>
      </w:r>
      <w:r w:rsidRPr="00653AA8">
        <w:rPr>
          <w:rFonts w:asciiTheme="majorBidi" w:hAnsiTheme="majorBidi" w:cstheme="majorBidi"/>
          <w:sz w:val="24"/>
          <w:szCs w:val="24"/>
        </w:rPr>
        <w:t xml:space="preserve"> with</w:t>
      </w:r>
      <w:r w:rsidR="00F306D7" w:rsidRPr="00653AA8">
        <w:rPr>
          <w:rFonts w:asciiTheme="majorBidi" w:hAnsiTheme="majorBidi" w:cstheme="majorBidi"/>
          <w:sz w:val="24"/>
          <w:szCs w:val="24"/>
        </w:rPr>
        <w:t xml:space="preserve"> no</w:t>
      </w:r>
      <w:r w:rsidRPr="00653AA8">
        <w:rPr>
          <w:rFonts w:asciiTheme="majorBidi" w:hAnsiTheme="majorBidi" w:cstheme="majorBidi"/>
          <w:sz w:val="24"/>
          <w:szCs w:val="24"/>
        </w:rPr>
        <w:t xml:space="preserve"> pressure injury at RX was 262 patients, JX was 10</w:t>
      </w:r>
      <w:r w:rsidR="00E803CC" w:rsidRPr="00653AA8">
        <w:rPr>
          <w:rFonts w:asciiTheme="majorBidi" w:hAnsiTheme="majorBidi" w:cstheme="majorBidi"/>
          <w:sz w:val="24"/>
          <w:szCs w:val="24"/>
        </w:rPr>
        <w:t>8</w:t>
      </w:r>
      <w:r w:rsidRPr="00653AA8">
        <w:rPr>
          <w:rFonts w:asciiTheme="majorBidi" w:hAnsiTheme="majorBidi" w:cstheme="majorBidi"/>
          <w:sz w:val="24"/>
          <w:szCs w:val="24"/>
        </w:rPr>
        <w:t xml:space="preserve"> patients, and NX was 185 patients, as </w:t>
      </w:r>
      <w:r w:rsidR="00B757C1" w:rsidRPr="00653AA8">
        <w:rPr>
          <w:rFonts w:asciiTheme="majorBidi" w:hAnsiTheme="majorBidi" w:cstheme="majorBidi"/>
          <w:sz w:val="24"/>
          <w:szCs w:val="24"/>
        </w:rPr>
        <w:t xml:space="preserve">shows </w:t>
      </w:r>
      <w:r w:rsidRPr="00653AA8">
        <w:rPr>
          <w:rFonts w:asciiTheme="majorBidi" w:hAnsiTheme="majorBidi" w:cstheme="majorBidi"/>
          <w:sz w:val="24"/>
          <w:szCs w:val="24"/>
        </w:rPr>
        <w:t>in Figures (4.3</w:t>
      </w:r>
      <w:r w:rsidR="00E01F01" w:rsidRPr="00653AA8">
        <w:rPr>
          <w:rFonts w:asciiTheme="majorBidi" w:hAnsiTheme="majorBidi" w:cstheme="majorBidi"/>
          <w:sz w:val="24"/>
          <w:szCs w:val="24"/>
        </w:rPr>
        <w:t>3 - 4.36)</w:t>
      </w:r>
      <w:r w:rsidRPr="00653AA8">
        <w:rPr>
          <w:rFonts w:asciiTheme="majorBidi" w:hAnsiTheme="majorBidi" w:cstheme="majorBidi"/>
          <w:sz w:val="24"/>
          <w:szCs w:val="24"/>
        </w:rPr>
        <w:t>.</w:t>
      </w:r>
    </w:p>
    <w:p w14:paraId="5C7ED7EE" w14:textId="77777777" w:rsidR="00D35C56" w:rsidRPr="00653AA8" w:rsidRDefault="00D35C56" w:rsidP="00D35C56">
      <w:pPr>
        <w:spacing w:after="0" w:line="480" w:lineRule="auto"/>
        <w:jc w:val="both"/>
        <w:rPr>
          <w:rFonts w:asciiTheme="majorBidi" w:hAnsiTheme="majorBidi" w:cstheme="majorBidi"/>
          <w:sz w:val="24"/>
          <w:szCs w:val="24"/>
        </w:rPr>
      </w:pPr>
      <w:r w:rsidRPr="00653AA8">
        <w:rPr>
          <w:noProof/>
        </w:rPr>
        <w:drawing>
          <wp:inline distT="0" distB="0" distL="0" distR="0" wp14:anchorId="6A9B3504" wp14:editId="685E375C">
            <wp:extent cx="5401945" cy="2834640"/>
            <wp:effectExtent l="0" t="0" r="8255" b="3810"/>
            <wp:docPr id="763221277" name="Chart 1">
              <a:extLst xmlns:a="http://schemas.openxmlformats.org/drawingml/2006/main">
                <a:ext uri="{FF2B5EF4-FFF2-40B4-BE49-F238E27FC236}">
                  <a16:creationId xmlns:a16="http://schemas.microsoft.com/office/drawing/2014/main" id="{31A45179-5130-CD2B-39AF-4EFF7D4316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92EAF30" w14:textId="278179A1" w:rsidR="00D35C56" w:rsidRPr="00653AA8" w:rsidRDefault="00D35C56" w:rsidP="002A79C1">
      <w:pPr>
        <w:pStyle w:val="listofFigures"/>
      </w:pPr>
      <w:bookmarkStart w:id="347" w:name="_Toc169300909"/>
      <w:r w:rsidRPr="00653AA8">
        <w:t>Figure 4.3</w:t>
      </w:r>
      <w:r w:rsidR="00E01F01" w:rsidRPr="00653AA8">
        <w:t>3</w:t>
      </w:r>
      <w:r w:rsidR="00E30A22" w:rsidRPr="00653AA8">
        <w:t>:</w:t>
      </w:r>
      <w:r w:rsidRPr="00653AA8">
        <w:t xml:space="preserve"> No. of Pressure Injury Status Per Hospital.</w:t>
      </w:r>
      <w:bookmarkEnd w:id="347"/>
    </w:p>
    <w:p w14:paraId="5F03833A" w14:textId="77777777" w:rsidR="00D35C56" w:rsidRPr="00653AA8" w:rsidRDefault="00D35C56" w:rsidP="003C3F13">
      <w:r w:rsidRPr="00653AA8">
        <w:rPr>
          <w:noProof/>
        </w:rPr>
        <w:lastRenderedPageBreak/>
        <w:drawing>
          <wp:inline distT="0" distB="0" distL="0" distR="0" wp14:anchorId="438EACF8" wp14:editId="1979AA67">
            <wp:extent cx="5401945" cy="3743325"/>
            <wp:effectExtent l="0" t="0" r="8255" b="9525"/>
            <wp:docPr id="985008323" name="Chart 1">
              <a:extLst xmlns:a="http://schemas.openxmlformats.org/drawingml/2006/main">
                <a:ext uri="{FF2B5EF4-FFF2-40B4-BE49-F238E27FC236}">
                  <a16:creationId xmlns:a16="http://schemas.microsoft.com/office/drawing/2014/main" id="{EC7D2E2C-19ED-379E-7EFC-B2867891BC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4CE2A27" w14:textId="54203807" w:rsidR="00D35C56" w:rsidRPr="00653AA8" w:rsidRDefault="00D35C56" w:rsidP="002A79C1">
      <w:pPr>
        <w:pStyle w:val="listofFigures"/>
      </w:pPr>
      <w:bookmarkStart w:id="348" w:name="_Toc169300910"/>
      <w:r w:rsidRPr="00653AA8">
        <w:t>Figure 4.3</w:t>
      </w:r>
      <w:r w:rsidR="00E01F01" w:rsidRPr="00653AA8">
        <w:t>4</w:t>
      </w:r>
      <w:r w:rsidR="00E30A22" w:rsidRPr="00653AA8">
        <w:t>:</w:t>
      </w:r>
      <w:r w:rsidRPr="00653AA8">
        <w:t xml:space="preserve"> Percentage of HAPI For NX Hospital</w:t>
      </w:r>
      <w:bookmarkEnd w:id="348"/>
    </w:p>
    <w:p w14:paraId="1433EB18" w14:textId="77777777" w:rsidR="00D35C56" w:rsidRPr="00653AA8" w:rsidRDefault="00D35C56" w:rsidP="003C3F13">
      <w:r w:rsidRPr="00653AA8">
        <w:rPr>
          <w:noProof/>
        </w:rPr>
        <w:drawing>
          <wp:inline distT="0" distB="0" distL="0" distR="0" wp14:anchorId="1D13C265" wp14:editId="7C7AA247">
            <wp:extent cx="5401945" cy="3733800"/>
            <wp:effectExtent l="0" t="0" r="8255" b="0"/>
            <wp:docPr id="1573689131" name="Chart 1">
              <a:extLst xmlns:a="http://schemas.openxmlformats.org/drawingml/2006/main">
                <a:ext uri="{FF2B5EF4-FFF2-40B4-BE49-F238E27FC236}">
                  <a16:creationId xmlns:a16="http://schemas.microsoft.com/office/drawing/2014/main" id="{6B9523EB-9923-4624-BAB8-048113E419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6CEB1CA" w14:textId="1D9CAB07" w:rsidR="00D35C56" w:rsidRPr="00653AA8" w:rsidRDefault="00D35C56" w:rsidP="002A79C1">
      <w:pPr>
        <w:pStyle w:val="listofFigures"/>
      </w:pPr>
      <w:bookmarkStart w:id="349" w:name="_Toc169300911"/>
      <w:r w:rsidRPr="00653AA8">
        <w:t>Figure 4.3</w:t>
      </w:r>
      <w:r w:rsidR="00E01F01" w:rsidRPr="00653AA8">
        <w:t>5</w:t>
      </w:r>
      <w:r w:rsidR="00E30A22" w:rsidRPr="00653AA8">
        <w:t>:</w:t>
      </w:r>
      <w:r w:rsidRPr="00653AA8">
        <w:t xml:space="preserve"> Percentage of HAPI For RX Hospital</w:t>
      </w:r>
      <w:bookmarkEnd w:id="349"/>
    </w:p>
    <w:p w14:paraId="62876374" w14:textId="77777777" w:rsidR="00D35C56" w:rsidRPr="00653AA8" w:rsidRDefault="00D35C56" w:rsidP="003C3F13">
      <w:r w:rsidRPr="00653AA8">
        <w:rPr>
          <w:noProof/>
        </w:rPr>
        <w:lastRenderedPageBreak/>
        <w:drawing>
          <wp:inline distT="0" distB="0" distL="0" distR="0" wp14:anchorId="410CF822" wp14:editId="4E127BAF">
            <wp:extent cx="5401945" cy="2827020"/>
            <wp:effectExtent l="0" t="0" r="8255" b="11430"/>
            <wp:docPr id="428786028" name="Chart 1">
              <a:extLst xmlns:a="http://schemas.openxmlformats.org/drawingml/2006/main">
                <a:ext uri="{FF2B5EF4-FFF2-40B4-BE49-F238E27FC236}">
                  <a16:creationId xmlns:a16="http://schemas.microsoft.com/office/drawing/2014/main" id="{FC3B53D3-A7AB-4760-9CE3-3C30CA5791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EFF4782" w14:textId="636269B8" w:rsidR="00D35C56" w:rsidRPr="00653AA8" w:rsidRDefault="00D35C56" w:rsidP="002A79C1">
      <w:pPr>
        <w:pStyle w:val="listofFigures"/>
      </w:pPr>
      <w:bookmarkStart w:id="350" w:name="_Toc169300912"/>
      <w:r w:rsidRPr="00653AA8">
        <w:t>Figure 4.3</w:t>
      </w:r>
      <w:r w:rsidR="00E01F01" w:rsidRPr="00653AA8">
        <w:t>6</w:t>
      </w:r>
      <w:r w:rsidR="00E30A22" w:rsidRPr="00653AA8">
        <w:t>:</w:t>
      </w:r>
      <w:r w:rsidRPr="00653AA8">
        <w:t xml:space="preserve"> Percentage of HAPI For JX Hospital</w:t>
      </w:r>
      <w:bookmarkEnd w:id="350"/>
    </w:p>
    <w:p w14:paraId="2267356C" w14:textId="77777777" w:rsidR="00D35C56" w:rsidRPr="00DC35DD" w:rsidRDefault="00D35C56" w:rsidP="00D35C56">
      <w:pPr>
        <w:pStyle w:val="Heading3"/>
        <w:spacing w:line="480" w:lineRule="auto"/>
        <w:rPr>
          <w:i w:val="0"/>
          <w:iCs/>
        </w:rPr>
      </w:pPr>
      <w:bookmarkStart w:id="351" w:name="_Toc156252803"/>
      <w:bookmarkStart w:id="352" w:name="_Toc156253055"/>
      <w:bookmarkStart w:id="353" w:name="_Toc172901332"/>
      <w:r w:rsidRPr="00DC35DD">
        <w:rPr>
          <w:i w:val="0"/>
          <w:iCs/>
        </w:rPr>
        <w:t>4.5.2 Pressure Injury Grade</w:t>
      </w:r>
      <w:bookmarkEnd w:id="351"/>
      <w:bookmarkEnd w:id="352"/>
      <w:bookmarkEnd w:id="353"/>
      <w:r w:rsidRPr="00DC35DD">
        <w:rPr>
          <w:i w:val="0"/>
          <w:iCs/>
        </w:rPr>
        <w:t xml:space="preserve"> </w:t>
      </w:r>
    </w:p>
    <w:p w14:paraId="6C7938FD" w14:textId="05076BA5" w:rsidR="00D35C56"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pressure injury grades in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were categorized into three types (Grade 1, Grade 2, and Grade 3)</w:t>
      </w:r>
      <w:r w:rsidR="00B757C1" w:rsidRPr="00653AA8">
        <w:rPr>
          <w:rFonts w:asciiTheme="majorBidi" w:hAnsiTheme="majorBidi" w:cstheme="majorBidi"/>
          <w:sz w:val="24"/>
          <w:szCs w:val="24"/>
        </w:rPr>
        <w:t xml:space="preserve"> which </w:t>
      </w:r>
      <w:r w:rsidRPr="00653AA8">
        <w:rPr>
          <w:rFonts w:asciiTheme="majorBidi" w:hAnsiTheme="majorBidi" w:cstheme="majorBidi"/>
          <w:sz w:val="24"/>
          <w:szCs w:val="24"/>
        </w:rPr>
        <w:t xml:space="preserve">were distributed as follows: grade 1 </w:t>
      </w:r>
      <w:r w:rsidR="00B757C1" w:rsidRPr="00653AA8">
        <w:rPr>
          <w:rFonts w:asciiTheme="majorBidi" w:hAnsiTheme="majorBidi" w:cstheme="majorBidi"/>
          <w:sz w:val="24"/>
          <w:szCs w:val="24"/>
        </w:rPr>
        <w:t>with</w:t>
      </w:r>
      <w:r w:rsidRPr="00653AA8">
        <w:rPr>
          <w:rFonts w:asciiTheme="majorBidi" w:hAnsiTheme="majorBidi" w:cstheme="majorBidi"/>
          <w:sz w:val="24"/>
          <w:szCs w:val="24"/>
        </w:rPr>
        <w:t xml:space="preserve"> 197 patients (</w:t>
      </w:r>
      <w:r w:rsidR="00B757C1" w:rsidRPr="00653AA8">
        <w:rPr>
          <w:rFonts w:asciiTheme="majorBidi" w:hAnsiTheme="majorBidi" w:cstheme="majorBidi"/>
          <w:sz w:val="24"/>
          <w:szCs w:val="24"/>
        </w:rPr>
        <w:t>comprising</w:t>
      </w:r>
      <w:r w:rsidRPr="00653AA8">
        <w:rPr>
          <w:rFonts w:asciiTheme="majorBidi" w:hAnsiTheme="majorBidi" w:cstheme="majorBidi"/>
          <w:sz w:val="24"/>
          <w:szCs w:val="24"/>
        </w:rPr>
        <w:t xml:space="preserve"> 35.5% of HAPI patients), grade 2 </w:t>
      </w:r>
      <w:r w:rsidR="00B757C1" w:rsidRPr="00653AA8">
        <w:rPr>
          <w:rFonts w:asciiTheme="majorBidi" w:hAnsiTheme="majorBidi" w:cstheme="majorBidi"/>
          <w:sz w:val="24"/>
          <w:szCs w:val="24"/>
        </w:rPr>
        <w:t>with</w:t>
      </w:r>
      <w:r w:rsidRPr="00653AA8">
        <w:rPr>
          <w:rFonts w:asciiTheme="majorBidi" w:hAnsiTheme="majorBidi" w:cstheme="majorBidi"/>
          <w:sz w:val="24"/>
          <w:szCs w:val="24"/>
        </w:rPr>
        <w:t xml:space="preserve"> 213 (</w:t>
      </w:r>
      <w:r w:rsidR="00B757C1" w:rsidRPr="00653AA8">
        <w:rPr>
          <w:rFonts w:asciiTheme="majorBidi" w:hAnsiTheme="majorBidi" w:cstheme="majorBidi"/>
          <w:sz w:val="24"/>
          <w:szCs w:val="24"/>
        </w:rPr>
        <w:t>comprising</w:t>
      </w:r>
      <w:r w:rsidRPr="00653AA8">
        <w:rPr>
          <w:rFonts w:asciiTheme="majorBidi" w:hAnsiTheme="majorBidi" w:cstheme="majorBidi"/>
          <w:sz w:val="24"/>
          <w:szCs w:val="24"/>
        </w:rPr>
        <w:t xml:space="preserve"> 38.4% of HAPI patients), and grade 3</w:t>
      </w:r>
      <w:r w:rsidR="00B757C1" w:rsidRPr="00653AA8">
        <w:rPr>
          <w:rFonts w:asciiTheme="majorBidi" w:hAnsiTheme="majorBidi" w:cstheme="majorBidi"/>
          <w:sz w:val="24"/>
          <w:szCs w:val="24"/>
        </w:rPr>
        <w:t xml:space="preserve"> with 130 </w:t>
      </w:r>
      <w:r w:rsidRPr="00653AA8">
        <w:rPr>
          <w:rFonts w:asciiTheme="majorBidi" w:hAnsiTheme="majorBidi" w:cstheme="majorBidi"/>
          <w:sz w:val="24"/>
          <w:szCs w:val="24"/>
        </w:rPr>
        <w:t>(</w:t>
      </w:r>
      <w:r w:rsidR="00B757C1" w:rsidRPr="00653AA8">
        <w:rPr>
          <w:rFonts w:asciiTheme="majorBidi" w:hAnsiTheme="majorBidi" w:cstheme="majorBidi"/>
          <w:sz w:val="24"/>
          <w:szCs w:val="24"/>
        </w:rPr>
        <w:t>comprising</w:t>
      </w:r>
      <w:r w:rsidRPr="00653AA8">
        <w:rPr>
          <w:rFonts w:asciiTheme="majorBidi" w:hAnsiTheme="majorBidi" w:cstheme="majorBidi"/>
          <w:sz w:val="24"/>
          <w:szCs w:val="24"/>
        </w:rPr>
        <w:t xml:space="preserve"> 26.1% of HAPI patients) as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(4.3</w:t>
      </w:r>
      <w:r w:rsidR="00E01F01" w:rsidRPr="00653AA8">
        <w:rPr>
          <w:rFonts w:asciiTheme="majorBidi" w:hAnsiTheme="majorBidi" w:cstheme="majorBidi"/>
          <w:sz w:val="24"/>
          <w:szCs w:val="24"/>
        </w:rPr>
        <w:t>7</w:t>
      </w:r>
      <w:r w:rsidRPr="00653AA8">
        <w:rPr>
          <w:rFonts w:asciiTheme="majorBidi" w:hAnsiTheme="majorBidi" w:cstheme="majorBidi"/>
          <w:sz w:val="24"/>
          <w:szCs w:val="24"/>
        </w:rPr>
        <w:t>).</w:t>
      </w:r>
    </w:p>
    <w:p w14:paraId="018C2A11" w14:textId="77777777" w:rsidR="00D35C56" w:rsidRPr="00653AA8" w:rsidRDefault="00D35C56" w:rsidP="00D35C56">
      <w:pPr>
        <w:spacing w:after="0" w:line="360" w:lineRule="auto"/>
        <w:jc w:val="both"/>
        <w:rPr>
          <w:rFonts w:asciiTheme="majorBidi" w:hAnsiTheme="majorBidi" w:cstheme="majorBidi"/>
          <w:sz w:val="24"/>
          <w:szCs w:val="24"/>
        </w:rPr>
      </w:pPr>
      <w:r w:rsidRPr="00653AA8">
        <w:rPr>
          <w:noProof/>
        </w:rPr>
        <w:drawing>
          <wp:inline distT="0" distB="0" distL="0" distR="0" wp14:anchorId="4B442F05" wp14:editId="361FC94F">
            <wp:extent cx="5401945" cy="2773680"/>
            <wp:effectExtent l="0" t="0" r="8255" b="7620"/>
            <wp:docPr id="211454658" name="Chart 1">
              <a:extLst xmlns:a="http://schemas.openxmlformats.org/drawingml/2006/main">
                <a:ext uri="{FF2B5EF4-FFF2-40B4-BE49-F238E27FC236}">
                  <a16:creationId xmlns:a16="http://schemas.microsoft.com/office/drawing/2014/main" id="{105EC254-A3FA-C7AE-0AAB-339A53FB2C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9366DDE" w14:textId="3E915508" w:rsidR="00D35C56" w:rsidRPr="00653AA8" w:rsidRDefault="00D35C56" w:rsidP="002A79C1">
      <w:pPr>
        <w:pStyle w:val="listofFigures"/>
      </w:pPr>
      <w:bookmarkStart w:id="354" w:name="_Toc169300913"/>
      <w:r w:rsidRPr="00653AA8">
        <w:t>Figure 4.3</w:t>
      </w:r>
      <w:r w:rsidR="00E01F01" w:rsidRPr="00653AA8">
        <w:t>7</w:t>
      </w:r>
      <w:r w:rsidR="00E30A22" w:rsidRPr="00653AA8">
        <w:t>:</w:t>
      </w:r>
      <w:r w:rsidRPr="00653AA8">
        <w:t xml:space="preserve"> Percentage of HAPI Grade Across Hospitals</w:t>
      </w:r>
      <w:bookmarkEnd w:id="354"/>
      <w:r w:rsidRPr="00653AA8">
        <w:t xml:space="preserve">  </w:t>
      </w:r>
    </w:p>
    <w:p w14:paraId="75BFC456" w14:textId="77777777" w:rsidR="00B757C1" w:rsidRPr="00653AA8" w:rsidRDefault="00B757C1"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Figure (4.38) shows the distribution of pressure injuries among the three hospitals as follows: the number of patients with pressure injury grade 1, at RX was 71 (representing 36% of HAPI at RX), at JX 53 (representing 24.9% of HAPI at JX), and at NX 55 (representing 37.9% of HAPI at NX). The number of patients with pressure injury grade 2 at RX 98 (representing 49.7% of HAPI at RX), at JX 75 (representing 35.2% of HAPI at JX), and at NX 108 (representing 74.5% of HAPI at NX). The number of patients with pressure injury grade 3 at RX 44 (representing 22.3% of HAPI at RX), at JX 19 (representing 8.9% of HAPI at JX), and at NX 34 (representing 23.4% of HAPI at NX). </w:t>
      </w:r>
    </w:p>
    <w:p w14:paraId="05547C67" w14:textId="77777777" w:rsidR="00D35C56" w:rsidRPr="00653AA8" w:rsidRDefault="00D35C56" w:rsidP="00D35C56">
      <w:r w:rsidRPr="00653AA8">
        <w:rPr>
          <w:noProof/>
        </w:rPr>
        <w:drawing>
          <wp:inline distT="0" distB="0" distL="0" distR="0" wp14:anchorId="7613A32A" wp14:editId="1F8030EC">
            <wp:extent cx="5401945" cy="3810000"/>
            <wp:effectExtent l="0" t="0" r="8255" b="0"/>
            <wp:docPr id="902914500" name="Chart 1">
              <a:extLst xmlns:a="http://schemas.openxmlformats.org/drawingml/2006/main">
                <a:ext uri="{FF2B5EF4-FFF2-40B4-BE49-F238E27FC236}">
                  <a16:creationId xmlns:a16="http://schemas.microsoft.com/office/drawing/2014/main" id="{D68CC601-B211-4F2F-89E9-D53577A816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535326B" w14:textId="0F4B6957" w:rsidR="00D35C56" w:rsidRPr="00653AA8" w:rsidRDefault="00D35C56" w:rsidP="002A79C1">
      <w:pPr>
        <w:pStyle w:val="listofFigures"/>
      </w:pPr>
      <w:bookmarkStart w:id="355" w:name="_Toc169300914"/>
      <w:r w:rsidRPr="00653AA8">
        <w:t>Figure 4.3</w:t>
      </w:r>
      <w:r w:rsidR="0095129A" w:rsidRPr="00653AA8">
        <w:t>8</w:t>
      </w:r>
      <w:r w:rsidR="00E30A22" w:rsidRPr="00653AA8">
        <w:t>:</w:t>
      </w:r>
      <w:r w:rsidRPr="00653AA8">
        <w:t xml:space="preserve"> No. of Patients Per Pressure Injury Grade Per Hospital</w:t>
      </w:r>
      <w:bookmarkEnd w:id="355"/>
    </w:p>
    <w:p w14:paraId="34DBF2C9" w14:textId="359672D0" w:rsidR="00D35C56" w:rsidRPr="00653AA8" w:rsidRDefault="00D35C56" w:rsidP="006E6580">
      <w:pPr>
        <w:spacing w:after="0" w:line="480" w:lineRule="auto"/>
        <w:ind w:firstLine="567"/>
        <w:rPr>
          <w:rFonts w:asciiTheme="majorBidi" w:hAnsiTheme="majorBidi" w:cstheme="majorBidi"/>
          <w:b/>
          <w:bCs/>
          <w:sz w:val="24"/>
          <w:szCs w:val="24"/>
        </w:rPr>
      </w:pPr>
      <w:r w:rsidRPr="00653AA8">
        <w:rPr>
          <w:rFonts w:asciiTheme="majorBidi" w:hAnsiTheme="majorBidi" w:cstheme="majorBidi"/>
          <w:sz w:val="24"/>
          <w:szCs w:val="24"/>
        </w:rPr>
        <w:t xml:space="preserve">The percentages of pressure injury grades </w:t>
      </w:r>
      <w:r w:rsidR="00E5483B" w:rsidRPr="00653AA8">
        <w:rPr>
          <w:rFonts w:asciiTheme="majorBidi" w:hAnsiTheme="majorBidi" w:cstheme="majorBidi"/>
          <w:sz w:val="24"/>
          <w:szCs w:val="24"/>
        </w:rPr>
        <w:t xml:space="preserve">per hospital </w:t>
      </w:r>
      <w:r w:rsidR="00B757C1" w:rsidRPr="00653AA8">
        <w:rPr>
          <w:rFonts w:asciiTheme="majorBidi" w:hAnsiTheme="majorBidi" w:cstheme="majorBidi"/>
          <w:sz w:val="24"/>
          <w:szCs w:val="24"/>
        </w:rPr>
        <w:t>are</w:t>
      </w:r>
      <w:r w:rsidRPr="00653AA8">
        <w:rPr>
          <w:rFonts w:asciiTheme="majorBidi" w:hAnsiTheme="majorBidi" w:cstheme="majorBidi"/>
          <w:sz w:val="24"/>
          <w:szCs w:val="24"/>
        </w:rPr>
        <w:t xml:space="preserve"> present</w:t>
      </w:r>
      <w:r w:rsidR="00B757C1"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Figures (4.</w:t>
      </w:r>
      <w:r w:rsidR="009D30FB" w:rsidRPr="00653AA8">
        <w:rPr>
          <w:rFonts w:asciiTheme="majorBidi" w:hAnsiTheme="majorBidi" w:cstheme="majorBidi"/>
          <w:sz w:val="24"/>
          <w:szCs w:val="24"/>
        </w:rPr>
        <w:t xml:space="preserve">39 - </w:t>
      </w:r>
      <w:r w:rsidRPr="00653AA8">
        <w:rPr>
          <w:rFonts w:asciiTheme="majorBidi" w:hAnsiTheme="majorBidi" w:cstheme="majorBidi"/>
          <w:sz w:val="24"/>
          <w:szCs w:val="24"/>
        </w:rPr>
        <w:t>4.41</w:t>
      </w:r>
      <w:r w:rsidR="009D30FB" w:rsidRPr="00653AA8">
        <w:rPr>
          <w:rFonts w:asciiTheme="majorBidi" w:hAnsiTheme="majorBidi" w:cstheme="majorBidi"/>
          <w:sz w:val="24"/>
          <w:szCs w:val="24"/>
        </w:rPr>
        <w:t>).</w:t>
      </w:r>
    </w:p>
    <w:p w14:paraId="74FDE088" w14:textId="77777777" w:rsidR="00D35C56" w:rsidRPr="00653AA8" w:rsidRDefault="00D35C56" w:rsidP="00D35C56">
      <w:r w:rsidRPr="00653AA8">
        <w:rPr>
          <w:noProof/>
        </w:rPr>
        <w:lastRenderedPageBreak/>
        <w:drawing>
          <wp:inline distT="0" distB="0" distL="0" distR="0" wp14:anchorId="1CC8DFDD" wp14:editId="156D5C72">
            <wp:extent cx="5401945" cy="3305175"/>
            <wp:effectExtent l="0" t="0" r="8255" b="9525"/>
            <wp:docPr id="1596194194" name="Chart 1">
              <a:extLst xmlns:a="http://schemas.openxmlformats.org/drawingml/2006/main">
                <a:ext uri="{FF2B5EF4-FFF2-40B4-BE49-F238E27FC236}">
                  <a16:creationId xmlns:a16="http://schemas.microsoft.com/office/drawing/2014/main" id="{8319F690-D625-4BAC-A644-618E69F628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A9BC79A" w14:textId="39CE62CC" w:rsidR="00D35C56" w:rsidRPr="00653AA8" w:rsidRDefault="00D35C56" w:rsidP="002A79C1">
      <w:pPr>
        <w:pStyle w:val="listofFigures"/>
      </w:pPr>
      <w:bookmarkStart w:id="356" w:name="_Toc169300915"/>
      <w:r w:rsidRPr="00653AA8">
        <w:t>Figure 4.</w:t>
      </w:r>
      <w:r w:rsidR="009D30FB" w:rsidRPr="00653AA8">
        <w:t>39</w:t>
      </w:r>
      <w:r w:rsidR="00E30A22" w:rsidRPr="00653AA8">
        <w:t>:</w:t>
      </w:r>
      <w:r w:rsidRPr="00653AA8">
        <w:t xml:space="preserve"> Percentage of HAPI Grade One Across Hospitals</w:t>
      </w:r>
      <w:bookmarkEnd w:id="356"/>
      <w:r w:rsidRPr="00653AA8">
        <w:t xml:space="preserve">  </w:t>
      </w:r>
    </w:p>
    <w:p w14:paraId="55454512" w14:textId="77777777" w:rsidR="00D35C56" w:rsidRPr="00653AA8" w:rsidRDefault="00D35C56" w:rsidP="00D35C56">
      <w:r w:rsidRPr="00653AA8">
        <w:rPr>
          <w:noProof/>
        </w:rPr>
        <w:drawing>
          <wp:inline distT="0" distB="0" distL="0" distR="0" wp14:anchorId="0FCD2767" wp14:editId="57A2A3A9">
            <wp:extent cx="5401945" cy="3609975"/>
            <wp:effectExtent l="0" t="0" r="8255" b="9525"/>
            <wp:docPr id="203728954" name="Chart 1">
              <a:extLst xmlns:a="http://schemas.openxmlformats.org/drawingml/2006/main">
                <a:ext uri="{FF2B5EF4-FFF2-40B4-BE49-F238E27FC236}">
                  <a16:creationId xmlns:a16="http://schemas.microsoft.com/office/drawing/2014/main" id="{3CDB2343-528F-4607-8282-293763EB71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D77B37B" w14:textId="4B5DAB87" w:rsidR="00D35C56" w:rsidRPr="00653AA8" w:rsidRDefault="00D35C56" w:rsidP="002A79C1">
      <w:pPr>
        <w:pStyle w:val="listofFigures"/>
      </w:pPr>
      <w:bookmarkStart w:id="357" w:name="_Toc169300916"/>
      <w:r w:rsidRPr="00653AA8">
        <w:t>Figure 4.4</w:t>
      </w:r>
      <w:r w:rsidR="009D30FB" w:rsidRPr="00653AA8">
        <w:t>0</w:t>
      </w:r>
      <w:r w:rsidR="00E30A22" w:rsidRPr="00653AA8">
        <w:t>:</w:t>
      </w:r>
      <w:r w:rsidRPr="00653AA8">
        <w:t xml:space="preserve"> Percentage of HAPI Grade Two Across Hospitals</w:t>
      </w:r>
      <w:bookmarkEnd w:id="357"/>
      <w:r w:rsidRPr="00653AA8">
        <w:t xml:space="preserve">  </w:t>
      </w:r>
    </w:p>
    <w:p w14:paraId="542D5DC2" w14:textId="77777777" w:rsidR="00D35C56" w:rsidRPr="00653AA8" w:rsidRDefault="00D35C56" w:rsidP="00D35C56">
      <w:r w:rsidRPr="00653AA8">
        <w:rPr>
          <w:noProof/>
        </w:rPr>
        <w:lastRenderedPageBreak/>
        <w:drawing>
          <wp:inline distT="0" distB="0" distL="0" distR="0" wp14:anchorId="18C7F690" wp14:editId="46AC360E">
            <wp:extent cx="5401945" cy="2842260"/>
            <wp:effectExtent l="0" t="0" r="8255" b="15240"/>
            <wp:docPr id="1157738636" name="Chart 1">
              <a:extLst xmlns:a="http://schemas.openxmlformats.org/drawingml/2006/main">
                <a:ext uri="{FF2B5EF4-FFF2-40B4-BE49-F238E27FC236}">
                  <a16:creationId xmlns:a16="http://schemas.microsoft.com/office/drawing/2014/main" id="{295276AA-0884-4126-BC43-2FC99EC0CD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B72C0C7" w14:textId="46D8A394" w:rsidR="00D35C56" w:rsidRPr="00653AA8" w:rsidRDefault="00D35C56" w:rsidP="002A79C1">
      <w:pPr>
        <w:pStyle w:val="listofFigures"/>
      </w:pPr>
      <w:bookmarkStart w:id="358" w:name="_Toc169300917"/>
      <w:r w:rsidRPr="00653AA8">
        <w:t>Figure 4.4</w:t>
      </w:r>
      <w:r w:rsidR="009D30FB" w:rsidRPr="00653AA8">
        <w:t>1</w:t>
      </w:r>
      <w:r w:rsidR="00E30A22" w:rsidRPr="00653AA8">
        <w:t>:</w:t>
      </w:r>
      <w:r w:rsidRPr="00653AA8">
        <w:t xml:space="preserve"> Percentage of HAPI Grade Three Across Hospitals</w:t>
      </w:r>
      <w:bookmarkEnd w:id="358"/>
      <w:r w:rsidRPr="00653AA8">
        <w:t xml:space="preserve">  </w:t>
      </w:r>
    </w:p>
    <w:p w14:paraId="0FF5F95E" w14:textId="4F7EFB5A" w:rsidR="00CE7DFB" w:rsidRPr="00653AA8" w:rsidRDefault="00CE7DFB"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Based on figure (4.38)</w:t>
      </w:r>
      <w:r w:rsidR="00B757C1" w:rsidRPr="00653AA8">
        <w:rPr>
          <w:rFonts w:asciiTheme="majorBidi" w:hAnsiTheme="majorBidi" w:cstheme="majorBidi"/>
          <w:sz w:val="24"/>
          <w:szCs w:val="24"/>
        </w:rPr>
        <w:t>,</w:t>
      </w:r>
      <w:r w:rsidRPr="00653AA8">
        <w:rPr>
          <w:rFonts w:asciiTheme="majorBidi" w:hAnsiTheme="majorBidi" w:cstheme="majorBidi"/>
          <w:sz w:val="24"/>
          <w:szCs w:val="24"/>
        </w:rPr>
        <w:t xml:space="preserve"> the pressure injury grade two was the dominant type among all pressure injury grades, and this means that the pressure injury </w:t>
      </w:r>
      <w:r w:rsidR="00B757C1" w:rsidRPr="00653AA8">
        <w:rPr>
          <w:rFonts w:asciiTheme="majorBidi" w:hAnsiTheme="majorBidi" w:cstheme="majorBidi"/>
          <w:sz w:val="24"/>
          <w:szCs w:val="24"/>
        </w:rPr>
        <w:t xml:space="preserve">had </w:t>
      </w:r>
      <w:r w:rsidR="00330CCF" w:rsidRPr="00653AA8">
        <w:rPr>
          <w:rFonts w:asciiTheme="majorBidi" w:hAnsiTheme="majorBidi" w:cstheme="majorBidi"/>
          <w:sz w:val="24"/>
          <w:szCs w:val="24"/>
        </w:rPr>
        <w:t>affect</w:t>
      </w:r>
      <w:r w:rsidR="00B757C1" w:rsidRPr="00653AA8">
        <w:rPr>
          <w:rFonts w:asciiTheme="majorBidi" w:hAnsiTheme="majorBidi" w:cstheme="majorBidi"/>
          <w:sz w:val="24"/>
          <w:szCs w:val="24"/>
        </w:rPr>
        <w:t>ed</w:t>
      </w:r>
      <w:r w:rsidRPr="00653AA8">
        <w:rPr>
          <w:rFonts w:asciiTheme="majorBidi" w:hAnsiTheme="majorBidi" w:cstheme="majorBidi"/>
          <w:sz w:val="24"/>
          <w:szCs w:val="24"/>
        </w:rPr>
        <w:t xml:space="preserve"> the thickness of </w:t>
      </w:r>
      <w:r w:rsidR="00330CCF" w:rsidRPr="00653AA8">
        <w:rPr>
          <w:rFonts w:asciiTheme="majorBidi" w:hAnsiTheme="majorBidi" w:cstheme="majorBidi"/>
          <w:sz w:val="24"/>
          <w:szCs w:val="24"/>
        </w:rPr>
        <w:t xml:space="preserve">the </w:t>
      </w:r>
      <w:r w:rsidRPr="00653AA8">
        <w:rPr>
          <w:rFonts w:asciiTheme="majorBidi" w:hAnsiTheme="majorBidi" w:cstheme="majorBidi"/>
          <w:sz w:val="24"/>
          <w:szCs w:val="24"/>
        </w:rPr>
        <w:t>tissue</w:t>
      </w:r>
      <w:r w:rsidR="00B757C1"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757C1" w:rsidRPr="00653AA8">
        <w:rPr>
          <w:rFonts w:asciiTheme="majorBidi" w:hAnsiTheme="majorBidi" w:cstheme="majorBidi"/>
          <w:sz w:val="24"/>
          <w:szCs w:val="24"/>
        </w:rPr>
        <w:t>along with</w:t>
      </w:r>
      <w:r w:rsidRPr="00653AA8">
        <w:rPr>
          <w:rFonts w:asciiTheme="majorBidi" w:hAnsiTheme="majorBidi" w:cstheme="majorBidi"/>
          <w:sz w:val="24"/>
          <w:szCs w:val="24"/>
        </w:rPr>
        <w:t xml:space="preserve"> loss of dermis</w:t>
      </w:r>
      <w:r w:rsidR="00B757C1" w:rsidRPr="00653AA8">
        <w:rPr>
          <w:rFonts w:asciiTheme="majorBidi" w:hAnsiTheme="majorBidi" w:cstheme="majorBidi"/>
          <w:sz w:val="24"/>
          <w:szCs w:val="24"/>
        </w:rPr>
        <w:t>.</w:t>
      </w:r>
      <w:r w:rsidR="00330CCF" w:rsidRPr="00653AA8">
        <w:rPr>
          <w:rFonts w:asciiTheme="majorBidi" w:hAnsiTheme="majorBidi" w:cstheme="majorBidi"/>
          <w:sz w:val="24"/>
          <w:szCs w:val="24"/>
        </w:rPr>
        <w:t xml:space="preserve"> </w:t>
      </w:r>
      <w:r w:rsidR="00B757C1" w:rsidRPr="00653AA8">
        <w:rPr>
          <w:rFonts w:asciiTheme="majorBidi" w:hAnsiTheme="majorBidi" w:cstheme="majorBidi"/>
          <w:sz w:val="24"/>
          <w:szCs w:val="24"/>
        </w:rPr>
        <w:t>T</w:t>
      </w:r>
      <w:r w:rsidR="00330CCF" w:rsidRPr="00653AA8">
        <w:rPr>
          <w:rFonts w:asciiTheme="majorBidi" w:hAnsiTheme="majorBidi" w:cstheme="majorBidi"/>
          <w:sz w:val="24"/>
          <w:szCs w:val="24"/>
        </w:rPr>
        <w:t>his</w:t>
      </w:r>
      <w:r w:rsidRPr="00653AA8">
        <w:rPr>
          <w:rFonts w:asciiTheme="majorBidi" w:hAnsiTheme="majorBidi" w:cstheme="majorBidi"/>
          <w:sz w:val="24"/>
          <w:szCs w:val="24"/>
        </w:rPr>
        <w:t xml:space="preserve"> harm </w:t>
      </w:r>
      <w:r w:rsidR="00A700E9" w:rsidRPr="00653AA8">
        <w:rPr>
          <w:rFonts w:asciiTheme="majorBidi" w:hAnsiTheme="majorBidi" w:cstheme="majorBidi"/>
          <w:sz w:val="24"/>
          <w:szCs w:val="24"/>
        </w:rPr>
        <w:t>reache</w:t>
      </w:r>
      <w:r w:rsidR="00B757C1" w:rsidRPr="00653AA8">
        <w:rPr>
          <w:rFonts w:asciiTheme="majorBidi" w:hAnsiTheme="majorBidi" w:cstheme="majorBidi"/>
          <w:sz w:val="24"/>
          <w:szCs w:val="24"/>
        </w:rPr>
        <w:t>d</w:t>
      </w:r>
      <w:r w:rsidRPr="00653AA8">
        <w:rPr>
          <w:rFonts w:asciiTheme="majorBidi" w:hAnsiTheme="majorBidi" w:cstheme="majorBidi"/>
          <w:sz w:val="24"/>
          <w:szCs w:val="24"/>
        </w:rPr>
        <w:t xml:space="preserve"> or </w:t>
      </w:r>
      <w:r w:rsidR="00330CCF" w:rsidRPr="00653AA8">
        <w:rPr>
          <w:rFonts w:asciiTheme="majorBidi" w:hAnsiTheme="majorBidi" w:cstheme="majorBidi"/>
          <w:sz w:val="24"/>
          <w:szCs w:val="24"/>
        </w:rPr>
        <w:t>affects</w:t>
      </w:r>
      <w:r w:rsidRPr="00653AA8">
        <w:rPr>
          <w:rFonts w:asciiTheme="majorBidi" w:hAnsiTheme="majorBidi" w:cstheme="majorBidi"/>
          <w:sz w:val="24"/>
          <w:szCs w:val="24"/>
        </w:rPr>
        <w:t xml:space="preserve"> the patients</w:t>
      </w:r>
      <w:r w:rsidR="00B757C1" w:rsidRPr="00653AA8">
        <w:rPr>
          <w:rFonts w:asciiTheme="majorBidi" w:hAnsiTheme="majorBidi" w:cstheme="majorBidi"/>
          <w:sz w:val="24"/>
          <w:szCs w:val="24"/>
        </w:rPr>
        <w:t>,</w:t>
      </w:r>
      <w:r w:rsidRPr="00653AA8">
        <w:rPr>
          <w:rFonts w:asciiTheme="majorBidi" w:hAnsiTheme="majorBidi" w:cstheme="majorBidi"/>
          <w:sz w:val="24"/>
          <w:szCs w:val="24"/>
        </w:rPr>
        <w:t xml:space="preserve"> and healthcare providers</w:t>
      </w:r>
      <w:r w:rsidR="00B757C1" w:rsidRPr="00653AA8">
        <w:rPr>
          <w:rFonts w:asciiTheme="majorBidi" w:hAnsiTheme="majorBidi" w:cstheme="majorBidi"/>
          <w:sz w:val="24"/>
          <w:szCs w:val="24"/>
        </w:rPr>
        <w:t>,</w:t>
      </w:r>
      <w:r w:rsidRPr="00653AA8">
        <w:rPr>
          <w:rFonts w:asciiTheme="majorBidi" w:hAnsiTheme="majorBidi" w:cstheme="majorBidi"/>
          <w:sz w:val="24"/>
          <w:szCs w:val="24"/>
        </w:rPr>
        <w:t xml:space="preserve"> mainly the nurses</w:t>
      </w:r>
      <w:r w:rsidR="00B757C1" w:rsidRPr="00653AA8">
        <w:rPr>
          <w:rFonts w:asciiTheme="majorBidi" w:hAnsiTheme="majorBidi" w:cstheme="majorBidi"/>
          <w:sz w:val="24"/>
          <w:szCs w:val="24"/>
        </w:rPr>
        <w:t>,</w:t>
      </w:r>
      <w:r w:rsidRPr="00653AA8">
        <w:rPr>
          <w:rFonts w:asciiTheme="majorBidi" w:hAnsiTheme="majorBidi" w:cstheme="majorBidi"/>
          <w:sz w:val="24"/>
          <w:szCs w:val="24"/>
        </w:rPr>
        <w:t xml:space="preserve"> did</w:t>
      </w:r>
      <w:r w:rsidR="00B757C1" w:rsidRPr="00653AA8">
        <w:rPr>
          <w:rFonts w:asciiTheme="majorBidi" w:hAnsiTheme="majorBidi" w:cstheme="majorBidi"/>
          <w:sz w:val="24"/>
          <w:szCs w:val="24"/>
        </w:rPr>
        <w:t xml:space="preserve"> </w:t>
      </w:r>
      <w:r w:rsidRPr="00653AA8">
        <w:rPr>
          <w:rFonts w:asciiTheme="majorBidi" w:hAnsiTheme="majorBidi" w:cstheme="majorBidi"/>
          <w:sz w:val="24"/>
          <w:szCs w:val="24"/>
        </w:rPr>
        <w:t>n</w:t>
      </w:r>
      <w:r w:rsidR="00B757C1" w:rsidRPr="00653AA8">
        <w:rPr>
          <w:rFonts w:asciiTheme="majorBidi" w:hAnsiTheme="majorBidi" w:cstheme="majorBidi"/>
          <w:sz w:val="24"/>
          <w:szCs w:val="24"/>
        </w:rPr>
        <w:t>o</w:t>
      </w:r>
      <w:r w:rsidRPr="00653AA8">
        <w:rPr>
          <w:rFonts w:asciiTheme="majorBidi" w:hAnsiTheme="majorBidi" w:cstheme="majorBidi"/>
          <w:sz w:val="24"/>
          <w:szCs w:val="24"/>
        </w:rPr>
        <w:t xml:space="preserve">t prevent the pressure injury by </w:t>
      </w:r>
      <w:r w:rsidR="00B757C1" w:rsidRPr="00653AA8">
        <w:rPr>
          <w:rFonts w:asciiTheme="majorBidi" w:hAnsiTheme="majorBidi" w:cstheme="majorBidi"/>
          <w:sz w:val="24"/>
          <w:szCs w:val="24"/>
        </w:rPr>
        <w:t>taking</w:t>
      </w:r>
      <w:r w:rsidRPr="00653AA8">
        <w:rPr>
          <w:rFonts w:asciiTheme="majorBidi" w:hAnsiTheme="majorBidi" w:cstheme="majorBidi"/>
          <w:sz w:val="24"/>
          <w:szCs w:val="24"/>
        </w:rPr>
        <w:t xml:space="preserve"> measures </w:t>
      </w:r>
      <w:r w:rsidR="00B757C1" w:rsidRPr="00653AA8">
        <w:rPr>
          <w:rFonts w:asciiTheme="majorBidi" w:hAnsiTheme="majorBidi" w:cstheme="majorBidi"/>
          <w:sz w:val="24"/>
          <w:szCs w:val="24"/>
        </w:rPr>
        <w:t xml:space="preserve">- </w:t>
      </w:r>
      <w:r w:rsidRPr="00653AA8">
        <w:rPr>
          <w:rFonts w:asciiTheme="majorBidi" w:hAnsiTheme="majorBidi" w:cstheme="majorBidi"/>
          <w:sz w:val="24"/>
          <w:szCs w:val="24"/>
        </w:rPr>
        <w:t>or the patients were not assessed well by nurses and the injury reach</w:t>
      </w:r>
      <w:r w:rsidR="00B757C1" w:rsidRPr="00653AA8">
        <w:rPr>
          <w:rFonts w:asciiTheme="majorBidi" w:hAnsiTheme="majorBidi" w:cstheme="majorBidi"/>
          <w:sz w:val="24"/>
          <w:szCs w:val="24"/>
        </w:rPr>
        <w:t>ed</w:t>
      </w:r>
      <w:r w:rsidRPr="00653AA8">
        <w:rPr>
          <w:rFonts w:asciiTheme="majorBidi" w:hAnsiTheme="majorBidi" w:cstheme="majorBidi"/>
          <w:sz w:val="24"/>
          <w:szCs w:val="24"/>
        </w:rPr>
        <w:t xml:space="preserve"> to two before the current system or the traditional assessment method </w:t>
      </w:r>
      <w:r w:rsidR="00B757C1" w:rsidRPr="00653AA8">
        <w:rPr>
          <w:rFonts w:asciiTheme="majorBidi" w:hAnsiTheme="majorBidi" w:cstheme="majorBidi"/>
          <w:sz w:val="24"/>
          <w:szCs w:val="24"/>
        </w:rPr>
        <w:t xml:space="preserve">could </w:t>
      </w:r>
      <w:r w:rsidRPr="00653AA8">
        <w:rPr>
          <w:rFonts w:asciiTheme="majorBidi" w:hAnsiTheme="majorBidi" w:cstheme="majorBidi"/>
          <w:sz w:val="24"/>
          <w:szCs w:val="24"/>
        </w:rPr>
        <w:t>captur</w:t>
      </w:r>
      <w:r w:rsidR="00B757C1" w:rsidRPr="00653AA8">
        <w:rPr>
          <w:rFonts w:asciiTheme="majorBidi" w:hAnsiTheme="majorBidi" w:cstheme="majorBidi"/>
          <w:sz w:val="24"/>
          <w:szCs w:val="24"/>
        </w:rPr>
        <w:t>e</w:t>
      </w:r>
      <w:r w:rsidRPr="00653AA8">
        <w:rPr>
          <w:rFonts w:asciiTheme="majorBidi" w:hAnsiTheme="majorBidi" w:cstheme="majorBidi"/>
          <w:sz w:val="24"/>
          <w:szCs w:val="24"/>
        </w:rPr>
        <w:t xml:space="preserve"> the risk of pressure injury or alarm the nurses.</w:t>
      </w:r>
    </w:p>
    <w:p w14:paraId="2C5A8250" w14:textId="77777777" w:rsidR="00D35C56" w:rsidRPr="00DC35DD" w:rsidRDefault="00D35C56" w:rsidP="00DC35DD">
      <w:pPr>
        <w:pStyle w:val="Heading3"/>
        <w:spacing w:line="480" w:lineRule="auto"/>
        <w:jc w:val="both"/>
        <w:rPr>
          <w:i w:val="0"/>
          <w:iCs/>
        </w:rPr>
      </w:pPr>
      <w:bookmarkStart w:id="359" w:name="_Toc156252804"/>
      <w:bookmarkStart w:id="360" w:name="_Toc156253056"/>
      <w:bookmarkStart w:id="361" w:name="_Toc172901333"/>
      <w:r w:rsidRPr="00DC35DD">
        <w:rPr>
          <w:i w:val="0"/>
          <w:iCs/>
        </w:rPr>
        <w:t>4.5.3 Incidence Rate of Pressure Injury</w:t>
      </w:r>
      <w:bookmarkEnd w:id="359"/>
      <w:bookmarkEnd w:id="360"/>
      <w:bookmarkEnd w:id="361"/>
    </w:p>
    <w:p w14:paraId="6CCAE4C5" w14:textId="03D73E9F" w:rsidR="009D30FB" w:rsidRPr="00653AA8" w:rsidRDefault="00D35C5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incidence rate of hospital-acquired pressure injuries </w:t>
      </w:r>
      <w:r w:rsidR="009F5ACE" w:rsidRPr="00653AA8">
        <w:rPr>
          <w:rFonts w:asciiTheme="majorBidi" w:hAnsiTheme="majorBidi" w:cstheme="majorBidi"/>
          <w:sz w:val="24"/>
          <w:szCs w:val="24"/>
        </w:rPr>
        <w:t>had</w:t>
      </w:r>
      <w:r w:rsidRPr="00653AA8">
        <w:rPr>
          <w:rFonts w:asciiTheme="majorBidi" w:hAnsiTheme="majorBidi" w:cstheme="majorBidi"/>
          <w:sz w:val="24"/>
          <w:szCs w:val="24"/>
        </w:rPr>
        <w:t xml:space="preserve"> an overall incidence rate of 1.21 per 100 patients. </w:t>
      </w:r>
      <w:r w:rsidR="009D30FB" w:rsidRPr="00653AA8">
        <w:rPr>
          <w:rFonts w:asciiTheme="majorBidi" w:hAnsiTheme="majorBidi" w:cstheme="majorBidi"/>
          <w:sz w:val="24"/>
          <w:szCs w:val="24"/>
        </w:rPr>
        <w:t xml:space="preserve">The incidence rate was calculated for each hospital based on the number of admitted patients and the number of hospital-acquired pressure injuries </w:t>
      </w:r>
      <w:r w:rsidR="009F5ACE" w:rsidRPr="00653AA8">
        <w:rPr>
          <w:rFonts w:asciiTheme="majorBidi" w:hAnsiTheme="majorBidi" w:cstheme="majorBidi"/>
          <w:sz w:val="24"/>
          <w:szCs w:val="24"/>
        </w:rPr>
        <w:t>in</w:t>
      </w:r>
      <w:r w:rsidR="009D30FB" w:rsidRPr="00653AA8">
        <w:rPr>
          <w:rFonts w:asciiTheme="majorBidi" w:hAnsiTheme="majorBidi" w:cstheme="majorBidi"/>
          <w:sz w:val="24"/>
          <w:szCs w:val="24"/>
        </w:rPr>
        <w:t xml:space="preserve"> each hospital. The incidence rate for RX hospital was the lowest</w:t>
      </w:r>
      <w:r w:rsidR="009F5ACE" w:rsidRPr="00653AA8">
        <w:rPr>
          <w:rFonts w:asciiTheme="majorBidi" w:hAnsiTheme="majorBidi" w:cstheme="majorBidi"/>
          <w:sz w:val="24"/>
          <w:szCs w:val="24"/>
        </w:rPr>
        <w:t xml:space="preserve">, </w:t>
      </w:r>
      <w:r w:rsidR="009D30FB" w:rsidRPr="00653AA8">
        <w:rPr>
          <w:rFonts w:asciiTheme="majorBidi" w:hAnsiTheme="majorBidi" w:cstheme="majorBidi"/>
          <w:sz w:val="24"/>
          <w:szCs w:val="24"/>
        </w:rPr>
        <w:t xml:space="preserve">at 1.05 per 100 patients, followed by NX hospital at 1.13 per 100 patients, and the highest rate among </w:t>
      </w:r>
      <w:r w:rsidR="009F5ACE" w:rsidRPr="00653AA8">
        <w:rPr>
          <w:rFonts w:asciiTheme="majorBidi" w:hAnsiTheme="majorBidi" w:cstheme="majorBidi"/>
          <w:sz w:val="24"/>
          <w:szCs w:val="24"/>
        </w:rPr>
        <w:t>the three</w:t>
      </w:r>
      <w:r w:rsidR="009D30FB" w:rsidRPr="00653AA8">
        <w:rPr>
          <w:rFonts w:asciiTheme="majorBidi" w:hAnsiTheme="majorBidi" w:cstheme="majorBidi"/>
          <w:sz w:val="24"/>
          <w:szCs w:val="24"/>
        </w:rPr>
        <w:t xml:space="preserve"> hospitals </w:t>
      </w:r>
      <w:r w:rsidR="009F5ACE" w:rsidRPr="00653AA8">
        <w:rPr>
          <w:rFonts w:asciiTheme="majorBidi" w:hAnsiTheme="majorBidi" w:cstheme="majorBidi"/>
          <w:sz w:val="24"/>
          <w:szCs w:val="24"/>
        </w:rPr>
        <w:t>was</w:t>
      </w:r>
      <w:r w:rsidR="009D30FB" w:rsidRPr="00653AA8">
        <w:rPr>
          <w:rFonts w:asciiTheme="majorBidi" w:hAnsiTheme="majorBidi" w:cstheme="majorBidi"/>
          <w:sz w:val="24"/>
          <w:szCs w:val="24"/>
        </w:rPr>
        <w:t xml:space="preserve"> JX hospital at 1.75 per 100 patients, as present</w:t>
      </w:r>
      <w:r w:rsidR="009F5ACE" w:rsidRPr="00653AA8">
        <w:rPr>
          <w:rFonts w:asciiTheme="majorBidi" w:hAnsiTheme="majorBidi" w:cstheme="majorBidi"/>
          <w:sz w:val="24"/>
          <w:szCs w:val="24"/>
        </w:rPr>
        <w:t xml:space="preserve">s </w:t>
      </w:r>
      <w:r w:rsidR="009D30FB" w:rsidRPr="00653AA8">
        <w:rPr>
          <w:rFonts w:asciiTheme="majorBidi" w:hAnsiTheme="majorBidi" w:cstheme="majorBidi"/>
          <w:sz w:val="24"/>
          <w:szCs w:val="24"/>
        </w:rPr>
        <w:t>in Figure (4.42).</w:t>
      </w:r>
    </w:p>
    <w:p w14:paraId="762724BB" w14:textId="526EDE60" w:rsidR="009D30FB" w:rsidRPr="00653AA8" w:rsidRDefault="009D30FB" w:rsidP="009D30FB">
      <w:pPr>
        <w:spacing w:after="0" w:line="240" w:lineRule="auto"/>
        <w:jc w:val="both"/>
        <w:rPr>
          <w:rFonts w:asciiTheme="majorBidi" w:hAnsiTheme="majorBidi" w:cstheme="majorBidi"/>
          <w:sz w:val="24"/>
          <w:szCs w:val="24"/>
        </w:rPr>
      </w:pPr>
      <w:r w:rsidRPr="00653AA8">
        <w:rPr>
          <w:noProof/>
        </w:rPr>
        <w:lastRenderedPageBreak/>
        <w:drawing>
          <wp:inline distT="0" distB="0" distL="0" distR="0" wp14:anchorId="0255EAF6" wp14:editId="5CB5241D">
            <wp:extent cx="5401945" cy="2491740"/>
            <wp:effectExtent l="0" t="0" r="8255" b="3810"/>
            <wp:docPr id="896623624" name="Chart 1">
              <a:extLst xmlns:a="http://schemas.openxmlformats.org/drawingml/2006/main">
                <a:ext uri="{FF2B5EF4-FFF2-40B4-BE49-F238E27FC236}">
                  <a16:creationId xmlns:a16="http://schemas.microsoft.com/office/drawing/2014/main" id="{5C947643-39B3-90A0-A73B-F18610D7D5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EFEA0CA" w14:textId="77777777" w:rsidR="009D30FB" w:rsidRPr="00653AA8" w:rsidRDefault="009D30FB" w:rsidP="009D30FB">
      <w:pPr>
        <w:spacing w:after="0" w:line="240" w:lineRule="auto"/>
      </w:pPr>
    </w:p>
    <w:p w14:paraId="729CA57C" w14:textId="28782322" w:rsidR="009D30FB" w:rsidRPr="00653AA8" w:rsidRDefault="009D30FB" w:rsidP="002A79C1">
      <w:pPr>
        <w:pStyle w:val="listofFigures"/>
      </w:pPr>
      <w:bookmarkStart w:id="362" w:name="_Toc169300918"/>
      <w:r w:rsidRPr="00653AA8">
        <w:t>Figure 4.42: Incidence Rate of HAPI Across Hospitals</w:t>
      </w:r>
      <w:bookmarkEnd w:id="362"/>
    </w:p>
    <w:p w14:paraId="0774D7C5" w14:textId="6CF03C5E" w:rsidR="009D30FB" w:rsidRPr="00653AA8" w:rsidRDefault="00977706"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incidence rate </w:t>
      </w:r>
      <w:r w:rsidR="001433A8" w:rsidRPr="00653AA8">
        <w:rPr>
          <w:rFonts w:asciiTheme="majorBidi" w:hAnsiTheme="majorBidi" w:cstheme="majorBidi"/>
          <w:sz w:val="24"/>
          <w:szCs w:val="24"/>
        </w:rPr>
        <w:t xml:space="preserve">for male patients was </w:t>
      </w:r>
      <w:r w:rsidR="008743C5" w:rsidRPr="00653AA8">
        <w:rPr>
          <w:rFonts w:asciiTheme="majorBidi" w:hAnsiTheme="majorBidi" w:cstheme="majorBidi"/>
          <w:sz w:val="24"/>
          <w:szCs w:val="24"/>
        </w:rPr>
        <w:t>3.31</w:t>
      </w:r>
      <w:r w:rsidR="001433A8" w:rsidRPr="00653AA8">
        <w:rPr>
          <w:rFonts w:asciiTheme="majorBidi" w:hAnsiTheme="majorBidi" w:cstheme="majorBidi"/>
          <w:sz w:val="24"/>
          <w:szCs w:val="24"/>
        </w:rPr>
        <w:t xml:space="preserve"> per 100 patients in </w:t>
      </w:r>
      <w:r w:rsidR="008743C5" w:rsidRPr="00653AA8">
        <w:rPr>
          <w:rFonts w:asciiTheme="majorBidi" w:hAnsiTheme="majorBidi" w:cstheme="majorBidi"/>
          <w:sz w:val="24"/>
          <w:szCs w:val="24"/>
        </w:rPr>
        <w:t>N</w:t>
      </w:r>
      <w:r w:rsidR="001433A8" w:rsidRPr="00653AA8">
        <w:rPr>
          <w:rFonts w:asciiTheme="majorBidi" w:hAnsiTheme="majorBidi" w:cstheme="majorBidi"/>
          <w:sz w:val="24"/>
          <w:szCs w:val="24"/>
        </w:rPr>
        <w:t>X hospital</w:t>
      </w:r>
      <w:r w:rsidR="008743C5" w:rsidRPr="00653AA8">
        <w:rPr>
          <w:rFonts w:asciiTheme="majorBidi" w:hAnsiTheme="majorBidi" w:cstheme="majorBidi"/>
          <w:sz w:val="24"/>
          <w:szCs w:val="24"/>
        </w:rPr>
        <w:t>, 5.1</w:t>
      </w:r>
      <w:r w:rsidR="001433A8" w:rsidRPr="00653AA8">
        <w:rPr>
          <w:rFonts w:asciiTheme="majorBidi" w:hAnsiTheme="majorBidi" w:cstheme="majorBidi"/>
          <w:sz w:val="24"/>
          <w:szCs w:val="24"/>
        </w:rPr>
        <w:t xml:space="preserve"> per patients for </w:t>
      </w:r>
      <w:r w:rsidR="008743C5" w:rsidRPr="00653AA8">
        <w:rPr>
          <w:rFonts w:asciiTheme="majorBidi" w:hAnsiTheme="majorBidi" w:cstheme="majorBidi"/>
          <w:sz w:val="24"/>
          <w:szCs w:val="24"/>
        </w:rPr>
        <w:t>J</w:t>
      </w:r>
      <w:r w:rsidR="001433A8" w:rsidRPr="00653AA8">
        <w:rPr>
          <w:rFonts w:asciiTheme="majorBidi" w:hAnsiTheme="majorBidi" w:cstheme="majorBidi"/>
          <w:sz w:val="24"/>
          <w:szCs w:val="24"/>
        </w:rPr>
        <w:t>X</w:t>
      </w:r>
      <w:r w:rsidR="008743C5" w:rsidRPr="00653AA8">
        <w:rPr>
          <w:rFonts w:asciiTheme="majorBidi" w:hAnsiTheme="majorBidi" w:cstheme="majorBidi"/>
          <w:sz w:val="24"/>
          <w:szCs w:val="24"/>
        </w:rPr>
        <w:t xml:space="preserve"> hospital, and 0.75 per 100 patients for </w:t>
      </w:r>
      <w:r w:rsidR="001433A8" w:rsidRPr="00653AA8">
        <w:rPr>
          <w:rFonts w:asciiTheme="majorBidi" w:hAnsiTheme="majorBidi" w:cstheme="majorBidi"/>
          <w:sz w:val="24"/>
          <w:szCs w:val="24"/>
        </w:rPr>
        <w:t>RX hospital.</w:t>
      </w:r>
      <w:r w:rsidR="008743C5" w:rsidRPr="00653AA8">
        <w:rPr>
          <w:rFonts w:asciiTheme="majorBidi" w:hAnsiTheme="majorBidi" w:cstheme="majorBidi"/>
          <w:sz w:val="24"/>
          <w:szCs w:val="24"/>
        </w:rPr>
        <w:t xml:space="preserve"> Moreover, the incidence rate for female patients was </w:t>
      </w:r>
      <w:r w:rsidR="002677A4" w:rsidRPr="00653AA8">
        <w:rPr>
          <w:rFonts w:asciiTheme="majorBidi" w:hAnsiTheme="majorBidi" w:cstheme="majorBidi"/>
          <w:sz w:val="24"/>
          <w:szCs w:val="24"/>
        </w:rPr>
        <w:t>2.13</w:t>
      </w:r>
      <w:r w:rsidR="008743C5" w:rsidRPr="00653AA8">
        <w:rPr>
          <w:rFonts w:asciiTheme="majorBidi" w:hAnsiTheme="majorBidi" w:cstheme="majorBidi"/>
          <w:sz w:val="24"/>
          <w:szCs w:val="24"/>
        </w:rPr>
        <w:t xml:space="preserve"> per 100 patients in NX hospital, </w:t>
      </w:r>
      <w:r w:rsidR="002677A4" w:rsidRPr="00653AA8">
        <w:rPr>
          <w:rFonts w:asciiTheme="majorBidi" w:hAnsiTheme="majorBidi" w:cstheme="majorBidi"/>
          <w:sz w:val="24"/>
          <w:szCs w:val="24"/>
        </w:rPr>
        <w:t>3.36</w:t>
      </w:r>
      <w:r w:rsidR="008743C5" w:rsidRPr="00653AA8">
        <w:rPr>
          <w:rFonts w:asciiTheme="majorBidi" w:hAnsiTheme="majorBidi" w:cstheme="majorBidi"/>
          <w:sz w:val="24"/>
          <w:szCs w:val="24"/>
        </w:rPr>
        <w:t xml:space="preserve"> per </w:t>
      </w:r>
      <w:r w:rsidR="00330CCF" w:rsidRPr="00653AA8">
        <w:rPr>
          <w:rFonts w:asciiTheme="majorBidi" w:hAnsiTheme="majorBidi" w:cstheme="majorBidi"/>
          <w:sz w:val="24"/>
          <w:szCs w:val="24"/>
        </w:rPr>
        <w:t>patient in JX hospital, and 1.89 per 100 patients in</w:t>
      </w:r>
      <w:r w:rsidR="008743C5" w:rsidRPr="00653AA8">
        <w:rPr>
          <w:rFonts w:asciiTheme="majorBidi" w:hAnsiTheme="majorBidi" w:cstheme="majorBidi"/>
          <w:sz w:val="24"/>
          <w:szCs w:val="24"/>
        </w:rPr>
        <w:t xml:space="preserve"> RX hospital. The RX hospital </w:t>
      </w:r>
      <w:r w:rsidR="000C7EC2" w:rsidRPr="00653AA8">
        <w:rPr>
          <w:rFonts w:asciiTheme="majorBidi" w:hAnsiTheme="majorBidi" w:cstheme="majorBidi"/>
          <w:sz w:val="24"/>
          <w:szCs w:val="24"/>
        </w:rPr>
        <w:t xml:space="preserve">had </w:t>
      </w:r>
      <w:r w:rsidR="008743C5" w:rsidRPr="00653AA8">
        <w:rPr>
          <w:rFonts w:asciiTheme="majorBidi" w:hAnsiTheme="majorBidi" w:cstheme="majorBidi"/>
          <w:sz w:val="24"/>
          <w:szCs w:val="24"/>
        </w:rPr>
        <w:t>the lowest incidence rate for both male and female patients</w:t>
      </w:r>
      <w:r w:rsidR="00330CCF" w:rsidRPr="00653AA8">
        <w:rPr>
          <w:rFonts w:asciiTheme="majorBidi" w:hAnsiTheme="majorBidi" w:cstheme="majorBidi"/>
          <w:sz w:val="24"/>
          <w:szCs w:val="24"/>
        </w:rPr>
        <w:t>; the overall incidence rate for male patients was 2.29 per 100 patients,</w:t>
      </w:r>
      <w:r w:rsidR="008743C5" w:rsidRPr="00653AA8">
        <w:rPr>
          <w:rFonts w:asciiTheme="majorBidi" w:hAnsiTheme="majorBidi" w:cstheme="majorBidi"/>
          <w:sz w:val="24"/>
          <w:szCs w:val="24"/>
        </w:rPr>
        <w:t xml:space="preserve"> while the incidence rate for female patients was 2.23 per 100 patients</w:t>
      </w:r>
      <w:r w:rsidR="009D30FB" w:rsidRPr="00653AA8">
        <w:rPr>
          <w:rFonts w:asciiTheme="majorBidi" w:hAnsiTheme="majorBidi" w:cstheme="majorBidi"/>
          <w:sz w:val="24"/>
          <w:szCs w:val="24"/>
        </w:rPr>
        <w:t>, as present</w:t>
      </w:r>
      <w:r w:rsidR="009F5ACE" w:rsidRPr="00653AA8">
        <w:rPr>
          <w:rFonts w:asciiTheme="majorBidi" w:hAnsiTheme="majorBidi" w:cstheme="majorBidi"/>
          <w:sz w:val="24"/>
          <w:szCs w:val="24"/>
        </w:rPr>
        <w:t>s</w:t>
      </w:r>
      <w:r w:rsidR="009D30FB" w:rsidRPr="00653AA8">
        <w:rPr>
          <w:rFonts w:asciiTheme="majorBidi" w:hAnsiTheme="majorBidi" w:cstheme="majorBidi"/>
          <w:sz w:val="24"/>
          <w:szCs w:val="24"/>
        </w:rPr>
        <w:t xml:space="preserve"> in Figure (4.43).</w:t>
      </w:r>
    </w:p>
    <w:p w14:paraId="4B684DFA" w14:textId="238995B9" w:rsidR="009D30FB" w:rsidRPr="00653AA8" w:rsidRDefault="002677A4" w:rsidP="009D30FB">
      <w:pPr>
        <w:spacing w:after="0" w:line="480" w:lineRule="auto"/>
        <w:jc w:val="both"/>
        <w:rPr>
          <w:rFonts w:asciiTheme="majorBidi" w:hAnsiTheme="majorBidi" w:cstheme="majorBidi"/>
          <w:sz w:val="24"/>
          <w:szCs w:val="24"/>
        </w:rPr>
      </w:pPr>
      <w:r w:rsidRPr="00653AA8">
        <w:rPr>
          <w:noProof/>
        </w:rPr>
        <w:drawing>
          <wp:inline distT="0" distB="0" distL="0" distR="0" wp14:anchorId="70419313" wp14:editId="02551F2F">
            <wp:extent cx="5401945" cy="2621280"/>
            <wp:effectExtent l="0" t="0" r="8255" b="7620"/>
            <wp:docPr id="2101826273" name="Chart 1">
              <a:extLst xmlns:a="http://schemas.openxmlformats.org/drawingml/2006/main">
                <a:ext uri="{FF2B5EF4-FFF2-40B4-BE49-F238E27FC236}">
                  <a16:creationId xmlns:a16="http://schemas.microsoft.com/office/drawing/2014/main" id="{5706702E-AB69-4265-BFA7-B58AB4B9DD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CADFFFE" w14:textId="2C4895A9" w:rsidR="009D30FB" w:rsidRPr="00653AA8" w:rsidRDefault="009D30FB" w:rsidP="002A79C1">
      <w:pPr>
        <w:pStyle w:val="listofFigures"/>
      </w:pPr>
      <w:bookmarkStart w:id="363" w:name="_Toc169300919"/>
      <w:r w:rsidRPr="00653AA8">
        <w:t>Figure 4.43: Incidence Rate of HAPI Per Gender Per Hospital</w:t>
      </w:r>
      <w:bookmarkEnd w:id="363"/>
    </w:p>
    <w:p w14:paraId="4FE37928" w14:textId="424BD870" w:rsidR="009D30FB" w:rsidRPr="00653AA8" w:rsidRDefault="009D30FB"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The incidence rate for patients </w:t>
      </w:r>
      <w:r w:rsidR="00F50760" w:rsidRPr="00653AA8">
        <w:rPr>
          <w:rFonts w:asciiTheme="majorBidi" w:hAnsiTheme="majorBidi" w:cstheme="majorBidi"/>
          <w:sz w:val="24"/>
          <w:szCs w:val="24"/>
        </w:rPr>
        <w:t xml:space="preserve">treated in open units </w:t>
      </w:r>
      <w:r w:rsidRPr="00653AA8">
        <w:rPr>
          <w:rFonts w:asciiTheme="majorBidi" w:hAnsiTheme="majorBidi" w:cstheme="majorBidi"/>
          <w:sz w:val="24"/>
          <w:szCs w:val="24"/>
        </w:rPr>
        <w:t xml:space="preserve">was </w:t>
      </w:r>
      <w:r w:rsidR="00F50760" w:rsidRPr="00653AA8">
        <w:rPr>
          <w:rFonts w:asciiTheme="majorBidi" w:hAnsiTheme="majorBidi" w:cstheme="majorBidi"/>
          <w:sz w:val="24"/>
          <w:szCs w:val="24"/>
        </w:rPr>
        <w:t xml:space="preserve">2.43 </w:t>
      </w:r>
      <w:r w:rsidRPr="00653AA8">
        <w:rPr>
          <w:rFonts w:asciiTheme="majorBidi" w:hAnsiTheme="majorBidi" w:cstheme="majorBidi"/>
          <w:sz w:val="24"/>
          <w:szCs w:val="24"/>
        </w:rPr>
        <w:t xml:space="preserve">per 100 patients </w:t>
      </w:r>
      <w:r w:rsidR="009F5ACE" w:rsidRPr="00653AA8">
        <w:rPr>
          <w:rFonts w:asciiTheme="majorBidi" w:hAnsiTheme="majorBidi" w:cstheme="majorBidi"/>
          <w:sz w:val="24"/>
          <w:szCs w:val="24"/>
        </w:rPr>
        <w:t>for</w:t>
      </w:r>
      <w:r w:rsidRPr="00653AA8">
        <w:rPr>
          <w:rFonts w:asciiTheme="majorBidi" w:hAnsiTheme="majorBidi" w:cstheme="majorBidi"/>
          <w:sz w:val="24"/>
          <w:szCs w:val="24"/>
        </w:rPr>
        <w:t xml:space="preserve"> NX hospital, </w:t>
      </w:r>
      <w:r w:rsidR="00F50760" w:rsidRPr="00653AA8">
        <w:rPr>
          <w:rFonts w:asciiTheme="majorBidi" w:hAnsiTheme="majorBidi" w:cstheme="majorBidi"/>
          <w:sz w:val="24"/>
          <w:szCs w:val="24"/>
        </w:rPr>
        <w:t>3.66</w:t>
      </w:r>
      <w:r w:rsidRPr="00653AA8">
        <w:rPr>
          <w:rFonts w:asciiTheme="majorBidi" w:hAnsiTheme="majorBidi" w:cstheme="majorBidi"/>
          <w:sz w:val="24"/>
          <w:szCs w:val="24"/>
        </w:rPr>
        <w:t xml:space="preserve"> per patients for JX hospital, and </w:t>
      </w:r>
      <w:r w:rsidR="00F50760" w:rsidRPr="00653AA8">
        <w:rPr>
          <w:rFonts w:asciiTheme="majorBidi" w:hAnsiTheme="majorBidi" w:cstheme="majorBidi"/>
          <w:sz w:val="24"/>
          <w:szCs w:val="24"/>
        </w:rPr>
        <w:t xml:space="preserve">2.35 </w:t>
      </w:r>
      <w:r w:rsidRPr="00653AA8">
        <w:rPr>
          <w:rFonts w:asciiTheme="majorBidi" w:hAnsiTheme="majorBidi" w:cstheme="majorBidi"/>
          <w:sz w:val="24"/>
          <w:szCs w:val="24"/>
        </w:rPr>
        <w:t>per 100 patients for RX hospital. Moreover, the incidence rate for patients</w:t>
      </w:r>
      <w:r w:rsidR="00F50760" w:rsidRPr="00653AA8">
        <w:rPr>
          <w:rFonts w:asciiTheme="majorBidi" w:hAnsiTheme="majorBidi" w:cstheme="majorBidi"/>
          <w:sz w:val="24"/>
          <w:szCs w:val="24"/>
        </w:rPr>
        <w:t xml:space="preserve"> treated in intensive units</w:t>
      </w:r>
      <w:r w:rsidRPr="00653AA8">
        <w:rPr>
          <w:rFonts w:asciiTheme="majorBidi" w:hAnsiTheme="majorBidi" w:cstheme="majorBidi"/>
          <w:sz w:val="24"/>
          <w:szCs w:val="24"/>
        </w:rPr>
        <w:t xml:space="preserve"> was </w:t>
      </w:r>
      <w:r w:rsidR="00781F4D" w:rsidRPr="00653AA8">
        <w:rPr>
          <w:rFonts w:asciiTheme="majorBidi" w:hAnsiTheme="majorBidi" w:cstheme="majorBidi"/>
          <w:sz w:val="24"/>
          <w:szCs w:val="24"/>
        </w:rPr>
        <w:t>0.67</w:t>
      </w:r>
      <w:r w:rsidRPr="00653AA8">
        <w:rPr>
          <w:rFonts w:asciiTheme="majorBidi" w:hAnsiTheme="majorBidi" w:cstheme="majorBidi"/>
          <w:sz w:val="24"/>
          <w:szCs w:val="24"/>
        </w:rPr>
        <w:t xml:space="preserve"> per 100 patients in NX hospital, </w:t>
      </w:r>
      <w:r w:rsidR="00781F4D" w:rsidRPr="00653AA8">
        <w:rPr>
          <w:rFonts w:asciiTheme="majorBidi" w:hAnsiTheme="majorBidi" w:cstheme="majorBidi"/>
          <w:sz w:val="24"/>
          <w:szCs w:val="24"/>
        </w:rPr>
        <w:t>0.11</w:t>
      </w:r>
      <w:r w:rsidRPr="00653AA8">
        <w:rPr>
          <w:rFonts w:asciiTheme="majorBidi" w:hAnsiTheme="majorBidi" w:cstheme="majorBidi"/>
          <w:sz w:val="24"/>
          <w:szCs w:val="24"/>
        </w:rPr>
        <w:t xml:space="preserve"> per patients </w:t>
      </w:r>
      <w:r w:rsidR="009F5ACE" w:rsidRPr="00653AA8">
        <w:rPr>
          <w:rFonts w:asciiTheme="majorBidi" w:hAnsiTheme="majorBidi" w:cstheme="majorBidi"/>
          <w:sz w:val="24"/>
          <w:szCs w:val="24"/>
        </w:rPr>
        <w:t>in</w:t>
      </w:r>
      <w:r w:rsidRPr="00653AA8">
        <w:rPr>
          <w:rFonts w:asciiTheme="majorBidi" w:hAnsiTheme="majorBidi" w:cstheme="majorBidi"/>
          <w:sz w:val="24"/>
          <w:szCs w:val="24"/>
        </w:rPr>
        <w:t xml:space="preserve"> JX hospital, and </w:t>
      </w:r>
      <w:r w:rsidR="00781F4D" w:rsidRPr="00653AA8">
        <w:rPr>
          <w:rFonts w:asciiTheme="majorBidi" w:hAnsiTheme="majorBidi" w:cstheme="majorBidi"/>
          <w:sz w:val="24"/>
          <w:szCs w:val="24"/>
        </w:rPr>
        <w:t>1.08</w:t>
      </w:r>
      <w:r w:rsidRPr="00653AA8">
        <w:rPr>
          <w:rFonts w:asciiTheme="majorBidi" w:hAnsiTheme="majorBidi" w:cstheme="majorBidi"/>
          <w:sz w:val="24"/>
          <w:szCs w:val="24"/>
        </w:rPr>
        <w:t xml:space="preserve"> per 100 patients </w:t>
      </w:r>
      <w:r w:rsidR="009F5ACE" w:rsidRPr="00653AA8">
        <w:rPr>
          <w:rFonts w:asciiTheme="majorBidi" w:hAnsiTheme="majorBidi" w:cstheme="majorBidi"/>
          <w:sz w:val="24"/>
          <w:szCs w:val="24"/>
        </w:rPr>
        <w:t>in</w:t>
      </w:r>
      <w:r w:rsidRPr="00653AA8">
        <w:rPr>
          <w:rFonts w:asciiTheme="majorBidi" w:hAnsiTheme="majorBidi" w:cstheme="majorBidi"/>
          <w:sz w:val="24"/>
          <w:szCs w:val="24"/>
        </w:rPr>
        <w:t xml:space="preserve"> RX hospital. RX hospital </w:t>
      </w:r>
      <w:r w:rsidR="000C7EC2" w:rsidRPr="00653AA8">
        <w:rPr>
          <w:rFonts w:asciiTheme="majorBidi" w:hAnsiTheme="majorBidi" w:cstheme="majorBidi"/>
          <w:sz w:val="24"/>
          <w:szCs w:val="24"/>
        </w:rPr>
        <w:t>had</w:t>
      </w:r>
      <w:r w:rsidRPr="00653AA8">
        <w:rPr>
          <w:rFonts w:asciiTheme="majorBidi" w:hAnsiTheme="majorBidi" w:cstheme="majorBidi"/>
          <w:sz w:val="24"/>
          <w:szCs w:val="24"/>
        </w:rPr>
        <w:t xml:space="preserve"> the lowest incidence rate for </w:t>
      </w:r>
      <w:r w:rsidR="00781F4D" w:rsidRPr="00653AA8">
        <w:rPr>
          <w:rFonts w:asciiTheme="majorBidi" w:hAnsiTheme="majorBidi" w:cstheme="majorBidi"/>
          <w:sz w:val="24"/>
          <w:szCs w:val="24"/>
        </w:rPr>
        <w:t>patients treated in open units</w:t>
      </w:r>
      <w:r w:rsidR="00330CCF" w:rsidRPr="00653AA8">
        <w:rPr>
          <w:rFonts w:asciiTheme="majorBidi" w:hAnsiTheme="majorBidi" w:cstheme="majorBidi"/>
          <w:sz w:val="24"/>
          <w:szCs w:val="24"/>
        </w:rPr>
        <w:t>,</w:t>
      </w:r>
      <w:r w:rsidR="00781F4D" w:rsidRPr="00653AA8">
        <w:rPr>
          <w:rFonts w:asciiTheme="majorBidi" w:hAnsiTheme="majorBidi" w:cstheme="majorBidi"/>
          <w:sz w:val="24"/>
          <w:szCs w:val="24"/>
        </w:rPr>
        <w:t xml:space="preserve"> while JX</w:t>
      </w:r>
      <w:r w:rsidRPr="00653AA8">
        <w:rPr>
          <w:rFonts w:asciiTheme="majorBidi" w:hAnsiTheme="majorBidi" w:cstheme="majorBidi"/>
          <w:sz w:val="24"/>
          <w:szCs w:val="24"/>
        </w:rPr>
        <w:t xml:space="preserve"> </w:t>
      </w:r>
      <w:r w:rsidR="00781F4D" w:rsidRPr="00653AA8">
        <w:rPr>
          <w:rFonts w:asciiTheme="majorBidi" w:hAnsiTheme="majorBidi" w:cstheme="majorBidi"/>
          <w:sz w:val="24"/>
          <w:szCs w:val="24"/>
        </w:rPr>
        <w:t xml:space="preserve">hospital </w:t>
      </w:r>
      <w:r w:rsidR="000C7EC2" w:rsidRPr="00653AA8">
        <w:rPr>
          <w:rFonts w:asciiTheme="majorBidi" w:hAnsiTheme="majorBidi" w:cstheme="majorBidi"/>
          <w:sz w:val="24"/>
          <w:szCs w:val="24"/>
        </w:rPr>
        <w:t>had</w:t>
      </w:r>
      <w:r w:rsidR="00781F4D" w:rsidRPr="00653AA8">
        <w:rPr>
          <w:rFonts w:asciiTheme="majorBidi" w:hAnsiTheme="majorBidi" w:cstheme="majorBidi"/>
          <w:sz w:val="24"/>
          <w:szCs w:val="24"/>
        </w:rPr>
        <w:t xml:space="preserve"> the lowest incidence rate for patients treated in intensive units</w:t>
      </w:r>
      <w:r w:rsidR="000C7EC2" w:rsidRPr="00653AA8">
        <w:rPr>
          <w:rFonts w:asciiTheme="majorBidi" w:hAnsiTheme="majorBidi" w:cstheme="majorBidi"/>
          <w:sz w:val="24"/>
          <w:szCs w:val="24"/>
        </w:rPr>
        <w:t>, as present</w:t>
      </w:r>
      <w:r w:rsidR="009F5ACE" w:rsidRPr="00653AA8">
        <w:rPr>
          <w:rFonts w:asciiTheme="majorBidi" w:hAnsiTheme="majorBidi" w:cstheme="majorBidi"/>
          <w:sz w:val="24"/>
          <w:szCs w:val="24"/>
        </w:rPr>
        <w:t xml:space="preserve">s </w:t>
      </w:r>
      <w:r w:rsidR="000C7EC2" w:rsidRPr="00653AA8">
        <w:rPr>
          <w:rFonts w:asciiTheme="majorBidi" w:hAnsiTheme="majorBidi" w:cstheme="majorBidi"/>
          <w:sz w:val="24"/>
          <w:szCs w:val="24"/>
        </w:rPr>
        <w:t>in Figure (4.44)</w:t>
      </w:r>
      <w:r w:rsidR="007B33B0" w:rsidRPr="00653AA8">
        <w:rPr>
          <w:rFonts w:asciiTheme="majorBidi" w:hAnsiTheme="majorBidi" w:cstheme="majorBidi"/>
          <w:sz w:val="24"/>
          <w:szCs w:val="24"/>
        </w:rPr>
        <w:t>.</w:t>
      </w:r>
    </w:p>
    <w:p w14:paraId="0F97DC1A" w14:textId="6D25DBD8" w:rsidR="009D30FB" w:rsidRPr="00653AA8" w:rsidRDefault="008F6828" w:rsidP="00CE458F">
      <w:pPr>
        <w:spacing w:after="0" w:line="480" w:lineRule="auto"/>
        <w:jc w:val="both"/>
        <w:rPr>
          <w:rFonts w:asciiTheme="majorBidi" w:hAnsiTheme="majorBidi" w:cstheme="majorBidi"/>
          <w:sz w:val="24"/>
          <w:szCs w:val="24"/>
        </w:rPr>
      </w:pPr>
      <w:r w:rsidRPr="00653AA8">
        <w:rPr>
          <w:noProof/>
        </w:rPr>
        <w:drawing>
          <wp:inline distT="0" distB="0" distL="0" distR="0" wp14:anchorId="606FE025" wp14:editId="0A4FA240">
            <wp:extent cx="5401945" cy="2590800"/>
            <wp:effectExtent l="0" t="0" r="8255" b="0"/>
            <wp:docPr id="491435258" name="Chart 1">
              <a:extLst xmlns:a="http://schemas.openxmlformats.org/drawingml/2006/main">
                <a:ext uri="{FF2B5EF4-FFF2-40B4-BE49-F238E27FC236}">
                  <a16:creationId xmlns:a16="http://schemas.microsoft.com/office/drawing/2014/main" id="{CC8A5948-5578-4048-B0CB-DDCFA633D5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90DC6DD" w14:textId="5031C7A3" w:rsidR="00CE458F" w:rsidRPr="00653AA8" w:rsidRDefault="00CE458F" w:rsidP="002A79C1">
      <w:pPr>
        <w:pStyle w:val="listofFigures"/>
      </w:pPr>
      <w:bookmarkStart w:id="364" w:name="_Toc169300920"/>
      <w:r w:rsidRPr="00653AA8">
        <w:t>Figure 4.44: Incidence Rate of HAPI Per Department Type Per Hospital</w:t>
      </w:r>
      <w:bookmarkEnd w:id="364"/>
    </w:p>
    <w:p w14:paraId="1F559A1B" w14:textId="45401406" w:rsidR="00B43210" w:rsidRPr="00653AA8" w:rsidRDefault="00CE458F" w:rsidP="00DC35DD">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incidence rate for </w:t>
      </w:r>
      <w:r w:rsidR="00EE332E" w:rsidRPr="00653AA8">
        <w:rPr>
          <w:rFonts w:asciiTheme="majorBidi" w:hAnsiTheme="majorBidi" w:cstheme="majorBidi"/>
          <w:sz w:val="24"/>
          <w:szCs w:val="24"/>
        </w:rPr>
        <w:t>patients who</w:t>
      </w:r>
      <w:r w:rsidRPr="00653AA8">
        <w:rPr>
          <w:rFonts w:asciiTheme="majorBidi" w:hAnsiTheme="majorBidi" w:cstheme="majorBidi"/>
          <w:sz w:val="24"/>
          <w:szCs w:val="24"/>
        </w:rPr>
        <w:t xml:space="preserve"> </w:t>
      </w:r>
      <w:r w:rsidR="00EE332E" w:rsidRPr="00653AA8">
        <w:rPr>
          <w:rFonts w:asciiTheme="majorBidi" w:hAnsiTheme="majorBidi" w:cstheme="majorBidi"/>
          <w:sz w:val="24"/>
          <w:szCs w:val="24"/>
        </w:rPr>
        <w:t xml:space="preserve">had </w:t>
      </w:r>
      <w:r w:rsidR="00A44528" w:rsidRPr="00653AA8">
        <w:rPr>
          <w:rFonts w:asciiTheme="majorBidi" w:hAnsiTheme="majorBidi" w:cstheme="majorBidi"/>
          <w:sz w:val="24"/>
          <w:szCs w:val="24"/>
        </w:rPr>
        <w:t>performed</w:t>
      </w:r>
      <w:r w:rsidRPr="00653AA8">
        <w:rPr>
          <w:rFonts w:asciiTheme="majorBidi" w:hAnsiTheme="majorBidi" w:cstheme="majorBidi"/>
          <w:sz w:val="24"/>
          <w:szCs w:val="24"/>
        </w:rPr>
        <w:t xml:space="preserve"> operation</w:t>
      </w:r>
      <w:r w:rsidR="00A44528" w:rsidRPr="00653AA8">
        <w:rPr>
          <w:rFonts w:asciiTheme="majorBidi" w:hAnsiTheme="majorBidi" w:cstheme="majorBidi"/>
          <w:sz w:val="24"/>
          <w:szCs w:val="24"/>
        </w:rPr>
        <w:t>s</w:t>
      </w:r>
      <w:r w:rsidRPr="00653AA8">
        <w:rPr>
          <w:rFonts w:asciiTheme="majorBidi" w:hAnsiTheme="majorBidi" w:cstheme="majorBidi"/>
          <w:sz w:val="24"/>
          <w:szCs w:val="24"/>
        </w:rPr>
        <w:t xml:space="preserve"> </w:t>
      </w:r>
      <w:r w:rsidR="00A44528" w:rsidRPr="00653AA8">
        <w:rPr>
          <w:rFonts w:asciiTheme="majorBidi" w:hAnsiTheme="majorBidi" w:cstheme="majorBidi"/>
          <w:sz w:val="24"/>
          <w:szCs w:val="24"/>
        </w:rPr>
        <w:t>was</w:t>
      </w:r>
      <w:r w:rsidRPr="00653AA8">
        <w:rPr>
          <w:rFonts w:asciiTheme="majorBidi" w:hAnsiTheme="majorBidi" w:cstheme="majorBidi"/>
          <w:sz w:val="24"/>
          <w:szCs w:val="24"/>
        </w:rPr>
        <w:t xml:space="preserve"> 2.</w:t>
      </w:r>
      <w:r w:rsidR="00A44528" w:rsidRPr="00653AA8">
        <w:rPr>
          <w:rFonts w:asciiTheme="majorBidi" w:hAnsiTheme="majorBidi" w:cstheme="majorBidi"/>
          <w:sz w:val="24"/>
          <w:szCs w:val="24"/>
        </w:rPr>
        <w:t>65</w:t>
      </w:r>
      <w:r w:rsidRPr="00653AA8">
        <w:rPr>
          <w:rFonts w:asciiTheme="majorBidi" w:hAnsiTheme="majorBidi" w:cstheme="majorBidi"/>
          <w:sz w:val="24"/>
          <w:szCs w:val="24"/>
        </w:rPr>
        <w:t xml:space="preserve"> per 100 patients in NX hospital, </w:t>
      </w:r>
      <w:r w:rsidR="00A44528" w:rsidRPr="00653AA8">
        <w:rPr>
          <w:rFonts w:asciiTheme="majorBidi" w:hAnsiTheme="majorBidi" w:cstheme="majorBidi"/>
          <w:sz w:val="24"/>
          <w:szCs w:val="24"/>
        </w:rPr>
        <w:t>4.97</w:t>
      </w:r>
      <w:r w:rsidRPr="00653AA8">
        <w:rPr>
          <w:rFonts w:asciiTheme="majorBidi" w:hAnsiTheme="majorBidi" w:cstheme="majorBidi"/>
          <w:sz w:val="24"/>
          <w:szCs w:val="24"/>
        </w:rPr>
        <w:t xml:space="preserve"> per patients </w:t>
      </w:r>
      <w:r w:rsidR="009F5ACE" w:rsidRPr="00653AA8">
        <w:rPr>
          <w:rFonts w:asciiTheme="majorBidi" w:hAnsiTheme="majorBidi" w:cstheme="majorBidi"/>
          <w:sz w:val="24"/>
          <w:szCs w:val="24"/>
        </w:rPr>
        <w:t>in</w:t>
      </w:r>
      <w:r w:rsidRPr="00653AA8">
        <w:rPr>
          <w:rFonts w:asciiTheme="majorBidi" w:hAnsiTheme="majorBidi" w:cstheme="majorBidi"/>
          <w:sz w:val="24"/>
          <w:szCs w:val="24"/>
        </w:rPr>
        <w:t xml:space="preserve"> JX hospital, and </w:t>
      </w:r>
      <w:r w:rsidR="00A44528" w:rsidRPr="00653AA8">
        <w:rPr>
          <w:rFonts w:asciiTheme="majorBidi" w:hAnsiTheme="majorBidi" w:cstheme="majorBidi"/>
          <w:sz w:val="24"/>
          <w:szCs w:val="24"/>
        </w:rPr>
        <w:t>0.97</w:t>
      </w:r>
      <w:r w:rsidRPr="00653AA8">
        <w:rPr>
          <w:rFonts w:asciiTheme="majorBidi" w:hAnsiTheme="majorBidi" w:cstheme="majorBidi"/>
          <w:sz w:val="24"/>
          <w:szCs w:val="24"/>
        </w:rPr>
        <w:t xml:space="preserve"> per 100 patients </w:t>
      </w:r>
      <w:r w:rsidR="009F5ACE" w:rsidRPr="00653AA8">
        <w:rPr>
          <w:rFonts w:asciiTheme="majorBidi" w:hAnsiTheme="majorBidi" w:cstheme="majorBidi"/>
          <w:sz w:val="24"/>
          <w:szCs w:val="24"/>
        </w:rPr>
        <w:t>in</w:t>
      </w:r>
      <w:r w:rsidRPr="00653AA8">
        <w:rPr>
          <w:rFonts w:asciiTheme="majorBidi" w:hAnsiTheme="majorBidi" w:cstheme="majorBidi"/>
          <w:sz w:val="24"/>
          <w:szCs w:val="24"/>
        </w:rPr>
        <w:t xml:space="preserve"> RX hospital. The RX hospital had the lowest incidence rate, as </w:t>
      </w:r>
      <w:r w:rsidR="009F5ACE" w:rsidRPr="00653AA8">
        <w:rPr>
          <w:rFonts w:asciiTheme="majorBidi" w:hAnsiTheme="majorBidi" w:cstheme="majorBidi"/>
          <w:sz w:val="24"/>
          <w:szCs w:val="24"/>
        </w:rPr>
        <w:t xml:space="preserve">shows </w:t>
      </w:r>
      <w:r w:rsidRPr="00653AA8">
        <w:rPr>
          <w:rFonts w:asciiTheme="majorBidi" w:hAnsiTheme="majorBidi" w:cstheme="majorBidi"/>
          <w:sz w:val="24"/>
          <w:szCs w:val="24"/>
        </w:rPr>
        <w:t>in Figure (4.4</w:t>
      </w:r>
      <w:r w:rsidR="00A44528" w:rsidRPr="00653AA8">
        <w:rPr>
          <w:rFonts w:asciiTheme="majorBidi" w:hAnsiTheme="majorBidi" w:cstheme="majorBidi"/>
          <w:sz w:val="24"/>
          <w:szCs w:val="24"/>
        </w:rPr>
        <w:t>5</w:t>
      </w:r>
      <w:r w:rsidRPr="00653AA8">
        <w:rPr>
          <w:rFonts w:asciiTheme="majorBidi" w:hAnsiTheme="majorBidi" w:cstheme="majorBidi"/>
          <w:sz w:val="24"/>
          <w:szCs w:val="24"/>
        </w:rPr>
        <w:t>)</w:t>
      </w:r>
      <w:r w:rsidR="00040615" w:rsidRPr="00653AA8">
        <w:rPr>
          <w:rFonts w:asciiTheme="majorBidi" w:hAnsiTheme="majorBidi" w:cstheme="majorBidi"/>
          <w:sz w:val="24"/>
          <w:szCs w:val="24"/>
        </w:rPr>
        <w:t>.</w:t>
      </w:r>
      <w:r w:rsidR="006E6580" w:rsidRPr="00653AA8">
        <w:rPr>
          <w:rFonts w:asciiTheme="majorBidi" w:hAnsiTheme="majorBidi" w:cstheme="majorBidi"/>
          <w:sz w:val="24"/>
          <w:szCs w:val="24"/>
        </w:rPr>
        <w:t xml:space="preserve"> </w:t>
      </w:r>
      <w:r w:rsidR="00B43210" w:rsidRPr="00653AA8">
        <w:rPr>
          <w:rFonts w:asciiTheme="majorBidi" w:hAnsiTheme="majorBidi" w:cstheme="majorBidi"/>
          <w:sz w:val="24"/>
          <w:szCs w:val="24"/>
        </w:rPr>
        <w:t xml:space="preserve">The incidence rate for patients on M.V. was 1.20 per 100 patients in NX hospital, 0.67 per patient in JX hospital, and 1.41 per 100 patients in the RX hospital. RX hospital had the lowest incidence rate, as </w:t>
      </w:r>
      <w:r w:rsidR="009F5ACE" w:rsidRPr="00653AA8">
        <w:rPr>
          <w:rFonts w:asciiTheme="majorBidi" w:hAnsiTheme="majorBidi" w:cstheme="majorBidi"/>
          <w:sz w:val="24"/>
          <w:szCs w:val="24"/>
        </w:rPr>
        <w:t xml:space="preserve">shows </w:t>
      </w:r>
      <w:r w:rsidR="00B43210" w:rsidRPr="00653AA8">
        <w:rPr>
          <w:rFonts w:asciiTheme="majorBidi" w:hAnsiTheme="majorBidi" w:cstheme="majorBidi"/>
          <w:sz w:val="24"/>
          <w:szCs w:val="24"/>
        </w:rPr>
        <w:t>in Figure (4.46)</w:t>
      </w:r>
    </w:p>
    <w:p w14:paraId="2F1A4F01" w14:textId="77777777" w:rsidR="00B43210" w:rsidRPr="00653AA8" w:rsidRDefault="00B43210" w:rsidP="00DC35DD">
      <w:pPr>
        <w:spacing w:after="0" w:line="480" w:lineRule="auto"/>
        <w:ind w:firstLine="567"/>
        <w:jc w:val="both"/>
        <w:rPr>
          <w:rFonts w:asciiTheme="majorBidi" w:hAnsiTheme="majorBidi" w:cstheme="majorBidi"/>
          <w:sz w:val="24"/>
          <w:szCs w:val="24"/>
        </w:rPr>
      </w:pPr>
    </w:p>
    <w:p w14:paraId="44197E41" w14:textId="6BE780B6" w:rsidR="009D30FB" w:rsidRPr="00653AA8" w:rsidRDefault="00040615" w:rsidP="009D30FB">
      <w:pPr>
        <w:spacing w:after="0" w:line="480" w:lineRule="auto"/>
        <w:jc w:val="both"/>
        <w:rPr>
          <w:rFonts w:asciiTheme="majorBidi" w:hAnsiTheme="majorBidi" w:cstheme="majorBidi"/>
          <w:sz w:val="24"/>
          <w:szCs w:val="24"/>
        </w:rPr>
      </w:pPr>
      <w:r w:rsidRPr="00653AA8">
        <w:rPr>
          <w:noProof/>
        </w:rPr>
        <w:lastRenderedPageBreak/>
        <w:drawing>
          <wp:inline distT="0" distB="0" distL="0" distR="0" wp14:anchorId="2B41AB0C" wp14:editId="464D16E7">
            <wp:extent cx="5401945" cy="3817620"/>
            <wp:effectExtent l="0" t="0" r="8255" b="11430"/>
            <wp:docPr id="1201669092" name="Chart 1">
              <a:extLst xmlns:a="http://schemas.openxmlformats.org/drawingml/2006/main">
                <a:ext uri="{FF2B5EF4-FFF2-40B4-BE49-F238E27FC236}">
                  <a16:creationId xmlns:a16="http://schemas.microsoft.com/office/drawing/2014/main" id="{3775E485-CD52-4CD7-92AE-73195B3E6B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5E7BB12" w14:textId="13FD3818" w:rsidR="00A44528" w:rsidRPr="00653AA8" w:rsidRDefault="00A44528" w:rsidP="002A79C1">
      <w:pPr>
        <w:pStyle w:val="listofFigures"/>
      </w:pPr>
      <w:bookmarkStart w:id="365" w:name="_Toc169300921"/>
      <w:r w:rsidRPr="00653AA8">
        <w:t>Figure 4.45: Incidence Rate of HAPI</w:t>
      </w:r>
      <w:r w:rsidR="00EE332E" w:rsidRPr="00653AA8">
        <w:t xml:space="preserve"> for </w:t>
      </w:r>
      <w:r w:rsidR="00330CCF" w:rsidRPr="00653AA8">
        <w:t>Performed</w:t>
      </w:r>
      <w:r w:rsidRPr="00653AA8">
        <w:t xml:space="preserve"> Operations Per Hospital</w:t>
      </w:r>
      <w:bookmarkEnd w:id="365"/>
    </w:p>
    <w:p w14:paraId="66CA2446" w14:textId="2DE9C6A6" w:rsidR="004748B0" w:rsidRPr="00653AA8" w:rsidRDefault="003B49C4" w:rsidP="0095129A">
      <w:pPr>
        <w:spacing w:after="0" w:line="240" w:lineRule="auto"/>
      </w:pPr>
      <w:r w:rsidRPr="00653AA8">
        <w:rPr>
          <w:noProof/>
        </w:rPr>
        <w:drawing>
          <wp:inline distT="0" distB="0" distL="0" distR="0" wp14:anchorId="7C769C4D" wp14:editId="167464E7">
            <wp:extent cx="5401945" cy="3741420"/>
            <wp:effectExtent l="0" t="0" r="8255" b="11430"/>
            <wp:docPr id="867653675" name="Chart 1">
              <a:extLst xmlns:a="http://schemas.openxmlformats.org/drawingml/2006/main">
                <a:ext uri="{FF2B5EF4-FFF2-40B4-BE49-F238E27FC236}">
                  <a16:creationId xmlns:a16="http://schemas.microsoft.com/office/drawing/2014/main" id="{AE935DFC-B0F5-4348-9D47-369F285C6E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3BBF173" w14:textId="77777777" w:rsidR="00A44528" w:rsidRPr="00653AA8" w:rsidRDefault="00A44528" w:rsidP="0095129A">
      <w:pPr>
        <w:spacing w:after="0" w:line="240" w:lineRule="auto"/>
      </w:pPr>
    </w:p>
    <w:p w14:paraId="1DF18DFF" w14:textId="311501CF" w:rsidR="004748B0" w:rsidRPr="00653AA8" w:rsidRDefault="004748B0" w:rsidP="002A79C1">
      <w:pPr>
        <w:pStyle w:val="listofFigures"/>
      </w:pPr>
      <w:bookmarkStart w:id="366" w:name="_Toc169300922"/>
      <w:r w:rsidRPr="00653AA8">
        <w:t>Figure 4.46: Incidence Rate of HAPI for Patients on M.V Per Hospital</w:t>
      </w:r>
      <w:bookmarkEnd w:id="366"/>
    </w:p>
    <w:p w14:paraId="32753C28" w14:textId="6383DC49" w:rsidR="00D35C56" w:rsidRPr="00653AA8" w:rsidRDefault="00D35C56" w:rsidP="00F536EB">
      <w:pPr>
        <w:spacing w:after="0" w:line="480" w:lineRule="auto"/>
        <w:ind w:firstLine="567"/>
        <w:jc w:val="both"/>
        <w:rPr>
          <w:rFonts w:asciiTheme="majorBidi" w:hAnsiTheme="majorBidi" w:cstheme="majorBidi"/>
          <w:b/>
          <w:bCs/>
          <w:sz w:val="24"/>
          <w:szCs w:val="24"/>
        </w:rPr>
      </w:pPr>
      <w:r w:rsidRPr="00653AA8">
        <w:rPr>
          <w:rFonts w:asciiTheme="majorBidi" w:hAnsiTheme="majorBidi" w:cstheme="majorBidi"/>
          <w:sz w:val="24"/>
          <w:szCs w:val="24"/>
        </w:rPr>
        <w:lastRenderedPageBreak/>
        <w:t xml:space="preserve">The incidence rate of </w:t>
      </w:r>
      <w:r w:rsidR="003B49C4" w:rsidRPr="00653AA8">
        <w:rPr>
          <w:rFonts w:asciiTheme="majorBidi" w:hAnsiTheme="majorBidi" w:cstheme="majorBidi"/>
          <w:sz w:val="24"/>
          <w:szCs w:val="24"/>
        </w:rPr>
        <w:t>HAPI</w:t>
      </w:r>
      <w:r w:rsidRPr="00653AA8">
        <w:rPr>
          <w:rFonts w:asciiTheme="majorBidi" w:hAnsiTheme="majorBidi" w:cstheme="majorBidi"/>
          <w:sz w:val="24"/>
          <w:szCs w:val="24"/>
        </w:rPr>
        <w:t xml:space="preserve"> was calculated based on the accreditation status, and the results were as follows: </w:t>
      </w:r>
      <w:r w:rsidR="009F5ACE" w:rsidRPr="00653AA8">
        <w:rPr>
          <w:rFonts w:asciiTheme="majorBidi" w:hAnsiTheme="majorBidi" w:cstheme="majorBidi"/>
          <w:sz w:val="24"/>
          <w:szCs w:val="24"/>
        </w:rPr>
        <w:t xml:space="preserve">1.39 per 100 patients </w:t>
      </w:r>
      <w:r w:rsidR="00A700E9" w:rsidRPr="00653AA8">
        <w:rPr>
          <w:rFonts w:asciiTheme="majorBidi" w:hAnsiTheme="majorBidi" w:cstheme="majorBidi"/>
          <w:sz w:val="24"/>
          <w:szCs w:val="24"/>
        </w:rPr>
        <w:t xml:space="preserve">for </w:t>
      </w:r>
      <w:r w:rsidRPr="00653AA8">
        <w:rPr>
          <w:rFonts w:asciiTheme="majorBidi" w:hAnsiTheme="majorBidi" w:cstheme="majorBidi"/>
          <w:sz w:val="24"/>
          <w:szCs w:val="24"/>
        </w:rPr>
        <w:t>the non-accredited hospitals, and 0.97 per 100 patients for the accredited hospital, as present</w:t>
      </w:r>
      <w:r w:rsidR="009F5ACE"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(4.4</w:t>
      </w:r>
      <w:r w:rsidR="00765615" w:rsidRPr="00653AA8">
        <w:rPr>
          <w:rFonts w:asciiTheme="majorBidi" w:hAnsiTheme="majorBidi" w:cstheme="majorBidi"/>
          <w:sz w:val="24"/>
          <w:szCs w:val="24"/>
        </w:rPr>
        <w:t>7</w:t>
      </w:r>
      <w:r w:rsidRPr="00653AA8">
        <w:rPr>
          <w:rFonts w:asciiTheme="majorBidi" w:hAnsiTheme="majorBidi" w:cstheme="majorBidi"/>
          <w:sz w:val="24"/>
          <w:szCs w:val="24"/>
        </w:rPr>
        <w:t>).</w:t>
      </w:r>
    </w:p>
    <w:p w14:paraId="5691A831" w14:textId="77777777" w:rsidR="00D35C56" w:rsidRPr="00653AA8" w:rsidRDefault="00D35C56" w:rsidP="00D35C56">
      <w:r w:rsidRPr="00653AA8">
        <w:rPr>
          <w:noProof/>
        </w:rPr>
        <w:drawing>
          <wp:inline distT="0" distB="0" distL="0" distR="0" wp14:anchorId="12C7F52D" wp14:editId="6F4CD69C">
            <wp:extent cx="5401945" cy="2609850"/>
            <wp:effectExtent l="0" t="0" r="8255" b="0"/>
            <wp:docPr id="1448359529" name="Chart 1">
              <a:extLst xmlns:a="http://schemas.openxmlformats.org/drawingml/2006/main">
                <a:ext uri="{FF2B5EF4-FFF2-40B4-BE49-F238E27FC236}">
                  <a16:creationId xmlns:a16="http://schemas.microsoft.com/office/drawing/2014/main" id="{16AD5EEA-85B1-4F2E-8AE1-3642D423AA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CEE3B97" w14:textId="37DB863E" w:rsidR="00D35C56" w:rsidRPr="00653AA8" w:rsidRDefault="00D35C56" w:rsidP="002A79C1">
      <w:pPr>
        <w:pStyle w:val="listofFigures"/>
      </w:pPr>
      <w:bookmarkStart w:id="367" w:name="_Toc169300923"/>
      <w:r w:rsidRPr="00653AA8">
        <w:t>Figure 4.4</w:t>
      </w:r>
      <w:r w:rsidR="00765615" w:rsidRPr="00653AA8">
        <w:t>7</w:t>
      </w:r>
      <w:r w:rsidR="00E30A22" w:rsidRPr="00653AA8">
        <w:t>:</w:t>
      </w:r>
      <w:r w:rsidRPr="00653AA8">
        <w:t xml:space="preserve"> Incidence Rate of HAPI Per Accreditation Status</w:t>
      </w:r>
      <w:bookmarkEnd w:id="367"/>
    </w:p>
    <w:p w14:paraId="4A70D6E3" w14:textId="77777777" w:rsidR="00D35C56" w:rsidRPr="00653AA8" w:rsidRDefault="00D35C56" w:rsidP="00D35C56">
      <w:pPr>
        <w:pStyle w:val="Heading2"/>
        <w:spacing w:line="480" w:lineRule="auto"/>
      </w:pPr>
      <w:bookmarkStart w:id="368" w:name="_Toc156252805"/>
      <w:bookmarkStart w:id="369" w:name="_Toc156253057"/>
      <w:bookmarkStart w:id="370" w:name="_Toc172901334"/>
      <w:r w:rsidRPr="00653AA8">
        <w:t>4.6 Correlations with Pressure Injury</w:t>
      </w:r>
      <w:bookmarkEnd w:id="368"/>
      <w:bookmarkEnd w:id="369"/>
      <w:bookmarkEnd w:id="370"/>
    </w:p>
    <w:p w14:paraId="65F0A3CB" w14:textId="77777777" w:rsidR="00D35C56" w:rsidRPr="00653AA8" w:rsidRDefault="00D35C56" w:rsidP="00D35C56">
      <w:pPr>
        <w:pStyle w:val="Heading3"/>
        <w:spacing w:line="480" w:lineRule="auto"/>
      </w:pPr>
      <w:bookmarkStart w:id="371" w:name="_Toc156252806"/>
      <w:bookmarkStart w:id="372" w:name="_Toc156253058"/>
      <w:bookmarkStart w:id="373" w:name="_Toc172901335"/>
      <w:r w:rsidRPr="00653AA8">
        <w:t>4.6.1 Correlation of Pressure Injury with Risk Factors</w:t>
      </w:r>
      <w:bookmarkEnd w:id="371"/>
      <w:bookmarkEnd w:id="372"/>
      <w:bookmarkEnd w:id="373"/>
    </w:p>
    <w:p w14:paraId="5BC8A113" w14:textId="67B018CF" w:rsidR="00D35C56" w:rsidRPr="00653AA8" w:rsidRDefault="00D35C56"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s have </w:t>
      </w:r>
      <w:r w:rsidR="004A7C78" w:rsidRPr="00653AA8">
        <w:rPr>
          <w:rFonts w:asciiTheme="majorBidi" w:hAnsiTheme="majorBidi" w:cstheme="majorBidi"/>
          <w:sz w:val="24"/>
          <w:szCs w:val="24"/>
        </w:rPr>
        <w:t>37</w:t>
      </w:r>
      <w:r w:rsidRPr="00653AA8">
        <w:rPr>
          <w:rFonts w:asciiTheme="majorBidi" w:hAnsiTheme="majorBidi" w:cstheme="majorBidi"/>
          <w:sz w:val="24"/>
          <w:szCs w:val="24"/>
        </w:rPr>
        <w:t xml:space="preserve"> variables that may correlate with pressure injury, and the correlation of the variables is categorized into numeric</w:t>
      </w:r>
      <w:r w:rsidR="002B2630" w:rsidRPr="00653AA8">
        <w:rPr>
          <w:rFonts w:asciiTheme="majorBidi" w:hAnsiTheme="majorBidi" w:cstheme="majorBidi"/>
          <w:sz w:val="24"/>
          <w:szCs w:val="24"/>
        </w:rPr>
        <w:t xml:space="preserve"> (continuous variables)</w:t>
      </w:r>
      <w:r w:rsidRPr="00653AA8">
        <w:rPr>
          <w:rFonts w:asciiTheme="majorBidi" w:hAnsiTheme="majorBidi" w:cstheme="majorBidi"/>
          <w:sz w:val="24"/>
          <w:szCs w:val="24"/>
        </w:rPr>
        <w:t xml:space="preserve"> and categorical </w:t>
      </w:r>
      <w:r w:rsidR="00BF7051" w:rsidRPr="00653AA8">
        <w:rPr>
          <w:rFonts w:asciiTheme="majorBidi" w:hAnsiTheme="majorBidi" w:cstheme="majorBidi"/>
          <w:sz w:val="24"/>
          <w:szCs w:val="24"/>
        </w:rPr>
        <w:t>variables:</w:t>
      </w:r>
      <w:r w:rsidRPr="00653AA8">
        <w:rPr>
          <w:rFonts w:asciiTheme="majorBidi" w:hAnsiTheme="majorBidi" w:cstheme="majorBidi"/>
          <w:sz w:val="24"/>
          <w:szCs w:val="24"/>
        </w:rPr>
        <w:t xml:space="preserve"> this categorization and the type of data </w:t>
      </w:r>
      <w:r w:rsidR="009F5ACE" w:rsidRPr="00653AA8">
        <w:rPr>
          <w:rFonts w:asciiTheme="majorBidi" w:hAnsiTheme="majorBidi" w:cstheme="majorBidi"/>
          <w:sz w:val="24"/>
          <w:szCs w:val="24"/>
        </w:rPr>
        <w:t>yielded</w:t>
      </w:r>
      <w:r w:rsidRPr="00653AA8">
        <w:rPr>
          <w:rFonts w:asciiTheme="majorBidi" w:hAnsiTheme="majorBidi" w:cstheme="majorBidi"/>
          <w:sz w:val="24"/>
          <w:szCs w:val="24"/>
        </w:rPr>
        <w:t xml:space="preserve"> two different charts of correlation.</w:t>
      </w:r>
    </w:p>
    <w:p w14:paraId="3AD8392F" w14:textId="10CAD2A6" w:rsidR="00D35C56" w:rsidRPr="00653AA8" w:rsidRDefault="00D35C56"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 The numeric variables in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were age, length of stay, operation duration, anesthesia duration, Bp systolic, Bp diastolic, temperature, pulse, Braden score, pressure injury, mechanical ventilator, medication dose, and lab results. </w:t>
      </w:r>
    </w:p>
    <w:p w14:paraId="14168D67" w14:textId="02B95665" w:rsidR="00D35C56" w:rsidRPr="00653AA8" w:rsidRDefault="00D35C56"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categorical variables in the </w:t>
      </w:r>
      <w:r w:rsidR="00DD3CC7" w:rsidRPr="00653AA8">
        <w:rPr>
          <w:rFonts w:asciiTheme="majorBidi" w:hAnsiTheme="majorBidi" w:cstheme="majorBidi"/>
          <w:sz w:val="24"/>
          <w:szCs w:val="24"/>
        </w:rPr>
        <w:t>dataset</w:t>
      </w:r>
      <w:r w:rsidRPr="00653AA8">
        <w:rPr>
          <w:rFonts w:asciiTheme="majorBidi" w:hAnsiTheme="majorBidi" w:cstheme="majorBidi"/>
          <w:sz w:val="24"/>
          <w:szCs w:val="24"/>
        </w:rPr>
        <w:t xml:space="preserve"> were accreditation status, department category, test name, hospital name, gender, department name, age category, diagnosis, operation name, anesthesia type, Braden scale, sensory perception, moisture, activity, </w:t>
      </w:r>
      <w:r w:rsidRPr="00653AA8">
        <w:rPr>
          <w:rFonts w:asciiTheme="majorBidi" w:hAnsiTheme="majorBidi" w:cstheme="majorBidi"/>
          <w:sz w:val="24"/>
          <w:szCs w:val="24"/>
        </w:rPr>
        <w:lastRenderedPageBreak/>
        <w:t>friction and shear, mobility, nutrition, pressure injury type, pressure injury grade, test name, and test normal range. The correlation of th</w:t>
      </w:r>
      <w:r w:rsidR="009F5ACE" w:rsidRPr="00653AA8">
        <w:rPr>
          <w:rFonts w:asciiTheme="majorBidi" w:hAnsiTheme="majorBidi" w:cstheme="majorBidi"/>
          <w:sz w:val="24"/>
          <w:szCs w:val="24"/>
        </w:rPr>
        <w:t>e</w:t>
      </w:r>
      <w:r w:rsidRPr="00653AA8">
        <w:rPr>
          <w:rFonts w:asciiTheme="majorBidi" w:hAnsiTheme="majorBidi" w:cstheme="majorBidi"/>
          <w:sz w:val="24"/>
          <w:szCs w:val="24"/>
        </w:rPr>
        <w:t xml:space="preserve">se variables with pressure injury is </w:t>
      </w:r>
      <w:r w:rsidR="004A7C78" w:rsidRPr="00653AA8">
        <w:rPr>
          <w:rFonts w:asciiTheme="majorBidi" w:hAnsiTheme="majorBidi" w:cstheme="majorBidi"/>
          <w:sz w:val="24"/>
          <w:szCs w:val="24"/>
        </w:rPr>
        <w:t xml:space="preserve">explained with </w:t>
      </w:r>
      <w:r w:rsidR="00A700E9" w:rsidRPr="00653AA8">
        <w:rPr>
          <w:rFonts w:asciiTheme="majorBidi" w:hAnsiTheme="majorBidi" w:cstheme="majorBidi"/>
          <w:sz w:val="24"/>
          <w:szCs w:val="24"/>
        </w:rPr>
        <w:t xml:space="preserve">the </w:t>
      </w:r>
      <w:r w:rsidR="004A7C78" w:rsidRPr="00653AA8">
        <w:rPr>
          <w:rFonts w:asciiTheme="majorBidi" w:hAnsiTheme="majorBidi" w:cstheme="majorBidi"/>
          <w:sz w:val="24"/>
          <w:szCs w:val="24"/>
        </w:rPr>
        <w:t>rationale of the results.</w:t>
      </w:r>
    </w:p>
    <w:p w14:paraId="3B40767D" w14:textId="7B55402F" w:rsidR="00461308" w:rsidRPr="00653AA8" w:rsidRDefault="0046130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In order to investigate the correlations of the pressure injury with variables, the statistical techniques that are employed based on the types of variables. For numerical, continuous variables, the Pearson correlation coefficient is utilized. By quantifying the linear relationship</w:t>
      </w:r>
      <w:r w:rsidR="009F5ACE" w:rsidRPr="00653AA8">
        <w:rPr>
          <w:rFonts w:asciiTheme="majorBidi" w:hAnsiTheme="majorBidi" w:cstheme="majorBidi"/>
          <w:sz w:val="24"/>
          <w:szCs w:val="24"/>
        </w:rPr>
        <w:t>, t</w:t>
      </w:r>
      <w:r w:rsidRPr="00653AA8">
        <w:rPr>
          <w:rFonts w:asciiTheme="majorBidi" w:hAnsiTheme="majorBidi" w:cstheme="majorBidi"/>
          <w:sz w:val="24"/>
          <w:szCs w:val="24"/>
        </w:rPr>
        <w:t xml:space="preserve">he hypothesis tests used to determine the statistical significance of these relationships. The alternative hypothesis (H1) proposes a non-zero correlation, whereas the null hypothesis (H0) claims there is no correlation (i.e., the Pearson correlation coefficient, ρ, is zero). The null hypothesis is rejected when the p-value is less than 0.05, indicating that the association is statistically significant. </w:t>
      </w:r>
    </w:p>
    <w:p w14:paraId="2C06690B" w14:textId="34E4787E" w:rsidR="00461308" w:rsidRPr="00653AA8" w:rsidRDefault="0046130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For categorical variables, we appl</w:t>
      </w:r>
      <w:r w:rsidR="009F5ACE" w:rsidRPr="00653AA8">
        <w:rPr>
          <w:rFonts w:asciiTheme="majorBidi" w:hAnsiTheme="majorBidi" w:cstheme="majorBidi"/>
          <w:sz w:val="24"/>
          <w:szCs w:val="24"/>
        </w:rPr>
        <w:t>ied</w:t>
      </w:r>
      <w:r w:rsidRPr="00653AA8">
        <w:rPr>
          <w:rFonts w:asciiTheme="majorBidi" w:hAnsiTheme="majorBidi" w:cstheme="majorBidi"/>
          <w:sz w:val="24"/>
          <w:szCs w:val="24"/>
        </w:rPr>
        <w:t xml:space="preserve"> Cramér's V, a measure based on the chi-squared statistic that assesses the strength of association between categorical factors such as gender or hospital name. This measure ranges from 0 (no association) to 1 (perfect association). </w:t>
      </w:r>
    </w:p>
    <w:p w14:paraId="43445660" w14:textId="1F77D41C" w:rsidR="00461308" w:rsidRPr="00653AA8" w:rsidRDefault="0046130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correlations were visual</w:t>
      </w:r>
      <w:r w:rsidR="009F5ACE" w:rsidRPr="00653AA8">
        <w:rPr>
          <w:rFonts w:asciiTheme="majorBidi" w:hAnsiTheme="majorBidi" w:cstheme="majorBidi"/>
          <w:sz w:val="24"/>
          <w:szCs w:val="24"/>
        </w:rPr>
        <w:t>ly reconstructed</w:t>
      </w:r>
      <w:r w:rsidRPr="00653AA8">
        <w:rPr>
          <w:rFonts w:asciiTheme="majorBidi" w:hAnsiTheme="majorBidi" w:cstheme="majorBidi"/>
          <w:sz w:val="24"/>
          <w:szCs w:val="24"/>
        </w:rPr>
        <w:t xml:space="preserve"> by using tools </w:t>
      </w:r>
      <w:r w:rsidR="009F5ACE"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help in identifying significant relationships and ensuring that the findings are both interpretable and accessible. </w:t>
      </w:r>
      <w:r w:rsidR="009F5ACE" w:rsidRPr="00653AA8">
        <w:rPr>
          <w:rFonts w:asciiTheme="majorBidi" w:hAnsiTheme="majorBidi" w:cstheme="majorBidi"/>
          <w:sz w:val="24"/>
          <w:szCs w:val="24"/>
        </w:rPr>
        <w:t>These includes h</w:t>
      </w:r>
      <w:r w:rsidRPr="00653AA8">
        <w:rPr>
          <w:rFonts w:asciiTheme="majorBidi" w:hAnsiTheme="majorBidi" w:cstheme="majorBidi"/>
          <w:sz w:val="24"/>
          <w:szCs w:val="24"/>
        </w:rPr>
        <w:t xml:space="preserve">eatmaps for Pearson correlations among numeric variables, which offer a color-coded representation of correlation strengths, and suitable plots for displaying Cramér's V results. </w:t>
      </w:r>
    </w:p>
    <w:p w14:paraId="189BCD95" w14:textId="2BA2A661" w:rsidR="00660903" w:rsidRPr="00653AA8" w:rsidRDefault="004A7C7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Figure (4.48) shows a strong correlation between pressure injury and Braden score (- 0.63); this correlation </w:t>
      </w:r>
      <w:r w:rsidR="009F5ACE" w:rsidRPr="00653AA8">
        <w:rPr>
          <w:rFonts w:asciiTheme="majorBidi" w:hAnsiTheme="majorBidi" w:cstheme="majorBidi"/>
          <w:sz w:val="24"/>
          <w:szCs w:val="24"/>
        </w:rPr>
        <w:t>i</w:t>
      </w:r>
      <w:r w:rsidRPr="00653AA8">
        <w:rPr>
          <w:rFonts w:asciiTheme="majorBidi" w:hAnsiTheme="majorBidi" w:cstheme="majorBidi"/>
          <w:sz w:val="24"/>
          <w:szCs w:val="24"/>
        </w:rPr>
        <w:t xml:space="preserve">s </w:t>
      </w:r>
      <w:r w:rsidR="009F5ACE" w:rsidRPr="00653AA8">
        <w:rPr>
          <w:rFonts w:asciiTheme="majorBidi" w:hAnsiTheme="majorBidi" w:cstheme="majorBidi"/>
          <w:sz w:val="24"/>
          <w:szCs w:val="24"/>
        </w:rPr>
        <w:t xml:space="preserve">presented in </w:t>
      </w:r>
      <w:r w:rsidRPr="00653AA8">
        <w:rPr>
          <w:rFonts w:asciiTheme="majorBidi" w:hAnsiTheme="majorBidi" w:cstheme="majorBidi"/>
          <w:sz w:val="24"/>
          <w:szCs w:val="24"/>
        </w:rPr>
        <w:t xml:space="preserve">negative direction because a lower Braden score indicates a high risk of pressure injury. </w:t>
      </w:r>
      <w:r w:rsidR="00660903" w:rsidRPr="00653AA8">
        <w:rPr>
          <w:rFonts w:asciiTheme="majorBidi" w:hAnsiTheme="majorBidi" w:cstheme="majorBidi"/>
          <w:sz w:val="24"/>
          <w:szCs w:val="24"/>
        </w:rPr>
        <w:t xml:space="preserve">Thus, means there is a significant negative correlation was found between the Braden Score and pressure injury, r (78) = -.63, p &lt; </w:t>
      </w:r>
      <w:r w:rsidR="00660903" w:rsidRPr="00653AA8">
        <w:rPr>
          <w:rFonts w:asciiTheme="majorBidi" w:hAnsiTheme="majorBidi" w:cstheme="majorBidi"/>
          <w:sz w:val="24"/>
          <w:szCs w:val="24"/>
        </w:rPr>
        <w:lastRenderedPageBreak/>
        <w:t>.01. This indicates that lower Braden Scores, which suggest higher risk, are associated with a higher occurrence of pressure injuries.</w:t>
      </w:r>
    </w:p>
    <w:p w14:paraId="342978CC" w14:textId="654C360B" w:rsidR="00660903" w:rsidRPr="00653AA8" w:rsidRDefault="004A7C7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Furthermore, </w:t>
      </w:r>
      <w:r w:rsidR="00660903" w:rsidRPr="00653AA8">
        <w:rPr>
          <w:rFonts w:asciiTheme="majorBidi" w:hAnsiTheme="majorBidi" w:cstheme="majorBidi"/>
          <w:sz w:val="24"/>
          <w:szCs w:val="24"/>
        </w:rPr>
        <w:t xml:space="preserve">the heatmap shows a </w:t>
      </w:r>
      <w:r w:rsidRPr="00653AA8">
        <w:rPr>
          <w:rFonts w:asciiTheme="majorBidi" w:hAnsiTheme="majorBidi" w:cstheme="majorBidi"/>
          <w:sz w:val="24"/>
          <w:szCs w:val="24"/>
        </w:rPr>
        <w:t xml:space="preserve">moderate positive correlation between pressure injury and age (0.42), </w:t>
      </w:r>
      <w:r w:rsidR="00660903" w:rsidRPr="00653AA8">
        <w:rPr>
          <w:rFonts w:asciiTheme="majorBidi" w:hAnsiTheme="majorBidi" w:cstheme="majorBidi"/>
          <w:sz w:val="24"/>
          <w:szCs w:val="24"/>
        </w:rPr>
        <w:t>which means there is a moderate positive correlation between pressure injury and the length of stay, r (78) = .42, p &lt; .01, indicating that a patient's age older are associated with an increased likelihood of pressure injuries.</w:t>
      </w:r>
    </w:p>
    <w:p w14:paraId="30692616" w14:textId="37C23716" w:rsidR="004A7C78" w:rsidRPr="00653AA8" w:rsidRDefault="004A7C78" w:rsidP="00F536EB">
      <w:pPr>
        <w:spacing w:after="0" w:line="480" w:lineRule="auto"/>
        <w:ind w:firstLine="567"/>
        <w:jc w:val="both"/>
        <w:rPr>
          <w:rFonts w:asciiTheme="majorBidi" w:hAnsiTheme="majorBidi" w:cstheme="majorBidi"/>
          <w:b/>
          <w:bCs/>
          <w:sz w:val="24"/>
          <w:szCs w:val="24"/>
        </w:rPr>
      </w:pPr>
      <w:r w:rsidRPr="00653AA8">
        <w:rPr>
          <w:rFonts w:asciiTheme="majorBidi" w:hAnsiTheme="majorBidi" w:cstheme="majorBidi"/>
          <w:sz w:val="24"/>
          <w:szCs w:val="24"/>
        </w:rPr>
        <w:t xml:space="preserve">Finally, there is a moderate positive correlation between pressure injury and length of stay (0.41), </w:t>
      </w:r>
      <w:r w:rsidR="00660903" w:rsidRPr="00653AA8">
        <w:rPr>
          <w:rFonts w:asciiTheme="majorBidi" w:hAnsiTheme="majorBidi" w:cstheme="majorBidi"/>
          <w:sz w:val="24"/>
          <w:szCs w:val="24"/>
        </w:rPr>
        <w:t>which means there is a moderate positive correlation between pressure injury and the length of stay, r (78) = .42, p &lt; .01, indicating that longer hospital stays are associated with an increased likelihood of pressure injuries.</w:t>
      </w:r>
    </w:p>
    <w:p w14:paraId="403B6D47" w14:textId="77777777" w:rsidR="00D35C56" w:rsidRPr="00653AA8" w:rsidRDefault="00D35C56" w:rsidP="002271D9">
      <w:pPr>
        <w:spacing w:after="0" w:line="360" w:lineRule="auto"/>
        <w:jc w:val="center"/>
      </w:pPr>
      <w:r w:rsidRPr="00653AA8">
        <w:rPr>
          <w:noProof/>
        </w:rPr>
        <w:drawing>
          <wp:inline distT="0" distB="0" distL="0" distR="0" wp14:anchorId="7EF3EE09" wp14:editId="2559E00E">
            <wp:extent cx="5363210" cy="4591050"/>
            <wp:effectExtent l="19050" t="19050" r="27940" b="19050"/>
            <wp:docPr id="13898036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31035" cy="4649110"/>
                    </a:xfrm>
                    <a:prstGeom prst="rect">
                      <a:avLst/>
                    </a:prstGeom>
                    <a:noFill/>
                    <a:ln>
                      <a:solidFill>
                        <a:schemeClr val="bg1">
                          <a:lumMod val="85000"/>
                        </a:schemeClr>
                      </a:solidFill>
                    </a:ln>
                  </pic:spPr>
                </pic:pic>
              </a:graphicData>
            </a:graphic>
          </wp:inline>
        </w:drawing>
      </w:r>
    </w:p>
    <w:p w14:paraId="42DC13DC" w14:textId="1ED9F8B9" w:rsidR="00D35C56" w:rsidRPr="00653AA8" w:rsidRDefault="00D35C56" w:rsidP="002A79C1">
      <w:pPr>
        <w:pStyle w:val="listofFigures"/>
      </w:pPr>
      <w:bookmarkStart w:id="374" w:name="_Toc169300924"/>
      <w:r w:rsidRPr="00653AA8">
        <w:t>Figure 4.4</w:t>
      </w:r>
      <w:r w:rsidR="00765615" w:rsidRPr="00653AA8">
        <w:t>8</w:t>
      </w:r>
      <w:r w:rsidR="00E30A22" w:rsidRPr="00653AA8">
        <w:t>:</w:t>
      </w:r>
      <w:r w:rsidRPr="00653AA8">
        <w:t xml:space="preserve"> Heat map Correlation for Numeric Variables</w:t>
      </w:r>
      <w:bookmarkEnd w:id="374"/>
    </w:p>
    <w:p w14:paraId="35005807" w14:textId="15C13FCB" w:rsidR="004A7C78" w:rsidRPr="00653AA8" w:rsidRDefault="004A7C7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The correlation of the categorical variables with laboratory tests is present</w:t>
      </w:r>
      <w:r w:rsidR="00660903"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(4.49). It showed that there is a strong correlation between pressure injury type and pressure injury grade (0.71), which relies on the fact that pressure injury grade result</w:t>
      </w:r>
      <w:r w:rsidR="00660903" w:rsidRPr="00653AA8">
        <w:rPr>
          <w:rFonts w:asciiTheme="majorBidi" w:hAnsiTheme="majorBidi" w:cstheme="majorBidi"/>
          <w:sz w:val="24"/>
          <w:szCs w:val="24"/>
        </w:rPr>
        <w:t>s</w:t>
      </w:r>
      <w:r w:rsidRPr="00653AA8">
        <w:rPr>
          <w:rFonts w:asciiTheme="majorBidi" w:hAnsiTheme="majorBidi" w:cstheme="majorBidi"/>
          <w:sz w:val="24"/>
          <w:szCs w:val="24"/>
        </w:rPr>
        <w:t xml:space="preserve"> from pressure injury type. There is a strong positive correlation between the hospital, accreditation status, and department (1, 0.97), which is logical because the department is part of the hospital, and the hospital is mapped to the accreditation status.</w:t>
      </w:r>
    </w:p>
    <w:p w14:paraId="693DD038" w14:textId="0A8D583C" w:rsidR="004A7C78" w:rsidRPr="00653AA8" w:rsidRDefault="004A7C7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There is a strong positive correlation between diagnosis and operation name with anesthesia type (0.83, 0.73), which is related to the fact that some diagnoses </w:t>
      </w:r>
      <w:r w:rsidR="00A700E9" w:rsidRPr="00653AA8">
        <w:rPr>
          <w:rFonts w:asciiTheme="majorBidi" w:hAnsiTheme="majorBidi" w:cstheme="majorBidi"/>
          <w:sz w:val="24"/>
          <w:szCs w:val="24"/>
        </w:rPr>
        <w:t>are treated via surgical intervention, which needs</w:t>
      </w:r>
      <w:r w:rsidRPr="00653AA8">
        <w:rPr>
          <w:rFonts w:asciiTheme="majorBidi" w:hAnsiTheme="majorBidi" w:cstheme="majorBidi"/>
          <w:sz w:val="24"/>
          <w:szCs w:val="24"/>
        </w:rPr>
        <w:t xml:space="preserve"> operations and anesthesia. Finally, the perfect correlation (1) between the test name and the test normal range is logical in that the test normal range is linked with each laboratory test in the dataset.</w:t>
      </w:r>
    </w:p>
    <w:p w14:paraId="231ED661" w14:textId="77777777" w:rsidR="00D35C56" w:rsidRPr="00653AA8" w:rsidRDefault="00D35C56" w:rsidP="002271D9">
      <w:pPr>
        <w:spacing w:after="0" w:line="360" w:lineRule="auto"/>
        <w:jc w:val="center"/>
        <w:rPr>
          <w:rFonts w:asciiTheme="majorBidi" w:hAnsiTheme="majorBidi" w:cstheme="majorBidi"/>
          <w:sz w:val="24"/>
          <w:szCs w:val="24"/>
        </w:rPr>
      </w:pPr>
      <w:r w:rsidRPr="00653AA8">
        <w:rPr>
          <w:noProof/>
        </w:rPr>
        <w:drawing>
          <wp:inline distT="0" distB="0" distL="0" distR="0" wp14:anchorId="658814FB" wp14:editId="45BFC93B">
            <wp:extent cx="5391785" cy="4210050"/>
            <wp:effectExtent l="19050" t="19050" r="18415" b="19050"/>
            <wp:docPr id="11713343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23067" cy="4234476"/>
                    </a:xfrm>
                    <a:prstGeom prst="rect">
                      <a:avLst/>
                    </a:prstGeom>
                    <a:noFill/>
                    <a:ln>
                      <a:solidFill>
                        <a:schemeClr val="bg1">
                          <a:lumMod val="85000"/>
                        </a:schemeClr>
                      </a:solidFill>
                    </a:ln>
                  </pic:spPr>
                </pic:pic>
              </a:graphicData>
            </a:graphic>
          </wp:inline>
        </w:drawing>
      </w:r>
    </w:p>
    <w:p w14:paraId="71131550" w14:textId="4D20B4F3" w:rsidR="00D35C56" w:rsidRPr="00653AA8" w:rsidRDefault="00D35C56" w:rsidP="002A79C1">
      <w:pPr>
        <w:pStyle w:val="listofFigures"/>
      </w:pPr>
      <w:bookmarkStart w:id="375" w:name="_Toc169300925"/>
      <w:r w:rsidRPr="00653AA8">
        <w:t>Figure 4.4</w:t>
      </w:r>
      <w:r w:rsidR="00765615" w:rsidRPr="00653AA8">
        <w:t>9</w:t>
      </w:r>
      <w:r w:rsidR="00E30A22" w:rsidRPr="00653AA8">
        <w:t>:</w:t>
      </w:r>
      <w:r w:rsidRPr="00653AA8">
        <w:t xml:space="preserve"> Cramer’s V Correlation for Categorical Variables with Laboratory</w:t>
      </w:r>
      <w:bookmarkEnd w:id="375"/>
      <w:r w:rsidRPr="00653AA8">
        <w:t xml:space="preserve"> </w:t>
      </w:r>
    </w:p>
    <w:p w14:paraId="28F413AB" w14:textId="4D959D31" w:rsidR="00460658" w:rsidRPr="00653AA8" w:rsidRDefault="0046065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There is a strong association between Pressure Injury Grade and Department Name, </w:t>
      </w:r>
      <w:r w:rsidRPr="00653AA8">
        <w:rPr>
          <w:rFonts w:ascii="Cambria Math" w:hAnsi="Cambria Math" w:cs="Cambria Math"/>
          <w:sz w:val="24"/>
          <w:szCs w:val="24"/>
        </w:rPr>
        <w:t>𝑉</w:t>
      </w:r>
      <w:r w:rsidRPr="00653AA8">
        <w:rPr>
          <w:rFonts w:asciiTheme="majorBidi" w:hAnsiTheme="majorBidi" w:cstheme="majorBidi"/>
          <w:sz w:val="24"/>
          <w:szCs w:val="24"/>
        </w:rPr>
        <w:t>= 0.66</w:t>
      </w:r>
      <w:r w:rsidR="00660903" w:rsidRPr="00653AA8">
        <w:rPr>
          <w:rFonts w:asciiTheme="majorBidi" w:hAnsiTheme="majorBidi" w:cstheme="majorBidi"/>
          <w:sz w:val="24"/>
          <w:szCs w:val="24"/>
        </w:rPr>
        <w:t>,</w:t>
      </w:r>
      <w:r w:rsidRPr="00653AA8">
        <w:rPr>
          <w:rFonts w:asciiTheme="majorBidi" w:hAnsiTheme="majorBidi" w:cstheme="majorBidi"/>
          <w:sz w:val="24"/>
          <w:szCs w:val="24"/>
        </w:rPr>
        <w:t xml:space="preserve"> indicating a significant variability of pressure injury grades across different departments. A considerable association is also observed between Pressure Injury Grade and Diagnosis, </w:t>
      </w:r>
      <w:r w:rsidRPr="00653AA8">
        <w:rPr>
          <w:rFonts w:ascii="Cambria Math" w:hAnsi="Cambria Math" w:cs="Cambria Math"/>
          <w:sz w:val="24"/>
          <w:szCs w:val="24"/>
        </w:rPr>
        <w:t>𝑉</w:t>
      </w:r>
      <w:r w:rsidRPr="00653AA8">
        <w:rPr>
          <w:rFonts w:asciiTheme="majorBidi" w:hAnsiTheme="majorBidi" w:cstheme="majorBidi"/>
          <w:sz w:val="24"/>
          <w:szCs w:val="24"/>
        </w:rPr>
        <w:t xml:space="preserve">= 0.57, suggesting that the nature of the diagnosis significantly affects the grading of pressure injuries. Another notable association exists between Pressure Injury Grade and the Anesthesia Type, </w:t>
      </w:r>
      <w:r w:rsidRPr="00653AA8">
        <w:rPr>
          <w:rFonts w:ascii="Cambria Math" w:hAnsi="Cambria Math" w:cs="Cambria Math"/>
          <w:sz w:val="24"/>
          <w:szCs w:val="24"/>
        </w:rPr>
        <w:t>𝑉</w:t>
      </w:r>
      <w:r w:rsidRPr="00653AA8">
        <w:rPr>
          <w:rFonts w:asciiTheme="majorBidi" w:hAnsiTheme="majorBidi" w:cstheme="majorBidi"/>
          <w:sz w:val="24"/>
          <w:szCs w:val="24"/>
        </w:rPr>
        <w:t>= 0.71, indicating that the type of anesthesia used may influence the severity grade of pressure injuries.</w:t>
      </w:r>
    </w:p>
    <w:p w14:paraId="572D8006" w14:textId="034D4FE6" w:rsidR="004A7C78" w:rsidRPr="00653AA8" w:rsidRDefault="004A7C7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correlation of the categorical variables with medications is present</w:t>
      </w:r>
      <w:r w:rsidR="00660903"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(4.50). It show</w:t>
      </w:r>
      <w:r w:rsidR="00660903" w:rsidRPr="00653AA8">
        <w:rPr>
          <w:rFonts w:asciiTheme="majorBidi" w:hAnsiTheme="majorBidi" w:cstheme="majorBidi"/>
          <w:sz w:val="24"/>
          <w:szCs w:val="24"/>
        </w:rPr>
        <w:t>s</w:t>
      </w:r>
      <w:r w:rsidRPr="00653AA8">
        <w:rPr>
          <w:rFonts w:asciiTheme="majorBidi" w:hAnsiTheme="majorBidi" w:cstheme="majorBidi"/>
          <w:sz w:val="24"/>
          <w:szCs w:val="24"/>
        </w:rPr>
        <w:t xml:space="preserve"> that there is a strong positive correlation between medication names and unit dose, which is logical due to the type of medications </w:t>
      </w:r>
      <w:r w:rsidR="00A700E9" w:rsidRPr="00653AA8">
        <w:rPr>
          <w:rFonts w:asciiTheme="majorBidi" w:hAnsiTheme="majorBidi" w:cstheme="majorBidi"/>
          <w:sz w:val="24"/>
          <w:szCs w:val="24"/>
        </w:rPr>
        <w:t>being linked with the type of standard protocol of medication</w:t>
      </w:r>
      <w:r w:rsidRPr="00653AA8">
        <w:rPr>
          <w:rFonts w:asciiTheme="majorBidi" w:hAnsiTheme="majorBidi" w:cstheme="majorBidi"/>
          <w:sz w:val="24"/>
          <w:szCs w:val="24"/>
        </w:rPr>
        <w:t xml:space="preserve"> administration. </w:t>
      </w:r>
    </w:p>
    <w:p w14:paraId="48379FFD" w14:textId="697877B7" w:rsidR="004A7C78" w:rsidRPr="00653AA8" w:rsidRDefault="004A7C7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Furthermore, there is a strong positive correlation between medication names and </w:t>
      </w:r>
      <w:r w:rsidR="00660903" w:rsidRPr="00653AA8">
        <w:rPr>
          <w:rFonts w:asciiTheme="majorBidi" w:hAnsiTheme="majorBidi" w:cstheme="majorBidi"/>
          <w:sz w:val="24"/>
          <w:szCs w:val="24"/>
        </w:rPr>
        <w:t>(</w:t>
      </w:r>
      <w:r w:rsidRPr="00653AA8">
        <w:rPr>
          <w:rFonts w:asciiTheme="majorBidi" w:hAnsiTheme="majorBidi" w:cstheme="majorBidi"/>
          <w:sz w:val="24"/>
          <w:szCs w:val="24"/>
        </w:rPr>
        <w:t xml:space="preserve">accreditation status </w:t>
      </w:r>
      <w:r w:rsidR="00660903" w:rsidRPr="00653AA8">
        <w:rPr>
          <w:rFonts w:asciiTheme="majorBidi" w:hAnsiTheme="majorBidi" w:cstheme="majorBidi"/>
          <w:sz w:val="24"/>
          <w:szCs w:val="24"/>
        </w:rPr>
        <w:t>&amp;</w:t>
      </w:r>
      <w:r w:rsidRPr="00653AA8">
        <w:rPr>
          <w:rFonts w:asciiTheme="majorBidi" w:hAnsiTheme="majorBidi" w:cstheme="majorBidi"/>
          <w:sz w:val="24"/>
          <w:szCs w:val="24"/>
        </w:rPr>
        <w:t xml:space="preserve"> hospital name</w:t>
      </w:r>
      <w:r w:rsidR="00660903" w:rsidRPr="00653AA8">
        <w:rPr>
          <w:rFonts w:asciiTheme="majorBidi" w:hAnsiTheme="majorBidi" w:cstheme="majorBidi"/>
          <w:sz w:val="24"/>
          <w:szCs w:val="24"/>
        </w:rPr>
        <w:t>)</w:t>
      </w:r>
      <w:r w:rsidRPr="00653AA8">
        <w:rPr>
          <w:rFonts w:asciiTheme="majorBidi" w:hAnsiTheme="majorBidi" w:cstheme="majorBidi"/>
          <w:sz w:val="24"/>
          <w:szCs w:val="24"/>
        </w:rPr>
        <w:t xml:space="preserve"> (0.72, 0.68)</w:t>
      </w:r>
      <w:r w:rsidR="00A700E9" w:rsidRPr="00653AA8">
        <w:rPr>
          <w:rFonts w:asciiTheme="majorBidi" w:hAnsiTheme="majorBidi" w:cstheme="majorBidi"/>
          <w:sz w:val="24"/>
          <w:szCs w:val="24"/>
        </w:rPr>
        <w:t>,</w:t>
      </w:r>
      <w:r w:rsidRPr="00653AA8">
        <w:rPr>
          <w:rFonts w:asciiTheme="majorBidi" w:hAnsiTheme="majorBidi" w:cstheme="majorBidi"/>
          <w:sz w:val="24"/>
          <w:szCs w:val="24"/>
        </w:rPr>
        <w:t xml:space="preserve"> which </w:t>
      </w:r>
      <w:r w:rsidR="00660903" w:rsidRPr="00653AA8">
        <w:rPr>
          <w:rFonts w:asciiTheme="majorBidi" w:hAnsiTheme="majorBidi" w:cstheme="majorBidi"/>
          <w:sz w:val="24"/>
          <w:szCs w:val="24"/>
        </w:rPr>
        <w:t>stems from</w:t>
      </w:r>
      <w:r w:rsidRPr="00653AA8">
        <w:rPr>
          <w:rFonts w:asciiTheme="majorBidi" w:hAnsiTheme="majorBidi" w:cstheme="majorBidi"/>
          <w:sz w:val="24"/>
          <w:szCs w:val="24"/>
        </w:rPr>
        <w:t xml:space="preserve"> the fact that the medication protocols that are used with patients in the dataset are based on policies or protocols by the hospitals. </w:t>
      </w:r>
    </w:p>
    <w:p w14:paraId="0D085421" w14:textId="14BE6A06" w:rsidR="004A7C78" w:rsidRPr="00653AA8" w:rsidRDefault="004A7C7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In addition, there is a moderate positive correlation between medication name and </w:t>
      </w:r>
      <w:r w:rsidR="00660903" w:rsidRPr="00653AA8">
        <w:rPr>
          <w:rFonts w:asciiTheme="majorBidi" w:hAnsiTheme="majorBidi" w:cstheme="majorBidi"/>
          <w:sz w:val="24"/>
          <w:szCs w:val="24"/>
        </w:rPr>
        <w:t>(</w:t>
      </w:r>
      <w:r w:rsidRPr="00653AA8">
        <w:rPr>
          <w:rFonts w:asciiTheme="majorBidi" w:hAnsiTheme="majorBidi" w:cstheme="majorBidi"/>
          <w:sz w:val="24"/>
          <w:szCs w:val="24"/>
        </w:rPr>
        <w:t xml:space="preserve">pressure injury type </w:t>
      </w:r>
      <w:r w:rsidR="00660903" w:rsidRPr="00653AA8">
        <w:rPr>
          <w:rFonts w:asciiTheme="majorBidi" w:hAnsiTheme="majorBidi" w:cstheme="majorBidi"/>
          <w:sz w:val="24"/>
          <w:szCs w:val="24"/>
        </w:rPr>
        <w:t>&amp;</w:t>
      </w:r>
      <w:r w:rsidRPr="00653AA8">
        <w:rPr>
          <w:rFonts w:asciiTheme="majorBidi" w:hAnsiTheme="majorBidi" w:cstheme="majorBidi"/>
          <w:sz w:val="24"/>
          <w:szCs w:val="24"/>
        </w:rPr>
        <w:t xml:space="preserve"> the Braden scale</w:t>
      </w:r>
      <w:r w:rsidR="00660903" w:rsidRPr="00653AA8">
        <w:rPr>
          <w:rFonts w:asciiTheme="majorBidi" w:hAnsiTheme="majorBidi" w:cstheme="majorBidi"/>
          <w:sz w:val="24"/>
          <w:szCs w:val="24"/>
        </w:rPr>
        <w:t>)</w:t>
      </w:r>
      <w:r w:rsidRPr="00653AA8">
        <w:rPr>
          <w:rFonts w:asciiTheme="majorBidi" w:hAnsiTheme="majorBidi" w:cstheme="majorBidi"/>
          <w:sz w:val="24"/>
          <w:szCs w:val="24"/>
        </w:rPr>
        <w:t xml:space="preserve"> (0.44, 0.49), which may relate to the type of medications used in the treatment or to reduce the risks of pressure injury</w:t>
      </w:r>
      <w:r w:rsidR="00A700E9" w:rsidRPr="00653AA8">
        <w:rPr>
          <w:rFonts w:asciiTheme="majorBidi" w:hAnsiTheme="majorBidi" w:cstheme="majorBidi"/>
          <w:sz w:val="24"/>
          <w:szCs w:val="24"/>
        </w:rPr>
        <w:t xml:space="preserve">; </w:t>
      </w:r>
      <w:r w:rsidR="00660903" w:rsidRPr="00653AA8">
        <w:rPr>
          <w:rFonts w:asciiTheme="majorBidi" w:hAnsiTheme="majorBidi" w:cstheme="majorBidi"/>
          <w:sz w:val="24"/>
          <w:szCs w:val="24"/>
        </w:rPr>
        <w:t>this</w:t>
      </w:r>
      <w:r w:rsidR="00A700E9" w:rsidRPr="00653AA8">
        <w:rPr>
          <w:rFonts w:asciiTheme="majorBidi" w:hAnsiTheme="majorBidi" w:cstheme="majorBidi"/>
          <w:sz w:val="24"/>
          <w:szCs w:val="24"/>
        </w:rPr>
        <w:t xml:space="preserve"> </w:t>
      </w:r>
      <w:r w:rsidR="00660903" w:rsidRPr="00653AA8">
        <w:rPr>
          <w:rFonts w:asciiTheme="majorBidi" w:hAnsiTheme="majorBidi" w:cstheme="majorBidi"/>
          <w:sz w:val="24"/>
          <w:szCs w:val="24"/>
        </w:rPr>
        <w:t xml:space="preserve">also </w:t>
      </w:r>
      <w:r w:rsidR="00A700E9" w:rsidRPr="00653AA8">
        <w:rPr>
          <w:rFonts w:asciiTheme="majorBidi" w:hAnsiTheme="majorBidi" w:cstheme="majorBidi"/>
          <w:sz w:val="24"/>
          <w:szCs w:val="24"/>
        </w:rPr>
        <w:t>means</w:t>
      </w:r>
      <w:r w:rsidR="00660903" w:rsidRPr="00653AA8">
        <w:rPr>
          <w:rFonts w:asciiTheme="majorBidi" w:hAnsiTheme="majorBidi" w:cstheme="majorBidi"/>
          <w:sz w:val="24"/>
          <w:szCs w:val="24"/>
        </w:rPr>
        <w:t xml:space="preserve"> that</w:t>
      </w:r>
      <w:r w:rsidRPr="00653AA8">
        <w:rPr>
          <w:rFonts w:asciiTheme="majorBidi" w:hAnsiTheme="majorBidi" w:cstheme="majorBidi"/>
          <w:sz w:val="24"/>
          <w:szCs w:val="24"/>
        </w:rPr>
        <w:t xml:space="preserve"> the medication may correlate or lead to pressure injury. </w:t>
      </w:r>
    </w:p>
    <w:p w14:paraId="028C7F97" w14:textId="5BEAD3AC" w:rsidR="004A7C78" w:rsidRPr="00653AA8" w:rsidRDefault="004A7C78"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Finally, there is a moderate correlation between medication name and anesthesia types (0.43), and</w:t>
      </w:r>
      <w:r w:rsidR="002018A0" w:rsidRPr="00653AA8">
        <w:rPr>
          <w:rFonts w:asciiTheme="majorBidi" w:hAnsiTheme="majorBidi" w:cstheme="majorBidi"/>
          <w:sz w:val="24"/>
          <w:szCs w:val="24"/>
        </w:rPr>
        <w:t>, logically,</w:t>
      </w:r>
      <w:r w:rsidRPr="00653AA8">
        <w:rPr>
          <w:rFonts w:asciiTheme="majorBidi" w:hAnsiTheme="majorBidi" w:cstheme="majorBidi"/>
          <w:sz w:val="24"/>
          <w:szCs w:val="24"/>
        </w:rPr>
        <w:t xml:space="preserve"> the anesthesia types </w:t>
      </w:r>
      <w:r w:rsidR="00A700E9" w:rsidRPr="00653AA8">
        <w:rPr>
          <w:rFonts w:asciiTheme="majorBidi" w:hAnsiTheme="majorBidi" w:cstheme="majorBidi"/>
          <w:sz w:val="24"/>
          <w:szCs w:val="24"/>
        </w:rPr>
        <w:t>use</w:t>
      </w:r>
      <w:r w:rsidRPr="00653AA8">
        <w:rPr>
          <w:rFonts w:asciiTheme="majorBidi" w:hAnsiTheme="majorBidi" w:cstheme="majorBidi"/>
          <w:sz w:val="24"/>
          <w:szCs w:val="24"/>
        </w:rPr>
        <w:t xml:space="preserve"> regular or special medications with each type of </w:t>
      </w:r>
      <w:r w:rsidR="000259AA" w:rsidRPr="00653AA8">
        <w:rPr>
          <w:rFonts w:asciiTheme="majorBidi" w:hAnsiTheme="majorBidi" w:cstheme="majorBidi"/>
          <w:sz w:val="24"/>
          <w:szCs w:val="24"/>
        </w:rPr>
        <w:t>anesthesia</w:t>
      </w:r>
      <w:r w:rsidRPr="00653AA8">
        <w:rPr>
          <w:rFonts w:asciiTheme="majorBidi" w:hAnsiTheme="majorBidi" w:cstheme="majorBidi"/>
          <w:sz w:val="24"/>
          <w:szCs w:val="24"/>
        </w:rPr>
        <w:t>.</w:t>
      </w:r>
    </w:p>
    <w:p w14:paraId="2B163107" w14:textId="77777777" w:rsidR="00D35C56" w:rsidRPr="00653AA8" w:rsidRDefault="00D35C56" w:rsidP="00B81429">
      <w:pPr>
        <w:spacing w:after="0" w:line="360" w:lineRule="auto"/>
        <w:jc w:val="center"/>
        <w:rPr>
          <w:rFonts w:asciiTheme="majorBidi" w:hAnsiTheme="majorBidi" w:cstheme="majorBidi"/>
          <w:sz w:val="24"/>
          <w:szCs w:val="24"/>
        </w:rPr>
      </w:pPr>
      <w:r w:rsidRPr="00653AA8">
        <w:rPr>
          <w:noProof/>
        </w:rPr>
        <w:lastRenderedPageBreak/>
        <w:drawing>
          <wp:inline distT="0" distB="0" distL="0" distR="0" wp14:anchorId="19E9EA54" wp14:editId="288BDC6E">
            <wp:extent cx="5356225" cy="4263390"/>
            <wp:effectExtent l="19050" t="19050" r="15875" b="22860"/>
            <wp:docPr id="17510073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47771" cy="4336258"/>
                    </a:xfrm>
                    <a:prstGeom prst="rect">
                      <a:avLst/>
                    </a:prstGeom>
                    <a:noFill/>
                    <a:ln>
                      <a:solidFill>
                        <a:schemeClr val="bg1">
                          <a:lumMod val="85000"/>
                        </a:schemeClr>
                      </a:solidFill>
                    </a:ln>
                  </pic:spPr>
                </pic:pic>
              </a:graphicData>
            </a:graphic>
          </wp:inline>
        </w:drawing>
      </w:r>
    </w:p>
    <w:p w14:paraId="0D63B0FD" w14:textId="1A121E36" w:rsidR="00D35C56" w:rsidRPr="00653AA8" w:rsidRDefault="00D35C56" w:rsidP="002A79C1">
      <w:pPr>
        <w:pStyle w:val="listofFigures"/>
      </w:pPr>
      <w:bookmarkStart w:id="376" w:name="_Toc169300926"/>
      <w:r w:rsidRPr="00653AA8">
        <w:t>Figure 4.</w:t>
      </w:r>
      <w:r w:rsidR="00765615" w:rsidRPr="00653AA8">
        <w:t>50</w:t>
      </w:r>
      <w:r w:rsidR="00E30A22" w:rsidRPr="00653AA8">
        <w:t>:</w:t>
      </w:r>
      <w:r w:rsidRPr="00653AA8">
        <w:t xml:space="preserve"> Cramer’s V Correlation for Categorical Variables with Medications</w:t>
      </w:r>
      <w:bookmarkEnd w:id="376"/>
    </w:p>
    <w:p w14:paraId="56E42680" w14:textId="150FC34D" w:rsidR="00460658" w:rsidRPr="00653AA8" w:rsidRDefault="00460658" w:rsidP="00F536EB">
      <w:pPr>
        <w:spacing w:after="0" w:line="480" w:lineRule="auto"/>
        <w:ind w:firstLine="720"/>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 xml:space="preserve">There </w:t>
      </w:r>
      <w:r w:rsidR="00660903" w:rsidRPr="00653AA8">
        <w:rPr>
          <w:rFonts w:ascii="Times New Roman" w:eastAsia="Times New Roman" w:hAnsi="Times New Roman" w:cs="Times New Roman"/>
          <w:sz w:val="24"/>
          <w:szCs w:val="24"/>
        </w:rPr>
        <w:t>is</w:t>
      </w:r>
      <w:r w:rsidRPr="00653AA8">
        <w:rPr>
          <w:rFonts w:ascii="Times New Roman" w:eastAsia="Times New Roman" w:hAnsi="Times New Roman" w:cs="Times New Roman"/>
          <w:sz w:val="24"/>
          <w:szCs w:val="24"/>
        </w:rPr>
        <w:t xml:space="preserve"> a strong association </w:t>
      </w:r>
      <w:r w:rsidR="00660903" w:rsidRPr="00653AA8">
        <w:rPr>
          <w:rFonts w:asciiTheme="majorBidi" w:hAnsiTheme="majorBidi" w:cstheme="majorBidi"/>
          <w:sz w:val="24"/>
          <w:szCs w:val="24"/>
        </w:rPr>
        <w:t xml:space="preserve">between </w:t>
      </w:r>
      <w:r w:rsidR="00660903" w:rsidRPr="00653AA8">
        <w:rPr>
          <w:rFonts w:ascii="Times New Roman" w:eastAsia="Times New Roman" w:hAnsi="Times New Roman" w:cs="Times New Roman"/>
          <w:sz w:val="24"/>
          <w:szCs w:val="24"/>
        </w:rPr>
        <w:t xml:space="preserve">type of anesthesia </w:t>
      </w:r>
      <w:r w:rsidRPr="00653AA8">
        <w:rPr>
          <w:rFonts w:ascii="Times New Roman" w:eastAsia="Times New Roman" w:hAnsi="Times New Roman" w:cs="Times New Roman"/>
          <w:sz w:val="24"/>
          <w:szCs w:val="24"/>
        </w:rPr>
        <w:t>with operation name, V= 0.87, indicating a substantial relationship between the type of anesthesia used and the operations performed.</w:t>
      </w:r>
      <w:r w:rsidR="006E6580" w:rsidRPr="00653AA8">
        <w:rPr>
          <w:rFonts w:ascii="Times New Roman" w:eastAsia="Times New Roman" w:hAnsi="Times New Roman" w:cs="Times New Roman"/>
          <w:sz w:val="24"/>
          <w:szCs w:val="24"/>
        </w:rPr>
        <w:t xml:space="preserve"> </w:t>
      </w:r>
    </w:p>
    <w:p w14:paraId="09A5E2A2" w14:textId="663796FF" w:rsidR="00460658" w:rsidRPr="00653AA8" w:rsidRDefault="00460658" w:rsidP="00F536EB">
      <w:pPr>
        <w:spacing w:after="0" w:line="480" w:lineRule="auto"/>
        <w:ind w:firstLine="720"/>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 xml:space="preserve">There </w:t>
      </w:r>
      <w:r w:rsidR="00660903" w:rsidRPr="00653AA8">
        <w:rPr>
          <w:rFonts w:ascii="Times New Roman" w:eastAsia="Times New Roman" w:hAnsi="Times New Roman" w:cs="Times New Roman"/>
          <w:sz w:val="24"/>
          <w:szCs w:val="24"/>
        </w:rPr>
        <w:t>is</w:t>
      </w:r>
      <w:r w:rsidRPr="00653AA8">
        <w:rPr>
          <w:rFonts w:ascii="Times New Roman" w:eastAsia="Times New Roman" w:hAnsi="Times New Roman" w:cs="Times New Roman"/>
          <w:sz w:val="24"/>
          <w:szCs w:val="24"/>
        </w:rPr>
        <w:t xml:space="preserve"> a strong association </w:t>
      </w:r>
      <w:r w:rsidR="00660903" w:rsidRPr="00653AA8">
        <w:rPr>
          <w:rFonts w:asciiTheme="majorBidi" w:hAnsiTheme="majorBidi" w:cstheme="majorBidi"/>
          <w:sz w:val="24"/>
          <w:szCs w:val="24"/>
        </w:rPr>
        <w:t xml:space="preserve">between </w:t>
      </w:r>
      <w:r w:rsidR="00660903" w:rsidRPr="00653AA8">
        <w:rPr>
          <w:rFonts w:ascii="Times New Roman" w:eastAsia="Times New Roman" w:hAnsi="Times New Roman" w:cs="Times New Roman"/>
          <w:sz w:val="24"/>
          <w:szCs w:val="24"/>
        </w:rPr>
        <w:t xml:space="preserve">medications with </w:t>
      </w:r>
      <w:r w:rsidRPr="00653AA8">
        <w:rPr>
          <w:rFonts w:ascii="Times New Roman" w:eastAsia="Times New Roman" w:hAnsi="Times New Roman" w:cs="Times New Roman"/>
          <w:sz w:val="24"/>
          <w:szCs w:val="24"/>
        </w:rPr>
        <w:t>unit dose, V= 0.79, suggesting a significant linkage between medications and their dosage units.</w:t>
      </w:r>
    </w:p>
    <w:p w14:paraId="1B4CE841" w14:textId="7DA89DE8" w:rsidR="00460658" w:rsidRPr="00653AA8" w:rsidRDefault="00460658" w:rsidP="00F536EB">
      <w:pPr>
        <w:spacing w:after="0" w:line="480" w:lineRule="auto"/>
        <w:ind w:firstLine="720"/>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 xml:space="preserve">There </w:t>
      </w:r>
      <w:r w:rsidR="00660903" w:rsidRPr="00653AA8">
        <w:rPr>
          <w:rFonts w:ascii="Times New Roman" w:eastAsia="Times New Roman" w:hAnsi="Times New Roman" w:cs="Times New Roman"/>
          <w:sz w:val="24"/>
          <w:szCs w:val="24"/>
        </w:rPr>
        <w:t>is</w:t>
      </w:r>
      <w:r w:rsidRPr="00653AA8">
        <w:rPr>
          <w:rFonts w:ascii="Times New Roman" w:eastAsia="Times New Roman" w:hAnsi="Times New Roman" w:cs="Times New Roman"/>
          <w:sz w:val="24"/>
          <w:szCs w:val="24"/>
        </w:rPr>
        <w:t xml:space="preserve"> a strong association between anesthesia type and Braden scale, V= 0.79. This suggests that the choice of anesthesia might correlate with the risk assessment of pressure injuries as measured by the Braden scale.</w:t>
      </w:r>
    </w:p>
    <w:p w14:paraId="7076C48D" w14:textId="6D403D90" w:rsidR="00460658" w:rsidRPr="00653AA8" w:rsidRDefault="00460658" w:rsidP="00F536EB">
      <w:pPr>
        <w:spacing w:after="0" w:line="480" w:lineRule="auto"/>
        <w:ind w:firstLine="720"/>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 xml:space="preserve">There </w:t>
      </w:r>
      <w:r w:rsidR="00660903" w:rsidRPr="00653AA8">
        <w:rPr>
          <w:rFonts w:ascii="Times New Roman" w:eastAsia="Times New Roman" w:hAnsi="Times New Roman" w:cs="Times New Roman"/>
          <w:sz w:val="24"/>
          <w:szCs w:val="24"/>
        </w:rPr>
        <w:t>is</w:t>
      </w:r>
      <w:r w:rsidRPr="00653AA8">
        <w:rPr>
          <w:rFonts w:ascii="Times New Roman" w:eastAsia="Times New Roman" w:hAnsi="Times New Roman" w:cs="Times New Roman"/>
          <w:sz w:val="24"/>
          <w:szCs w:val="24"/>
        </w:rPr>
        <w:t xml:space="preserve"> a strong association between medication and diagnosis, V= 0.68, indicating that certain diagnoses are consistently treated with medications.</w:t>
      </w:r>
    </w:p>
    <w:p w14:paraId="250B43E6" w14:textId="77777777" w:rsidR="00D35C56" w:rsidRPr="00653AA8" w:rsidRDefault="00D35C56" w:rsidP="00F536EB">
      <w:pPr>
        <w:pStyle w:val="Heading3"/>
        <w:spacing w:line="480" w:lineRule="auto"/>
        <w:jc w:val="both"/>
      </w:pPr>
      <w:bookmarkStart w:id="377" w:name="_Toc156252807"/>
      <w:bookmarkStart w:id="378" w:name="_Toc156253059"/>
      <w:bookmarkStart w:id="379" w:name="_Toc172901336"/>
      <w:r w:rsidRPr="00653AA8">
        <w:lastRenderedPageBreak/>
        <w:t>4.6.2 Correlation of Pressure Injury with Biomarkers (Laboratory Tests)</w:t>
      </w:r>
      <w:bookmarkEnd w:id="377"/>
      <w:bookmarkEnd w:id="378"/>
      <w:bookmarkEnd w:id="379"/>
    </w:p>
    <w:p w14:paraId="3C38A1BA" w14:textId="27DED035" w:rsidR="00D35C56" w:rsidRPr="00653AA8" w:rsidRDefault="00D35C56"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data </w:t>
      </w:r>
      <w:r w:rsidR="00660903" w:rsidRPr="00653AA8">
        <w:rPr>
          <w:rFonts w:asciiTheme="majorBidi" w:hAnsiTheme="majorBidi" w:cstheme="majorBidi"/>
          <w:sz w:val="24"/>
          <w:szCs w:val="24"/>
        </w:rPr>
        <w:t xml:space="preserve">concerning </w:t>
      </w:r>
      <w:r w:rsidRPr="00653AA8">
        <w:rPr>
          <w:rFonts w:asciiTheme="majorBidi" w:hAnsiTheme="majorBidi" w:cstheme="majorBidi"/>
          <w:sz w:val="24"/>
          <w:szCs w:val="24"/>
        </w:rPr>
        <w:t xml:space="preserve">laboratory </w:t>
      </w:r>
      <w:r w:rsidR="00660903" w:rsidRPr="00653AA8">
        <w:rPr>
          <w:rFonts w:asciiTheme="majorBidi" w:hAnsiTheme="majorBidi" w:cstheme="majorBidi"/>
          <w:sz w:val="24"/>
          <w:szCs w:val="24"/>
        </w:rPr>
        <w:t>test and</w:t>
      </w:r>
      <w:r w:rsidRPr="00653AA8">
        <w:rPr>
          <w:rFonts w:asciiTheme="majorBidi" w:hAnsiTheme="majorBidi" w:cstheme="majorBidi"/>
          <w:sz w:val="24"/>
          <w:szCs w:val="24"/>
        </w:rPr>
        <w:t xml:space="preserve"> pressure injury showed that there is a weak negative correlation between the pressure injury and laboratory test results (- 0.06), which may be </w:t>
      </w:r>
      <w:r w:rsidR="00660903" w:rsidRPr="00653AA8">
        <w:rPr>
          <w:rFonts w:asciiTheme="majorBidi" w:hAnsiTheme="majorBidi" w:cstheme="majorBidi"/>
          <w:sz w:val="24"/>
          <w:szCs w:val="24"/>
        </w:rPr>
        <w:t>explained by</w:t>
      </w:r>
      <w:r w:rsidRPr="00653AA8">
        <w:rPr>
          <w:rFonts w:asciiTheme="majorBidi" w:hAnsiTheme="majorBidi" w:cstheme="majorBidi"/>
          <w:sz w:val="24"/>
          <w:szCs w:val="24"/>
        </w:rPr>
        <w:t xml:space="preserve"> the correlation of the results of laboratory tests with pressure injury </w:t>
      </w:r>
      <w:r w:rsidR="00660903" w:rsidRPr="00653AA8">
        <w:rPr>
          <w:rFonts w:asciiTheme="majorBidi" w:hAnsiTheme="majorBidi" w:cstheme="majorBidi"/>
          <w:sz w:val="24"/>
          <w:szCs w:val="24"/>
        </w:rPr>
        <w:t>being</w:t>
      </w:r>
      <w:r w:rsidRPr="00653AA8">
        <w:rPr>
          <w:rFonts w:asciiTheme="majorBidi" w:hAnsiTheme="majorBidi" w:cstheme="majorBidi"/>
          <w:sz w:val="24"/>
          <w:szCs w:val="24"/>
        </w:rPr>
        <w:t xml:space="preserve"> above</w:t>
      </w:r>
      <w:r w:rsidR="00660903" w:rsidRPr="00653AA8">
        <w:rPr>
          <w:rFonts w:asciiTheme="majorBidi" w:hAnsiTheme="majorBidi" w:cstheme="majorBidi"/>
          <w:sz w:val="24"/>
          <w:szCs w:val="24"/>
        </w:rPr>
        <w:t xml:space="preserve"> or below</w:t>
      </w:r>
      <w:r w:rsidRPr="00653AA8">
        <w:rPr>
          <w:rFonts w:asciiTheme="majorBidi" w:hAnsiTheme="majorBidi" w:cstheme="majorBidi"/>
          <w:sz w:val="24"/>
          <w:szCs w:val="24"/>
        </w:rPr>
        <w:t xml:space="preserve"> the normal range for each test. In addition, some laboratory tests had high values in relation to the clinical situation. There are different factors, such as severity or critical </w:t>
      </w:r>
      <w:r w:rsidR="00660903" w:rsidRPr="00653AA8">
        <w:rPr>
          <w:rFonts w:asciiTheme="majorBidi" w:hAnsiTheme="majorBidi" w:cstheme="majorBidi"/>
          <w:sz w:val="24"/>
          <w:szCs w:val="24"/>
        </w:rPr>
        <w:t xml:space="preserve">status of </w:t>
      </w:r>
      <w:r w:rsidRPr="00653AA8">
        <w:rPr>
          <w:rFonts w:asciiTheme="majorBidi" w:hAnsiTheme="majorBidi" w:cstheme="majorBidi"/>
          <w:sz w:val="24"/>
          <w:szCs w:val="24"/>
        </w:rPr>
        <w:t>patient’s condition, that impact and affect the laboratory results significantly, as present</w:t>
      </w:r>
      <w:r w:rsidR="00660903"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(4.</w:t>
      </w:r>
      <w:r w:rsidR="00EE67F8" w:rsidRPr="00653AA8">
        <w:rPr>
          <w:rFonts w:asciiTheme="majorBidi" w:hAnsiTheme="majorBidi" w:cstheme="majorBidi"/>
          <w:sz w:val="24"/>
          <w:szCs w:val="24"/>
        </w:rPr>
        <w:t>5</w:t>
      </w:r>
      <w:r w:rsidR="00765615" w:rsidRPr="00653AA8">
        <w:rPr>
          <w:rFonts w:asciiTheme="majorBidi" w:hAnsiTheme="majorBidi" w:cstheme="majorBidi"/>
          <w:sz w:val="24"/>
          <w:szCs w:val="24"/>
        </w:rPr>
        <w:t>1</w:t>
      </w:r>
      <w:r w:rsidRPr="00653AA8">
        <w:rPr>
          <w:rFonts w:asciiTheme="majorBidi" w:hAnsiTheme="majorBidi" w:cstheme="majorBidi"/>
          <w:sz w:val="24"/>
          <w:szCs w:val="24"/>
        </w:rPr>
        <w:t xml:space="preserve">). </w:t>
      </w:r>
    </w:p>
    <w:p w14:paraId="63A127DF" w14:textId="77777777" w:rsidR="00D35C56" w:rsidRPr="00653AA8" w:rsidRDefault="00D35C56" w:rsidP="00D35C56">
      <w:pPr>
        <w:jc w:val="center"/>
        <w:rPr>
          <w:rFonts w:asciiTheme="majorBidi" w:hAnsiTheme="majorBidi" w:cstheme="majorBidi"/>
          <w:sz w:val="24"/>
          <w:szCs w:val="24"/>
        </w:rPr>
      </w:pPr>
      <w:r w:rsidRPr="00653AA8">
        <w:rPr>
          <w:noProof/>
        </w:rPr>
        <w:drawing>
          <wp:inline distT="0" distB="0" distL="0" distR="0" wp14:anchorId="58BF319C" wp14:editId="28B910ED">
            <wp:extent cx="4767759" cy="2518410"/>
            <wp:effectExtent l="19050" t="19050" r="13970" b="15240"/>
            <wp:docPr id="874635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3846" cy="2521625"/>
                    </a:xfrm>
                    <a:prstGeom prst="rect">
                      <a:avLst/>
                    </a:prstGeom>
                    <a:noFill/>
                    <a:ln>
                      <a:solidFill>
                        <a:schemeClr val="bg1">
                          <a:lumMod val="85000"/>
                        </a:schemeClr>
                      </a:solidFill>
                    </a:ln>
                  </pic:spPr>
                </pic:pic>
              </a:graphicData>
            </a:graphic>
          </wp:inline>
        </w:drawing>
      </w:r>
    </w:p>
    <w:p w14:paraId="388384E8" w14:textId="54572B04" w:rsidR="00D35C56" w:rsidRPr="00653AA8" w:rsidRDefault="00D35C56" w:rsidP="002A79C1">
      <w:pPr>
        <w:pStyle w:val="listofFigures"/>
      </w:pPr>
      <w:bookmarkStart w:id="380" w:name="_Toc169300927"/>
      <w:r w:rsidRPr="00653AA8">
        <w:rPr>
          <w:rFonts w:asciiTheme="majorBidi" w:hAnsiTheme="majorBidi"/>
          <w:noProof w:val="0"/>
          <w:shd w:val="clear" w:color="auto" w:fill="auto"/>
          <w:lang w:bidi="ar-SA"/>
        </w:rPr>
        <w:t>Fig</w:t>
      </w:r>
      <w:r w:rsidRPr="00653AA8">
        <w:t>ure 4.</w:t>
      </w:r>
      <w:r w:rsidR="00EE67F8" w:rsidRPr="00653AA8">
        <w:t>5</w:t>
      </w:r>
      <w:r w:rsidR="00765615" w:rsidRPr="00653AA8">
        <w:t>1</w:t>
      </w:r>
      <w:r w:rsidR="00E30A22" w:rsidRPr="00653AA8">
        <w:t>:</w:t>
      </w:r>
      <w:r w:rsidRPr="00653AA8">
        <w:t xml:space="preserve"> Correlation Between Pressure Injury and Lab Results</w:t>
      </w:r>
      <w:bookmarkEnd w:id="380"/>
    </w:p>
    <w:p w14:paraId="7F8B8C50" w14:textId="4BCA6EFA" w:rsidR="00D35C56" w:rsidRPr="00653AA8" w:rsidRDefault="00D35C56"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data show</w:t>
      </w:r>
      <w:r w:rsidR="00660903" w:rsidRPr="00653AA8">
        <w:rPr>
          <w:rFonts w:asciiTheme="majorBidi" w:hAnsiTheme="majorBidi" w:cstheme="majorBidi"/>
          <w:sz w:val="24"/>
          <w:szCs w:val="24"/>
        </w:rPr>
        <w:t>s</w:t>
      </w:r>
      <w:r w:rsidRPr="00653AA8">
        <w:rPr>
          <w:rFonts w:asciiTheme="majorBidi" w:hAnsiTheme="majorBidi" w:cstheme="majorBidi"/>
          <w:sz w:val="24"/>
          <w:szCs w:val="24"/>
        </w:rPr>
        <w:t xml:space="preserve"> that there is a strong negative correlation between pressure injury and </w:t>
      </w:r>
      <w:r w:rsidR="00873FE6" w:rsidRPr="00653AA8">
        <w:rPr>
          <w:rFonts w:asciiTheme="majorBidi" w:hAnsiTheme="majorBidi" w:cstheme="majorBidi"/>
          <w:sz w:val="24"/>
          <w:szCs w:val="24"/>
        </w:rPr>
        <w:t>Alb</w:t>
      </w:r>
      <w:r w:rsidRPr="00653AA8">
        <w:rPr>
          <w:rFonts w:asciiTheme="majorBidi" w:hAnsiTheme="majorBidi" w:cstheme="majorBidi"/>
          <w:sz w:val="24"/>
          <w:szCs w:val="24"/>
        </w:rPr>
        <w:t xml:space="preserve">, which was (-0.90). </w:t>
      </w:r>
      <w:r w:rsidR="00660903" w:rsidRPr="00653AA8">
        <w:rPr>
          <w:rFonts w:asciiTheme="majorBidi" w:hAnsiTheme="majorBidi" w:cstheme="majorBidi"/>
          <w:sz w:val="24"/>
          <w:szCs w:val="24"/>
        </w:rPr>
        <w:t>T</w:t>
      </w:r>
      <w:r w:rsidRPr="00653AA8">
        <w:rPr>
          <w:rFonts w:asciiTheme="majorBidi" w:hAnsiTheme="majorBidi" w:cstheme="majorBidi"/>
          <w:sz w:val="24"/>
          <w:szCs w:val="24"/>
        </w:rPr>
        <w:t xml:space="preserve">here is </w:t>
      </w:r>
      <w:r w:rsidR="00660903" w:rsidRPr="00653AA8">
        <w:rPr>
          <w:rFonts w:asciiTheme="majorBidi" w:hAnsiTheme="majorBidi" w:cstheme="majorBidi"/>
          <w:sz w:val="24"/>
          <w:szCs w:val="24"/>
        </w:rPr>
        <w:t xml:space="preserve">also </w:t>
      </w:r>
      <w:r w:rsidRPr="00653AA8">
        <w:rPr>
          <w:rFonts w:asciiTheme="majorBidi" w:hAnsiTheme="majorBidi" w:cstheme="majorBidi"/>
          <w:sz w:val="24"/>
          <w:szCs w:val="24"/>
        </w:rPr>
        <w:t>a moderate negative correlation between pressure injury and protein, which was (-0.51)</w:t>
      </w:r>
      <w:r w:rsidR="00660903"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660903" w:rsidRPr="00653AA8">
        <w:rPr>
          <w:rFonts w:asciiTheme="majorBidi" w:hAnsiTheme="majorBidi" w:cstheme="majorBidi"/>
          <w:sz w:val="24"/>
          <w:szCs w:val="24"/>
        </w:rPr>
        <w:t>T</w:t>
      </w:r>
      <w:r w:rsidRPr="00653AA8">
        <w:rPr>
          <w:rFonts w:asciiTheme="majorBidi" w:hAnsiTheme="majorBidi" w:cstheme="majorBidi"/>
          <w:sz w:val="24"/>
          <w:szCs w:val="24"/>
        </w:rPr>
        <w:t xml:space="preserve">he correlation between pressure injury and bilirubin (T) </w:t>
      </w:r>
      <w:r w:rsidR="001143AE" w:rsidRPr="00653AA8">
        <w:rPr>
          <w:rFonts w:asciiTheme="majorBidi" w:hAnsiTheme="majorBidi" w:cstheme="majorBidi"/>
          <w:sz w:val="24"/>
          <w:szCs w:val="24"/>
        </w:rPr>
        <w:t>is</w:t>
      </w:r>
      <w:r w:rsidRPr="00653AA8">
        <w:rPr>
          <w:rFonts w:asciiTheme="majorBidi" w:hAnsiTheme="majorBidi" w:cstheme="majorBidi"/>
          <w:sz w:val="24"/>
          <w:szCs w:val="24"/>
        </w:rPr>
        <w:t xml:space="preserve"> (-0.39), and the correlation between pressure injury and bilirubin (D) at (-0.38).</w:t>
      </w:r>
      <w:r w:rsidR="00676C2E" w:rsidRPr="00653AA8">
        <w:rPr>
          <w:rFonts w:asciiTheme="majorBidi" w:hAnsiTheme="majorBidi" w:cstheme="majorBidi"/>
          <w:sz w:val="24"/>
          <w:szCs w:val="24"/>
        </w:rPr>
        <w:t xml:space="preserve"> </w:t>
      </w:r>
      <w:r w:rsidR="00660903" w:rsidRPr="00653AA8">
        <w:rPr>
          <w:rFonts w:asciiTheme="majorBidi" w:hAnsiTheme="majorBidi" w:cstheme="majorBidi"/>
          <w:sz w:val="24"/>
          <w:szCs w:val="24"/>
        </w:rPr>
        <w:t>Moreover,</w:t>
      </w:r>
      <w:r w:rsidRPr="00653AA8">
        <w:rPr>
          <w:rFonts w:asciiTheme="majorBidi" w:hAnsiTheme="majorBidi" w:cstheme="majorBidi"/>
          <w:sz w:val="24"/>
          <w:szCs w:val="24"/>
        </w:rPr>
        <w:t xml:space="preserve"> there is a strong positive correlation between pressure injury and WBC, which was (0.71). </w:t>
      </w:r>
      <w:r w:rsidR="00660903" w:rsidRPr="00653AA8">
        <w:rPr>
          <w:rFonts w:asciiTheme="majorBidi" w:hAnsiTheme="majorBidi" w:cstheme="majorBidi"/>
          <w:sz w:val="24"/>
          <w:szCs w:val="24"/>
        </w:rPr>
        <w:t>Finally</w:t>
      </w:r>
      <w:r w:rsidRPr="00653AA8">
        <w:rPr>
          <w:rFonts w:asciiTheme="majorBidi" w:hAnsiTheme="majorBidi" w:cstheme="majorBidi"/>
          <w:sz w:val="24"/>
          <w:szCs w:val="24"/>
        </w:rPr>
        <w:t xml:space="preserve">, there is a </w:t>
      </w:r>
      <w:r w:rsidR="004000B5" w:rsidRPr="00653AA8">
        <w:rPr>
          <w:rFonts w:asciiTheme="majorBidi" w:hAnsiTheme="majorBidi" w:cstheme="majorBidi"/>
          <w:sz w:val="24"/>
          <w:szCs w:val="24"/>
        </w:rPr>
        <w:t xml:space="preserve">weak </w:t>
      </w:r>
      <w:r w:rsidR="001143AE" w:rsidRPr="00653AA8">
        <w:rPr>
          <w:rFonts w:asciiTheme="majorBidi" w:hAnsiTheme="majorBidi" w:cstheme="majorBidi"/>
          <w:sz w:val="24"/>
          <w:szCs w:val="24"/>
        </w:rPr>
        <w:t xml:space="preserve">positive </w:t>
      </w:r>
      <w:r w:rsidRPr="00653AA8">
        <w:rPr>
          <w:rFonts w:asciiTheme="majorBidi" w:hAnsiTheme="majorBidi" w:cstheme="majorBidi"/>
          <w:sz w:val="24"/>
          <w:szCs w:val="24"/>
        </w:rPr>
        <w:t xml:space="preserve">correlation between pressure injury and creatinine, which was (0. 32), and there is a </w:t>
      </w:r>
      <w:r w:rsidR="004000B5" w:rsidRPr="00653AA8">
        <w:rPr>
          <w:rFonts w:asciiTheme="majorBidi" w:hAnsiTheme="majorBidi" w:cstheme="majorBidi"/>
          <w:sz w:val="24"/>
          <w:szCs w:val="24"/>
        </w:rPr>
        <w:t xml:space="preserve">weak </w:t>
      </w:r>
      <w:r w:rsidRPr="00653AA8">
        <w:rPr>
          <w:rFonts w:asciiTheme="majorBidi" w:hAnsiTheme="majorBidi" w:cstheme="majorBidi"/>
          <w:sz w:val="24"/>
          <w:szCs w:val="24"/>
        </w:rPr>
        <w:t>positive correlation between pressure injury and CRP, which was (0. 25).</w:t>
      </w:r>
    </w:p>
    <w:p w14:paraId="7942A231" w14:textId="49AD3EFB" w:rsidR="00676C2E" w:rsidRPr="00653AA8" w:rsidRDefault="00676C2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The correlation analysis between pressure injury incidence and laboratory results was conducted using Pearson's correlation coefficient. The analysis revealed a very weak, negative correlation between pressure injury and lab results, r = −0.06. This suggests that there is no significant linear relationship between the </w:t>
      </w:r>
      <w:r w:rsidR="00660903" w:rsidRPr="00653AA8">
        <w:rPr>
          <w:rFonts w:asciiTheme="majorBidi" w:hAnsiTheme="majorBidi" w:cstheme="majorBidi"/>
          <w:sz w:val="24"/>
          <w:szCs w:val="24"/>
        </w:rPr>
        <w:t>incidence</w:t>
      </w:r>
      <w:r w:rsidRPr="00653AA8">
        <w:rPr>
          <w:rFonts w:asciiTheme="majorBidi" w:hAnsiTheme="majorBidi" w:cstheme="majorBidi"/>
          <w:sz w:val="24"/>
          <w:szCs w:val="24"/>
        </w:rPr>
        <w:t xml:space="preserve"> of pressure injuries and the laboratory results.</w:t>
      </w:r>
    </w:p>
    <w:p w14:paraId="66683955" w14:textId="77777777" w:rsidR="002271D9" w:rsidRPr="00653AA8" w:rsidRDefault="002271D9" w:rsidP="00F536EB">
      <w:pPr>
        <w:pStyle w:val="Heading2"/>
        <w:spacing w:line="480" w:lineRule="auto"/>
        <w:jc w:val="both"/>
      </w:pPr>
      <w:bookmarkStart w:id="381" w:name="_Toc172901337"/>
      <w:r w:rsidRPr="00653AA8">
        <w:t>4.7 Statistical Tests</w:t>
      </w:r>
      <w:bookmarkEnd w:id="381"/>
      <w:r w:rsidRPr="00653AA8">
        <w:t xml:space="preserve"> </w:t>
      </w:r>
    </w:p>
    <w:p w14:paraId="6F3C95EC" w14:textId="5D6D7483" w:rsidR="00B378A9" w:rsidRPr="00653AA8" w:rsidRDefault="00B378A9" w:rsidP="00F536EB">
      <w:pPr>
        <w:spacing w:after="0"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In preparation for applying the t-test and ANOVA to compare group means and </w:t>
      </w:r>
      <w:r w:rsidR="00461308" w:rsidRPr="00653AA8">
        <w:rPr>
          <w:rFonts w:asciiTheme="majorBidi" w:hAnsiTheme="majorBidi" w:cstheme="majorBidi"/>
          <w:sz w:val="24"/>
          <w:szCs w:val="24"/>
        </w:rPr>
        <w:t xml:space="preserve">compare means </w:t>
      </w:r>
      <w:r w:rsidRPr="00653AA8">
        <w:rPr>
          <w:rFonts w:asciiTheme="majorBidi" w:hAnsiTheme="majorBidi" w:cstheme="majorBidi"/>
          <w:sz w:val="24"/>
          <w:szCs w:val="24"/>
        </w:rPr>
        <w:t>among the groups, several assumptions were assessed to ensure the appropriateness of the statistical tests. First, normality</w:t>
      </w:r>
      <w:r w:rsidR="00660903" w:rsidRPr="00653AA8">
        <w:rPr>
          <w:rFonts w:asciiTheme="majorBidi" w:hAnsiTheme="majorBidi" w:cstheme="majorBidi"/>
          <w:sz w:val="24"/>
          <w:szCs w:val="24"/>
        </w:rPr>
        <w:t xml:space="preserve"> was</w:t>
      </w:r>
      <w:r w:rsidRPr="00653AA8">
        <w:rPr>
          <w:rFonts w:asciiTheme="majorBidi" w:hAnsiTheme="majorBidi" w:cstheme="majorBidi"/>
          <w:sz w:val="24"/>
          <w:szCs w:val="24"/>
        </w:rPr>
        <w:t xml:space="preserve"> </w:t>
      </w:r>
      <w:r w:rsidR="00660903" w:rsidRPr="00653AA8">
        <w:rPr>
          <w:rFonts w:asciiTheme="majorBidi" w:hAnsiTheme="majorBidi" w:cstheme="majorBidi"/>
          <w:sz w:val="24"/>
          <w:szCs w:val="24"/>
        </w:rPr>
        <w:t xml:space="preserve">tested </w:t>
      </w:r>
      <w:r w:rsidRPr="00653AA8">
        <w:rPr>
          <w:rFonts w:asciiTheme="majorBidi" w:hAnsiTheme="majorBidi" w:cstheme="majorBidi"/>
          <w:sz w:val="24"/>
          <w:szCs w:val="24"/>
        </w:rPr>
        <w:t xml:space="preserve">in each group's data distribution using the Shapiro-Wilk test, </w:t>
      </w:r>
      <w:r w:rsidR="00660903" w:rsidRPr="00653AA8">
        <w:rPr>
          <w:rFonts w:asciiTheme="majorBidi" w:hAnsiTheme="majorBidi" w:cstheme="majorBidi"/>
          <w:sz w:val="24"/>
          <w:szCs w:val="24"/>
        </w:rPr>
        <w:t xml:space="preserve">which was </w:t>
      </w:r>
      <w:r w:rsidRPr="00653AA8">
        <w:rPr>
          <w:rFonts w:asciiTheme="majorBidi" w:hAnsiTheme="majorBidi" w:cstheme="majorBidi"/>
          <w:sz w:val="24"/>
          <w:szCs w:val="24"/>
        </w:rPr>
        <w:t>suitable given our moderate sample sizes. This was complemented by visual inspections through Q-Q plots. Second, to check the homogeneity of variances between the groups, we employed Levene's Test. Both assumptions were verified, confirming that the variances were similar and the data distributions approximated normality</w:t>
      </w:r>
      <w:r w:rsidR="00CD453F" w:rsidRPr="00653AA8">
        <w:rPr>
          <w:rFonts w:asciiTheme="majorBidi" w:hAnsiTheme="majorBidi" w:cstheme="majorBidi"/>
          <w:sz w:val="24"/>
          <w:szCs w:val="24"/>
        </w:rPr>
        <w:t>.</w:t>
      </w:r>
    </w:p>
    <w:p w14:paraId="029F33D3" w14:textId="1D8990FE" w:rsidR="00B378A9" w:rsidRPr="00653AA8" w:rsidRDefault="00B378A9" w:rsidP="00F536EB">
      <w:pPr>
        <w:spacing w:after="0"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Before conducting the Chi-Squared test to explore the association between two categorical variables, the key assumptions were verified to uphold the test’s validity. The expected frequency count for each cell in our contingency table was at least 5, which is critical for the accuracy of the </w:t>
      </w:r>
      <w:r w:rsidR="00660903" w:rsidRPr="00653AA8">
        <w:rPr>
          <w:rFonts w:asciiTheme="majorBidi" w:hAnsiTheme="majorBidi" w:cstheme="majorBidi"/>
          <w:sz w:val="24"/>
          <w:szCs w:val="24"/>
        </w:rPr>
        <w:t>c</w:t>
      </w:r>
      <w:r w:rsidRPr="00653AA8">
        <w:rPr>
          <w:rFonts w:asciiTheme="majorBidi" w:hAnsiTheme="majorBidi" w:cstheme="majorBidi"/>
          <w:sz w:val="24"/>
          <w:szCs w:val="24"/>
        </w:rPr>
        <w:t>hi-</w:t>
      </w:r>
      <w:r w:rsidR="00660903" w:rsidRPr="00653AA8">
        <w:rPr>
          <w:rFonts w:asciiTheme="majorBidi" w:hAnsiTheme="majorBidi" w:cstheme="majorBidi"/>
          <w:sz w:val="24"/>
          <w:szCs w:val="24"/>
        </w:rPr>
        <w:t>s</w:t>
      </w:r>
      <w:r w:rsidRPr="00653AA8">
        <w:rPr>
          <w:rFonts w:asciiTheme="majorBidi" w:hAnsiTheme="majorBidi" w:cstheme="majorBidi"/>
          <w:sz w:val="24"/>
          <w:szCs w:val="24"/>
        </w:rPr>
        <w:t xml:space="preserve">quared approximation to the chi-square distribution. This was achieved by adjusting the categorization of variables and consolidating categories where necessary. </w:t>
      </w:r>
      <w:r w:rsidR="00660903" w:rsidRPr="00653AA8">
        <w:rPr>
          <w:rFonts w:asciiTheme="majorBidi" w:hAnsiTheme="majorBidi" w:cstheme="majorBidi"/>
          <w:sz w:val="24"/>
          <w:szCs w:val="24"/>
        </w:rPr>
        <w:t>It a</w:t>
      </w:r>
      <w:r w:rsidRPr="00653AA8">
        <w:rPr>
          <w:rFonts w:asciiTheme="majorBidi" w:hAnsiTheme="majorBidi" w:cstheme="majorBidi"/>
          <w:sz w:val="24"/>
          <w:szCs w:val="24"/>
        </w:rPr>
        <w:t>lso confirmed the independence of observations, as data from each category w</w:t>
      </w:r>
      <w:r w:rsidR="00660903" w:rsidRPr="00653AA8">
        <w:rPr>
          <w:rFonts w:asciiTheme="majorBidi" w:hAnsiTheme="majorBidi" w:cstheme="majorBidi"/>
          <w:sz w:val="24"/>
          <w:szCs w:val="24"/>
        </w:rPr>
        <w:t>as</w:t>
      </w:r>
      <w:r w:rsidRPr="00653AA8">
        <w:rPr>
          <w:rFonts w:asciiTheme="majorBidi" w:hAnsiTheme="majorBidi" w:cstheme="majorBidi"/>
          <w:sz w:val="24"/>
          <w:szCs w:val="24"/>
        </w:rPr>
        <w:t xml:space="preserve"> collected from different subjects without overlap. Random sampling was addressed in the study design, ensuring that each sample point was independently and randomly selected, which is vital for the generalizability of the results.</w:t>
      </w:r>
    </w:p>
    <w:p w14:paraId="476C4DAA" w14:textId="77777777" w:rsidR="002271D9" w:rsidRPr="00F536EB" w:rsidRDefault="002271D9" w:rsidP="00F536EB">
      <w:pPr>
        <w:pStyle w:val="Heading3"/>
        <w:spacing w:line="480" w:lineRule="auto"/>
        <w:jc w:val="both"/>
        <w:rPr>
          <w:i w:val="0"/>
          <w:iCs/>
        </w:rPr>
      </w:pPr>
      <w:bookmarkStart w:id="382" w:name="_Toc172901338"/>
      <w:r w:rsidRPr="00F536EB">
        <w:rPr>
          <w:i w:val="0"/>
          <w:iCs/>
        </w:rPr>
        <w:lastRenderedPageBreak/>
        <w:t>4.7.1 Statistical Test of Pressure Injury with Biomarkers (Laboratory Tests)</w:t>
      </w:r>
      <w:bookmarkEnd w:id="382"/>
    </w:p>
    <w:p w14:paraId="57834A5A" w14:textId="40F26DF9" w:rsidR="001C71D7" w:rsidRPr="00653AA8" w:rsidRDefault="002271D9" w:rsidP="00F536EB">
      <w:pPr>
        <w:spacing w:after="0"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The </w:t>
      </w:r>
      <w:r w:rsidR="004A0B8A" w:rsidRPr="00653AA8">
        <w:rPr>
          <w:rFonts w:asciiTheme="majorBidi" w:hAnsiTheme="majorBidi" w:cstheme="majorBidi"/>
          <w:sz w:val="24"/>
          <w:szCs w:val="24"/>
        </w:rPr>
        <w:t xml:space="preserve">independent sample </w:t>
      </w:r>
      <w:r w:rsidRPr="00653AA8">
        <w:rPr>
          <w:rFonts w:asciiTheme="majorBidi" w:hAnsiTheme="majorBidi" w:cstheme="majorBidi"/>
          <w:sz w:val="24"/>
          <w:szCs w:val="24"/>
        </w:rPr>
        <w:t xml:space="preserve">t-test was used to test the hypothesis of the biomarkers (laboratory test) with pressure injury. </w:t>
      </w:r>
      <w:r w:rsidR="00D35C56" w:rsidRPr="00653AA8">
        <w:rPr>
          <w:rFonts w:asciiTheme="majorBidi" w:hAnsiTheme="majorBidi" w:cstheme="majorBidi"/>
          <w:sz w:val="24"/>
          <w:szCs w:val="24"/>
        </w:rPr>
        <w:t xml:space="preserve">However, there are no </w:t>
      </w:r>
      <w:r w:rsidR="00316C73" w:rsidRPr="00653AA8">
        <w:rPr>
          <w:rFonts w:asciiTheme="majorBidi" w:hAnsiTheme="majorBidi" w:cstheme="majorBidi"/>
          <w:sz w:val="24"/>
          <w:szCs w:val="24"/>
        </w:rPr>
        <w:t xml:space="preserve">statistically </w:t>
      </w:r>
      <w:r w:rsidR="00D35C56" w:rsidRPr="00653AA8">
        <w:rPr>
          <w:rFonts w:asciiTheme="majorBidi" w:hAnsiTheme="majorBidi" w:cstheme="majorBidi"/>
          <w:sz w:val="24"/>
          <w:szCs w:val="24"/>
        </w:rPr>
        <w:t xml:space="preserve">significant differences in the </w:t>
      </w:r>
      <w:r w:rsidR="004A0B8A" w:rsidRPr="00653AA8">
        <w:rPr>
          <w:rFonts w:asciiTheme="majorBidi" w:hAnsiTheme="majorBidi" w:cstheme="majorBidi"/>
          <w:sz w:val="24"/>
          <w:szCs w:val="24"/>
        </w:rPr>
        <w:t>means</w:t>
      </w:r>
      <w:r w:rsidR="00D35C56" w:rsidRPr="00653AA8">
        <w:rPr>
          <w:rFonts w:asciiTheme="majorBidi" w:hAnsiTheme="majorBidi" w:cstheme="majorBidi"/>
          <w:sz w:val="24"/>
          <w:szCs w:val="24"/>
        </w:rPr>
        <w:t xml:space="preserve"> of HbA1c related to pressure injury</w:t>
      </w:r>
      <w:r w:rsidR="004A0B8A" w:rsidRPr="00653AA8">
        <w:rPr>
          <w:rFonts w:asciiTheme="majorBidi" w:hAnsiTheme="majorBidi" w:cstheme="majorBidi"/>
          <w:sz w:val="24"/>
          <w:szCs w:val="24"/>
        </w:rPr>
        <w:t>,</w:t>
      </w:r>
      <w:r w:rsidR="00D35C56" w:rsidRPr="00653AA8">
        <w:rPr>
          <w:rFonts w:asciiTheme="majorBidi" w:hAnsiTheme="majorBidi" w:cstheme="majorBidi"/>
          <w:sz w:val="24"/>
          <w:szCs w:val="24"/>
        </w:rPr>
        <w:t xml:space="preserve"> at level (P ≤ 0.05) where the p-value </w:t>
      </w:r>
      <w:r w:rsidR="00A700E9" w:rsidRPr="00653AA8">
        <w:rPr>
          <w:rFonts w:asciiTheme="majorBidi" w:hAnsiTheme="majorBidi" w:cstheme="majorBidi"/>
          <w:sz w:val="24"/>
          <w:szCs w:val="24"/>
        </w:rPr>
        <w:t xml:space="preserve">is </w:t>
      </w:r>
      <w:r w:rsidR="00D35C56" w:rsidRPr="00653AA8">
        <w:rPr>
          <w:rFonts w:asciiTheme="majorBidi" w:hAnsiTheme="majorBidi" w:cstheme="majorBidi"/>
          <w:sz w:val="24"/>
          <w:szCs w:val="24"/>
        </w:rPr>
        <w:t>equal (0.</w:t>
      </w:r>
      <w:r w:rsidR="00215821" w:rsidRPr="00653AA8">
        <w:rPr>
          <w:rFonts w:asciiTheme="majorBidi" w:hAnsiTheme="majorBidi" w:cstheme="majorBidi"/>
          <w:sz w:val="24"/>
          <w:szCs w:val="24"/>
        </w:rPr>
        <w:t>782</w:t>
      </w:r>
      <w:r w:rsidR="00D35C56" w:rsidRPr="00653AA8">
        <w:rPr>
          <w:rFonts w:asciiTheme="majorBidi" w:hAnsiTheme="majorBidi" w:cstheme="majorBidi"/>
          <w:sz w:val="24"/>
          <w:szCs w:val="24"/>
        </w:rPr>
        <w:t>)</w:t>
      </w:r>
      <w:r w:rsidR="001C71D7" w:rsidRPr="00653AA8">
        <w:rPr>
          <w:rFonts w:asciiTheme="majorBidi" w:hAnsiTheme="majorBidi" w:cstheme="majorBidi"/>
          <w:sz w:val="24"/>
          <w:szCs w:val="24"/>
        </w:rPr>
        <w:t>, as presented in Table (4.4).</w:t>
      </w:r>
    </w:p>
    <w:p w14:paraId="39CC9DB2" w14:textId="6F7FCE2B" w:rsidR="00995A03" w:rsidRPr="00653AA8" w:rsidRDefault="00995A03"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There are statistically significant differences between the means (creatinine, CRP, WBC, Hb, BUN, AST, </w:t>
      </w:r>
      <w:r w:rsidR="00873FE6" w:rsidRPr="00653AA8">
        <w:rPr>
          <w:rFonts w:asciiTheme="majorBidi" w:hAnsiTheme="majorBidi" w:cstheme="majorBidi"/>
          <w:sz w:val="24"/>
          <w:szCs w:val="24"/>
        </w:rPr>
        <w:t>Alb</w:t>
      </w:r>
      <w:r w:rsidRPr="00653AA8">
        <w:rPr>
          <w:rFonts w:asciiTheme="majorBidi" w:hAnsiTheme="majorBidi" w:cstheme="majorBidi"/>
          <w:sz w:val="24"/>
          <w:szCs w:val="24"/>
        </w:rPr>
        <w:t xml:space="preserve">, bilirubin (T), bilirubin (D), uric acid, and protein) related to pressure injury at level (P ≤ 0.05) </w:t>
      </w:r>
      <w:r w:rsidR="00C22151" w:rsidRPr="00653AA8">
        <w:rPr>
          <w:rFonts w:asciiTheme="majorBidi" w:hAnsiTheme="majorBidi" w:cstheme="majorBidi"/>
          <w:sz w:val="24"/>
          <w:szCs w:val="24"/>
        </w:rPr>
        <w:t>as</w:t>
      </w:r>
      <w:r w:rsidRPr="00653AA8">
        <w:rPr>
          <w:rFonts w:asciiTheme="majorBidi" w:hAnsiTheme="majorBidi" w:cstheme="majorBidi"/>
          <w:sz w:val="24"/>
          <w:szCs w:val="24"/>
        </w:rPr>
        <w:t xml:space="preserve"> the p-values equal (1.61 e-16, 2.43 e-40, 2.75 e-48, 8.54 e-148, 2.13 e-49, 7.38 e-06, 2.01 e-60, 3.65 e-11, 1.17 e-12, 2.04 e-02, and 1.51 e-04) respectively, as present</w:t>
      </w:r>
      <w:r w:rsidR="00C22151" w:rsidRPr="00653AA8">
        <w:rPr>
          <w:rFonts w:asciiTheme="majorBidi" w:hAnsiTheme="majorBidi" w:cstheme="majorBidi"/>
          <w:sz w:val="24"/>
          <w:szCs w:val="24"/>
        </w:rPr>
        <w:t>s</w:t>
      </w:r>
      <w:r w:rsidRPr="00653AA8">
        <w:rPr>
          <w:rFonts w:asciiTheme="majorBidi" w:hAnsiTheme="majorBidi" w:cstheme="majorBidi"/>
          <w:sz w:val="24"/>
          <w:szCs w:val="24"/>
        </w:rPr>
        <w:t xml:space="preserve"> in Table (4.4).</w:t>
      </w:r>
    </w:p>
    <w:p w14:paraId="4ABDBFE2" w14:textId="6346430F" w:rsidR="00D35C56" w:rsidRPr="00653AA8" w:rsidRDefault="005B2EB3" w:rsidP="005B2EB3">
      <w:pPr>
        <w:pStyle w:val="Caption"/>
      </w:pPr>
      <w:bookmarkStart w:id="383" w:name="_Toc156391163"/>
      <w:r w:rsidRPr="00653AA8">
        <w:t>Table</w:t>
      </w:r>
      <w:r w:rsidR="009A4071" w:rsidRPr="00653AA8">
        <w:t xml:space="preserve"> </w:t>
      </w:r>
      <w:r w:rsidRPr="00653AA8">
        <w:t>4</w:t>
      </w:r>
      <w:r w:rsidR="00213EFF" w:rsidRPr="00653AA8">
        <w:t>.</w:t>
      </w:r>
      <w:fldSimple w:instr=" SEQ Table.4 \* ARABIC ">
        <w:r w:rsidR="00917B1C">
          <w:rPr>
            <w:noProof/>
          </w:rPr>
          <w:t>4</w:t>
        </w:r>
      </w:fldSimple>
      <w:r w:rsidR="009C595A" w:rsidRPr="00653AA8">
        <w:t>:</w:t>
      </w:r>
      <w:r w:rsidR="00D35C56" w:rsidRPr="00653AA8">
        <w:t xml:space="preserve"> Laboratory Results According to Pressure Injury Status (T. Test)</w:t>
      </w:r>
      <w:bookmarkEnd w:id="383"/>
    </w:p>
    <w:p w14:paraId="3A99B756" w14:textId="77777777" w:rsidR="005B2EB3" w:rsidRPr="00653AA8" w:rsidRDefault="005B2EB3" w:rsidP="005B2EB3">
      <w:pPr>
        <w:spacing w:after="0" w:line="240" w:lineRule="auto"/>
        <w:rPr>
          <w:lang w:bidi="ar-JO"/>
        </w:rPr>
      </w:pPr>
    </w:p>
    <w:tbl>
      <w:tblPr>
        <w:tblStyle w:val="TableGrid"/>
        <w:tblW w:w="0" w:type="auto"/>
        <w:tblLook w:val="04A0" w:firstRow="1" w:lastRow="0" w:firstColumn="1" w:lastColumn="0" w:noHBand="0" w:noVBand="1"/>
      </w:tblPr>
      <w:tblGrid>
        <w:gridCol w:w="1525"/>
        <w:gridCol w:w="1440"/>
        <w:gridCol w:w="900"/>
        <w:gridCol w:w="900"/>
        <w:gridCol w:w="900"/>
        <w:gridCol w:w="1080"/>
        <w:gridCol w:w="1710"/>
      </w:tblGrid>
      <w:tr w:rsidR="00653AA8" w:rsidRPr="00653AA8" w14:paraId="56C03A9B" w14:textId="77777777" w:rsidTr="00843B28">
        <w:tc>
          <w:tcPr>
            <w:tcW w:w="1525" w:type="dxa"/>
            <w:tcBorders>
              <w:bottom w:val="single" w:sz="4" w:space="0" w:color="auto"/>
            </w:tcBorders>
            <w:shd w:val="clear" w:color="auto" w:fill="8EAADB" w:themeFill="accent1" w:themeFillTint="99"/>
          </w:tcPr>
          <w:p w14:paraId="2F062908" w14:textId="212A5AF1" w:rsidR="00843B28" w:rsidRPr="00653AA8" w:rsidRDefault="00843B28" w:rsidP="00843B28">
            <w:pPr>
              <w:spacing w:after="0" w:line="240" w:lineRule="auto"/>
              <w:jc w:val="center"/>
              <w:rPr>
                <w:rFonts w:asciiTheme="majorBidi" w:hAnsiTheme="majorBidi" w:cstheme="majorBidi"/>
                <w:b/>
                <w:bCs/>
                <w:sz w:val="24"/>
                <w:szCs w:val="24"/>
                <w:lang w:bidi="ar-JO"/>
              </w:rPr>
            </w:pPr>
            <w:r w:rsidRPr="00653AA8">
              <w:rPr>
                <w:rFonts w:asciiTheme="majorBidi" w:hAnsiTheme="majorBidi" w:cstheme="majorBidi"/>
                <w:b/>
                <w:bCs/>
                <w:sz w:val="24"/>
                <w:szCs w:val="24"/>
              </w:rPr>
              <w:t>Biomarkers</w:t>
            </w:r>
          </w:p>
        </w:tc>
        <w:tc>
          <w:tcPr>
            <w:tcW w:w="1440" w:type="dxa"/>
            <w:tcBorders>
              <w:bottom w:val="single" w:sz="4" w:space="0" w:color="auto"/>
            </w:tcBorders>
            <w:shd w:val="clear" w:color="auto" w:fill="8EAADB" w:themeFill="accent1" w:themeFillTint="99"/>
          </w:tcPr>
          <w:p w14:paraId="1A60E0E4" w14:textId="42003CE6" w:rsidR="00843B28" w:rsidRPr="00653AA8" w:rsidRDefault="00843B28" w:rsidP="00843B28">
            <w:pPr>
              <w:spacing w:after="0" w:line="240" w:lineRule="auto"/>
              <w:jc w:val="center"/>
              <w:rPr>
                <w:rFonts w:asciiTheme="majorBidi" w:hAnsiTheme="majorBidi" w:cstheme="majorBidi"/>
                <w:b/>
                <w:bCs/>
                <w:sz w:val="24"/>
                <w:szCs w:val="24"/>
                <w:lang w:bidi="ar-JO"/>
              </w:rPr>
            </w:pPr>
            <w:r w:rsidRPr="00653AA8">
              <w:rPr>
                <w:rFonts w:asciiTheme="majorBidi" w:hAnsiTheme="majorBidi" w:cstheme="majorBidi"/>
                <w:b/>
                <w:bCs/>
                <w:sz w:val="24"/>
                <w:szCs w:val="24"/>
              </w:rPr>
              <w:t>Condition</w:t>
            </w:r>
          </w:p>
        </w:tc>
        <w:tc>
          <w:tcPr>
            <w:tcW w:w="900" w:type="dxa"/>
            <w:tcBorders>
              <w:bottom w:val="single" w:sz="4" w:space="0" w:color="auto"/>
            </w:tcBorders>
            <w:shd w:val="clear" w:color="auto" w:fill="8EAADB" w:themeFill="accent1" w:themeFillTint="99"/>
          </w:tcPr>
          <w:p w14:paraId="11A03B29" w14:textId="32673196" w:rsidR="00843B28" w:rsidRPr="00653AA8" w:rsidRDefault="00843B28" w:rsidP="00843B28">
            <w:pPr>
              <w:spacing w:after="0" w:line="240" w:lineRule="auto"/>
              <w:jc w:val="center"/>
              <w:rPr>
                <w:rFonts w:asciiTheme="majorBidi" w:hAnsiTheme="majorBidi" w:cstheme="majorBidi"/>
                <w:b/>
                <w:bCs/>
                <w:sz w:val="24"/>
                <w:szCs w:val="24"/>
                <w:lang w:bidi="ar-JO"/>
              </w:rPr>
            </w:pPr>
            <w:r w:rsidRPr="00653AA8">
              <w:rPr>
                <w:rFonts w:asciiTheme="majorBidi" w:hAnsiTheme="majorBidi" w:cstheme="majorBidi"/>
                <w:b/>
                <w:bCs/>
                <w:sz w:val="24"/>
                <w:szCs w:val="24"/>
              </w:rPr>
              <w:t>Mean</w:t>
            </w:r>
          </w:p>
        </w:tc>
        <w:tc>
          <w:tcPr>
            <w:tcW w:w="900" w:type="dxa"/>
            <w:tcBorders>
              <w:bottom w:val="single" w:sz="4" w:space="0" w:color="auto"/>
            </w:tcBorders>
            <w:shd w:val="clear" w:color="auto" w:fill="8EAADB" w:themeFill="accent1" w:themeFillTint="99"/>
          </w:tcPr>
          <w:p w14:paraId="5E87B3F6" w14:textId="6AC8DCEB" w:rsidR="00843B28" w:rsidRPr="00653AA8" w:rsidRDefault="00843B28" w:rsidP="00843B28">
            <w:pPr>
              <w:spacing w:after="0" w:line="240" w:lineRule="auto"/>
              <w:jc w:val="center"/>
              <w:rPr>
                <w:rFonts w:asciiTheme="majorBidi" w:hAnsiTheme="majorBidi" w:cstheme="majorBidi"/>
                <w:b/>
                <w:bCs/>
                <w:sz w:val="24"/>
                <w:szCs w:val="24"/>
              </w:rPr>
            </w:pPr>
            <w:r w:rsidRPr="00653AA8">
              <w:rPr>
                <w:rFonts w:asciiTheme="majorBidi" w:hAnsiTheme="majorBidi" w:cstheme="majorBidi"/>
                <w:b/>
                <w:bCs/>
                <w:sz w:val="24"/>
                <w:szCs w:val="24"/>
              </w:rPr>
              <w:t xml:space="preserve">t </w:t>
            </w:r>
          </w:p>
        </w:tc>
        <w:tc>
          <w:tcPr>
            <w:tcW w:w="900" w:type="dxa"/>
            <w:tcBorders>
              <w:bottom w:val="single" w:sz="4" w:space="0" w:color="auto"/>
            </w:tcBorders>
            <w:shd w:val="clear" w:color="auto" w:fill="8EAADB" w:themeFill="accent1" w:themeFillTint="99"/>
          </w:tcPr>
          <w:p w14:paraId="50470BAA" w14:textId="240C4B0E" w:rsidR="00843B28" w:rsidRPr="00653AA8" w:rsidRDefault="00843B28" w:rsidP="00843B28">
            <w:pPr>
              <w:spacing w:after="0" w:line="240" w:lineRule="auto"/>
              <w:jc w:val="center"/>
              <w:rPr>
                <w:rFonts w:asciiTheme="majorBidi" w:hAnsiTheme="majorBidi" w:cstheme="majorBidi"/>
                <w:b/>
                <w:bCs/>
                <w:sz w:val="24"/>
                <w:szCs w:val="24"/>
              </w:rPr>
            </w:pPr>
            <w:r w:rsidRPr="00653AA8">
              <w:rPr>
                <w:rFonts w:asciiTheme="majorBidi" w:hAnsiTheme="majorBidi" w:cstheme="majorBidi"/>
                <w:b/>
                <w:bCs/>
                <w:sz w:val="24"/>
                <w:szCs w:val="24"/>
              </w:rPr>
              <w:t>df</w:t>
            </w:r>
          </w:p>
        </w:tc>
        <w:tc>
          <w:tcPr>
            <w:tcW w:w="1080" w:type="dxa"/>
            <w:tcBorders>
              <w:bottom w:val="single" w:sz="4" w:space="0" w:color="auto"/>
            </w:tcBorders>
            <w:shd w:val="clear" w:color="auto" w:fill="8EAADB" w:themeFill="accent1" w:themeFillTint="99"/>
          </w:tcPr>
          <w:p w14:paraId="4B0A4D70" w14:textId="51CD6E7E" w:rsidR="00843B28" w:rsidRPr="00653AA8" w:rsidRDefault="00843B28" w:rsidP="00843B28">
            <w:pPr>
              <w:spacing w:after="0" w:line="240" w:lineRule="auto"/>
              <w:jc w:val="center"/>
              <w:rPr>
                <w:rFonts w:asciiTheme="majorBidi" w:hAnsiTheme="majorBidi" w:cstheme="majorBidi"/>
                <w:b/>
                <w:bCs/>
                <w:sz w:val="24"/>
                <w:szCs w:val="24"/>
                <w:lang w:bidi="ar-JO"/>
              </w:rPr>
            </w:pPr>
            <w:r w:rsidRPr="00653AA8">
              <w:rPr>
                <w:rFonts w:asciiTheme="majorBidi" w:hAnsiTheme="majorBidi" w:cstheme="majorBidi"/>
                <w:b/>
                <w:bCs/>
                <w:sz w:val="24"/>
                <w:szCs w:val="24"/>
              </w:rPr>
              <w:t>P Value</w:t>
            </w:r>
          </w:p>
        </w:tc>
        <w:tc>
          <w:tcPr>
            <w:tcW w:w="1710" w:type="dxa"/>
            <w:tcBorders>
              <w:bottom w:val="single" w:sz="4" w:space="0" w:color="auto"/>
            </w:tcBorders>
            <w:shd w:val="clear" w:color="auto" w:fill="8EAADB" w:themeFill="accent1" w:themeFillTint="99"/>
          </w:tcPr>
          <w:p w14:paraId="6549AEB5" w14:textId="72B2B2A4" w:rsidR="00843B28" w:rsidRPr="00653AA8" w:rsidRDefault="00843B28" w:rsidP="00843B28">
            <w:pPr>
              <w:spacing w:after="0" w:line="240" w:lineRule="auto"/>
              <w:jc w:val="center"/>
              <w:rPr>
                <w:rFonts w:asciiTheme="majorBidi" w:hAnsiTheme="majorBidi" w:cstheme="majorBidi"/>
                <w:b/>
                <w:bCs/>
                <w:sz w:val="24"/>
                <w:szCs w:val="24"/>
                <w:lang w:bidi="ar-JO"/>
              </w:rPr>
            </w:pPr>
            <w:r w:rsidRPr="00653AA8">
              <w:rPr>
                <w:rFonts w:asciiTheme="majorBidi" w:hAnsiTheme="majorBidi" w:cstheme="majorBidi"/>
                <w:b/>
                <w:bCs/>
                <w:sz w:val="24"/>
                <w:szCs w:val="24"/>
              </w:rPr>
              <w:t xml:space="preserve">95% CI </w:t>
            </w:r>
          </w:p>
        </w:tc>
      </w:tr>
      <w:tr w:rsidR="00653AA8" w:rsidRPr="00653AA8" w14:paraId="522B4489" w14:textId="77777777" w:rsidTr="00843B28">
        <w:tc>
          <w:tcPr>
            <w:tcW w:w="1525" w:type="dxa"/>
            <w:vMerge w:val="restart"/>
            <w:tcBorders>
              <w:top w:val="single" w:sz="4" w:space="0" w:color="auto"/>
            </w:tcBorders>
          </w:tcPr>
          <w:p w14:paraId="279538E2" w14:textId="3C07004A"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Creatinine</w:t>
            </w:r>
          </w:p>
        </w:tc>
        <w:tc>
          <w:tcPr>
            <w:tcW w:w="1440" w:type="dxa"/>
            <w:tcBorders>
              <w:top w:val="single" w:sz="4" w:space="0" w:color="auto"/>
            </w:tcBorders>
          </w:tcPr>
          <w:p w14:paraId="22B3F126" w14:textId="73A2DCB7"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Borders>
              <w:top w:val="single" w:sz="4" w:space="0" w:color="auto"/>
            </w:tcBorders>
          </w:tcPr>
          <w:p w14:paraId="6C36F760" w14:textId="472A9C32"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1.68</w:t>
            </w:r>
          </w:p>
        </w:tc>
        <w:tc>
          <w:tcPr>
            <w:tcW w:w="900" w:type="dxa"/>
            <w:tcBorders>
              <w:top w:val="single" w:sz="4" w:space="0" w:color="auto"/>
            </w:tcBorders>
          </w:tcPr>
          <w:p w14:paraId="571CAE15" w14:textId="48B6F23F"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8.96</w:t>
            </w:r>
          </w:p>
        </w:tc>
        <w:tc>
          <w:tcPr>
            <w:tcW w:w="900" w:type="dxa"/>
            <w:tcBorders>
              <w:top w:val="single" w:sz="4" w:space="0" w:color="auto"/>
            </w:tcBorders>
          </w:tcPr>
          <w:p w14:paraId="5B0BA970" w14:textId="2D782AB0"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3989</w:t>
            </w:r>
          </w:p>
        </w:tc>
        <w:tc>
          <w:tcPr>
            <w:tcW w:w="1080" w:type="dxa"/>
            <w:tcBorders>
              <w:top w:val="single" w:sz="4" w:space="0" w:color="auto"/>
            </w:tcBorders>
          </w:tcPr>
          <w:p w14:paraId="13BCFD09" w14:textId="5B40EE58"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Borders>
              <w:top w:val="single" w:sz="4" w:space="0" w:color="auto"/>
            </w:tcBorders>
          </w:tcPr>
          <w:p w14:paraId="5444101E" w14:textId="08C054FA"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[0.26, 0.41]</w:t>
            </w:r>
          </w:p>
        </w:tc>
      </w:tr>
      <w:tr w:rsidR="00653AA8" w:rsidRPr="00653AA8" w14:paraId="68670C01" w14:textId="77777777" w:rsidTr="002A79C1">
        <w:tc>
          <w:tcPr>
            <w:tcW w:w="1525" w:type="dxa"/>
            <w:vMerge/>
          </w:tcPr>
          <w:p w14:paraId="60F11C5A" w14:textId="55F39E43"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1CD987B5" w14:textId="0E743D88"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6037EA84" w14:textId="7A7909E9"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1.34</w:t>
            </w:r>
          </w:p>
        </w:tc>
        <w:tc>
          <w:tcPr>
            <w:tcW w:w="4590" w:type="dxa"/>
            <w:gridSpan w:val="4"/>
          </w:tcPr>
          <w:p w14:paraId="3AE46E44"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29F0DD74" w14:textId="77777777" w:rsidTr="00843B28">
        <w:tc>
          <w:tcPr>
            <w:tcW w:w="1525" w:type="dxa"/>
            <w:vMerge w:val="restart"/>
          </w:tcPr>
          <w:p w14:paraId="54447261" w14:textId="7E6C4870"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CRP</w:t>
            </w:r>
          </w:p>
        </w:tc>
        <w:tc>
          <w:tcPr>
            <w:tcW w:w="1440" w:type="dxa"/>
          </w:tcPr>
          <w:p w14:paraId="60E4E248" w14:textId="1B23EC06"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47C9C557" w14:textId="6C60845E"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94.77</w:t>
            </w:r>
          </w:p>
        </w:tc>
        <w:tc>
          <w:tcPr>
            <w:tcW w:w="900" w:type="dxa"/>
          </w:tcPr>
          <w:p w14:paraId="3164F981" w14:textId="75D0A40F"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8.42</w:t>
            </w:r>
          </w:p>
        </w:tc>
        <w:tc>
          <w:tcPr>
            <w:tcW w:w="900" w:type="dxa"/>
          </w:tcPr>
          <w:p w14:paraId="295E13A3" w14:textId="15E2F91F"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2150</w:t>
            </w:r>
          </w:p>
        </w:tc>
        <w:tc>
          <w:tcPr>
            <w:tcW w:w="1080" w:type="dxa"/>
          </w:tcPr>
          <w:p w14:paraId="22A464A3" w14:textId="2EED28BF"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Pr>
          <w:p w14:paraId="17B58660" w14:textId="5A356298"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[17.18, 28.33]</w:t>
            </w:r>
          </w:p>
        </w:tc>
      </w:tr>
      <w:tr w:rsidR="00653AA8" w:rsidRPr="00653AA8" w14:paraId="2EC8C8C7" w14:textId="77777777" w:rsidTr="002A79C1">
        <w:tc>
          <w:tcPr>
            <w:tcW w:w="1525" w:type="dxa"/>
            <w:vMerge/>
          </w:tcPr>
          <w:p w14:paraId="186C770C" w14:textId="6E934D92"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141FBAEA" w14:textId="31396BA2"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20525549" w14:textId="6E0F2EB5"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71.11</w:t>
            </w:r>
          </w:p>
        </w:tc>
        <w:tc>
          <w:tcPr>
            <w:tcW w:w="4590" w:type="dxa"/>
            <w:gridSpan w:val="4"/>
          </w:tcPr>
          <w:p w14:paraId="0E7161FC"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3A89D182" w14:textId="77777777" w:rsidTr="00843B28">
        <w:tc>
          <w:tcPr>
            <w:tcW w:w="1525" w:type="dxa"/>
            <w:vMerge w:val="restart"/>
          </w:tcPr>
          <w:p w14:paraId="67CB5807" w14:textId="2D0A8A49"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WBC</w:t>
            </w:r>
          </w:p>
        </w:tc>
        <w:tc>
          <w:tcPr>
            <w:tcW w:w="1440" w:type="dxa"/>
          </w:tcPr>
          <w:p w14:paraId="7EFCE74C" w14:textId="0867E46B"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474237E2" w14:textId="07881A24"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11.59</w:t>
            </w:r>
          </w:p>
        </w:tc>
        <w:tc>
          <w:tcPr>
            <w:tcW w:w="900" w:type="dxa"/>
          </w:tcPr>
          <w:p w14:paraId="194F5F27" w14:textId="0B5F93EC"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14.85</w:t>
            </w:r>
          </w:p>
        </w:tc>
        <w:tc>
          <w:tcPr>
            <w:tcW w:w="900" w:type="dxa"/>
          </w:tcPr>
          <w:p w14:paraId="6695FE55" w14:textId="6CBA8B17"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6666</w:t>
            </w:r>
          </w:p>
        </w:tc>
        <w:tc>
          <w:tcPr>
            <w:tcW w:w="1080" w:type="dxa"/>
          </w:tcPr>
          <w:p w14:paraId="5266BAE2" w14:textId="1744368B"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Pr>
          <w:p w14:paraId="4A1C4B84" w14:textId="7F8F018C"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[1.43, 1.86]</w:t>
            </w:r>
          </w:p>
        </w:tc>
      </w:tr>
      <w:tr w:rsidR="00653AA8" w:rsidRPr="00653AA8" w14:paraId="62DCCC8F" w14:textId="77777777" w:rsidTr="002A79C1">
        <w:tc>
          <w:tcPr>
            <w:tcW w:w="1525" w:type="dxa"/>
            <w:vMerge/>
          </w:tcPr>
          <w:p w14:paraId="543737CD" w14:textId="35541ACB" w:rsidR="00660903" w:rsidRPr="00653AA8" w:rsidRDefault="00660903" w:rsidP="00843B28">
            <w:pPr>
              <w:spacing w:after="0" w:line="240" w:lineRule="auto"/>
              <w:rPr>
                <w:rFonts w:asciiTheme="majorBidi" w:hAnsiTheme="majorBidi" w:cstheme="majorBidi"/>
                <w:sz w:val="24"/>
                <w:szCs w:val="24"/>
              </w:rPr>
            </w:pPr>
          </w:p>
        </w:tc>
        <w:tc>
          <w:tcPr>
            <w:tcW w:w="1440" w:type="dxa"/>
          </w:tcPr>
          <w:p w14:paraId="65648990" w14:textId="2803F222"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5CFE4E33" w14:textId="7D745B1F"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9.94</w:t>
            </w:r>
          </w:p>
        </w:tc>
        <w:tc>
          <w:tcPr>
            <w:tcW w:w="4590" w:type="dxa"/>
            <w:gridSpan w:val="4"/>
          </w:tcPr>
          <w:p w14:paraId="7392D406"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1CE8D0FE" w14:textId="77777777" w:rsidTr="00843B28">
        <w:tc>
          <w:tcPr>
            <w:tcW w:w="1525" w:type="dxa"/>
            <w:vMerge w:val="restart"/>
          </w:tcPr>
          <w:p w14:paraId="4BA076D2" w14:textId="133B2CBB"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Hb</w:t>
            </w:r>
          </w:p>
        </w:tc>
        <w:tc>
          <w:tcPr>
            <w:tcW w:w="1440" w:type="dxa"/>
          </w:tcPr>
          <w:p w14:paraId="65FB2D34" w14:textId="602FC4FE"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700218B4" w14:textId="5CB25DD7"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9.92</w:t>
            </w:r>
          </w:p>
        </w:tc>
        <w:tc>
          <w:tcPr>
            <w:tcW w:w="900" w:type="dxa"/>
          </w:tcPr>
          <w:p w14:paraId="24BAE4B7" w14:textId="41C6E057"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-26.58</w:t>
            </w:r>
          </w:p>
        </w:tc>
        <w:tc>
          <w:tcPr>
            <w:tcW w:w="900" w:type="dxa"/>
          </w:tcPr>
          <w:p w14:paraId="0BE3FA3D" w14:textId="05993E47"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4647</w:t>
            </w:r>
          </w:p>
        </w:tc>
        <w:tc>
          <w:tcPr>
            <w:tcW w:w="1080" w:type="dxa"/>
          </w:tcPr>
          <w:p w14:paraId="1B7A920D" w14:textId="5CC1992C"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Pr>
          <w:p w14:paraId="4841BC7D" w14:textId="6A7D304E"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[-1.41, -1.21]</w:t>
            </w:r>
          </w:p>
        </w:tc>
      </w:tr>
      <w:tr w:rsidR="00653AA8" w:rsidRPr="00653AA8" w14:paraId="673E25FA" w14:textId="77777777" w:rsidTr="002A79C1">
        <w:tc>
          <w:tcPr>
            <w:tcW w:w="1525" w:type="dxa"/>
            <w:vMerge/>
          </w:tcPr>
          <w:p w14:paraId="2AA661FD" w14:textId="62449B74"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4C09E5D9" w14:textId="3E709E8D"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32C3A5DA" w14:textId="743973B8"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11.23</w:t>
            </w:r>
          </w:p>
        </w:tc>
        <w:tc>
          <w:tcPr>
            <w:tcW w:w="4590" w:type="dxa"/>
            <w:gridSpan w:val="4"/>
          </w:tcPr>
          <w:p w14:paraId="2130C68F"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47E424B2" w14:textId="77777777" w:rsidTr="00843B28">
        <w:tc>
          <w:tcPr>
            <w:tcW w:w="1525" w:type="dxa"/>
            <w:vMerge w:val="restart"/>
          </w:tcPr>
          <w:p w14:paraId="5643D357" w14:textId="404A2FC7"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BUN</w:t>
            </w:r>
          </w:p>
        </w:tc>
        <w:tc>
          <w:tcPr>
            <w:tcW w:w="1440" w:type="dxa"/>
          </w:tcPr>
          <w:p w14:paraId="030FA38D" w14:textId="7917B5C3"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0A01FDC4" w14:textId="259CEAD1"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35.61</w:t>
            </w:r>
          </w:p>
        </w:tc>
        <w:tc>
          <w:tcPr>
            <w:tcW w:w="900" w:type="dxa"/>
          </w:tcPr>
          <w:p w14:paraId="3AAD4704" w14:textId="293B0F33"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18.79</w:t>
            </w:r>
          </w:p>
        </w:tc>
        <w:tc>
          <w:tcPr>
            <w:tcW w:w="900" w:type="dxa"/>
          </w:tcPr>
          <w:p w14:paraId="3365C6A9" w14:textId="0AA49737"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4385</w:t>
            </w:r>
          </w:p>
        </w:tc>
        <w:tc>
          <w:tcPr>
            <w:tcW w:w="1080" w:type="dxa"/>
          </w:tcPr>
          <w:p w14:paraId="0970FBC3" w14:textId="523BD75B"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Pr>
          <w:p w14:paraId="4E770ABF" w14:textId="417295BD"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[10.89, 13.53]</w:t>
            </w:r>
          </w:p>
        </w:tc>
      </w:tr>
      <w:tr w:rsidR="00653AA8" w:rsidRPr="00653AA8" w14:paraId="0FC5F4CC" w14:textId="77777777" w:rsidTr="002A79C1">
        <w:tc>
          <w:tcPr>
            <w:tcW w:w="1525" w:type="dxa"/>
            <w:vMerge/>
          </w:tcPr>
          <w:p w14:paraId="16609569" w14:textId="37C26C83"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1250A155" w14:textId="58914BDE"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3A49F898" w14:textId="3AF4006A"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22.74</w:t>
            </w:r>
          </w:p>
        </w:tc>
        <w:tc>
          <w:tcPr>
            <w:tcW w:w="4590" w:type="dxa"/>
            <w:gridSpan w:val="4"/>
          </w:tcPr>
          <w:p w14:paraId="294323ED"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745E7B4F" w14:textId="77777777" w:rsidTr="00843B28">
        <w:tc>
          <w:tcPr>
            <w:tcW w:w="1525" w:type="dxa"/>
            <w:vMerge w:val="restart"/>
          </w:tcPr>
          <w:p w14:paraId="384CE457" w14:textId="1C9956A1"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AST</w:t>
            </w:r>
          </w:p>
        </w:tc>
        <w:tc>
          <w:tcPr>
            <w:tcW w:w="1440" w:type="dxa"/>
          </w:tcPr>
          <w:p w14:paraId="78E0BA37" w14:textId="419D2CB7"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6054BD4D" w14:textId="502F8338"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118.30</w:t>
            </w:r>
          </w:p>
        </w:tc>
        <w:tc>
          <w:tcPr>
            <w:tcW w:w="900" w:type="dxa"/>
          </w:tcPr>
          <w:p w14:paraId="790E2B81" w14:textId="3698A43C"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-0.48</w:t>
            </w:r>
          </w:p>
        </w:tc>
        <w:tc>
          <w:tcPr>
            <w:tcW w:w="900" w:type="dxa"/>
          </w:tcPr>
          <w:p w14:paraId="6A9E938C" w14:textId="0E0A11BF"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1231</w:t>
            </w:r>
          </w:p>
        </w:tc>
        <w:tc>
          <w:tcPr>
            <w:tcW w:w="1080" w:type="dxa"/>
          </w:tcPr>
          <w:p w14:paraId="2DEF0D6A" w14:textId="6F903E2F"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Pr>
          <w:p w14:paraId="46E25833" w14:textId="687E718D"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[-83.94, 25.57]</w:t>
            </w:r>
          </w:p>
        </w:tc>
      </w:tr>
      <w:tr w:rsidR="00653AA8" w:rsidRPr="00653AA8" w14:paraId="6B68819E" w14:textId="77777777" w:rsidTr="002A79C1">
        <w:tc>
          <w:tcPr>
            <w:tcW w:w="1525" w:type="dxa"/>
            <w:vMerge/>
          </w:tcPr>
          <w:p w14:paraId="67AD7D48" w14:textId="58FF356F"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05AC2F77" w14:textId="5CF62BAE"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39A5A8D2" w14:textId="3859BD16"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132.53</w:t>
            </w:r>
          </w:p>
        </w:tc>
        <w:tc>
          <w:tcPr>
            <w:tcW w:w="4590" w:type="dxa"/>
            <w:gridSpan w:val="4"/>
          </w:tcPr>
          <w:p w14:paraId="73FDD1DA"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403DB587" w14:textId="77777777" w:rsidTr="00843B28">
        <w:tc>
          <w:tcPr>
            <w:tcW w:w="1525" w:type="dxa"/>
            <w:vMerge w:val="restart"/>
          </w:tcPr>
          <w:p w14:paraId="23417A1E" w14:textId="2D02EC49"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Alb</w:t>
            </w:r>
          </w:p>
        </w:tc>
        <w:tc>
          <w:tcPr>
            <w:tcW w:w="1440" w:type="dxa"/>
          </w:tcPr>
          <w:p w14:paraId="21F6A425" w14:textId="6BBA0537"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0E03F1B7" w14:textId="542839D9"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2.86</w:t>
            </w:r>
          </w:p>
        </w:tc>
        <w:tc>
          <w:tcPr>
            <w:tcW w:w="900" w:type="dxa"/>
          </w:tcPr>
          <w:p w14:paraId="0312EC26" w14:textId="26401BEA"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-17.26</w:t>
            </w:r>
          </w:p>
        </w:tc>
        <w:tc>
          <w:tcPr>
            <w:tcW w:w="900" w:type="dxa"/>
          </w:tcPr>
          <w:p w14:paraId="11482CE7" w14:textId="047BB0EF"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1639</w:t>
            </w:r>
          </w:p>
        </w:tc>
        <w:tc>
          <w:tcPr>
            <w:tcW w:w="1080" w:type="dxa"/>
          </w:tcPr>
          <w:p w14:paraId="485CBDE4" w14:textId="4C7C28F3"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Pr>
          <w:p w14:paraId="28EDA773" w14:textId="7BF93AF2"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[-0.47, -0.37]</w:t>
            </w:r>
          </w:p>
        </w:tc>
      </w:tr>
      <w:tr w:rsidR="00653AA8" w:rsidRPr="00653AA8" w14:paraId="707220D0" w14:textId="77777777" w:rsidTr="002A79C1">
        <w:tc>
          <w:tcPr>
            <w:tcW w:w="1525" w:type="dxa"/>
            <w:vMerge/>
          </w:tcPr>
          <w:p w14:paraId="1A69D237" w14:textId="0E56C181"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68B2371C" w14:textId="389CF95F"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17F910AE" w14:textId="66002C21"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3.28</w:t>
            </w:r>
          </w:p>
        </w:tc>
        <w:tc>
          <w:tcPr>
            <w:tcW w:w="4590" w:type="dxa"/>
            <w:gridSpan w:val="4"/>
          </w:tcPr>
          <w:p w14:paraId="5E40A120"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67906666" w14:textId="77777777" w:rsidTr="00843B28">
        <w:tc>
          <w:tcPr>
            <w:tcW w:w="1525" w:type="dxa"/>
            <w:vMerge w:val="restart"/>
          </w:tcPr>
          <w:p w14:paraId="6561C3BF" w14:textId="49F651D9"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Bilirubin (T)</w:t>
            </w:r>
          </w:p>
        </w:tc>
        <w:tc>
          <w:tcPr>
            <w:tcW w:w="1440" w:type="dxa"/>
          </w:tcPr>
          <w:p w14:paraId="729F5DB6" w14:textId="09AECD53"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66DAFB76" w14:textId="233255D9"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2.11</w:t>
            </w:r>
          </w:p>
        </w:tc>
        <w:tc>
          <w:tcPr>
            <w:tcW w:w="900" w:type="dxa"/>
          </w:tcPr>
          <w:p w14:paraId="2158646F" w14:textId="5D142F43"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-2.47</w:t>
            </w:r>
          </w:p>
        </w:tc>
        <w:tc>
          <w:tcPr>
            <w:tcW w:w="900" w:type="dxa"/>
          </w:tcPr>
          <w:p w14:paraId="34E29403" w14:textId="6A65F77A"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1022</w:t>
            </w:r>
          </w:p>
        </w:tc>
        <w:tc>
          <w:tcPr>
            <w:tcW w:w="1080" w:type="dxa"/>
          </w:tcPr>
          <w:p w14:paraId="79EDD0E1" w14:textId="0EDA728B"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Pr>
          <w:p w14:paraId="337340F9" w14:textId="6B49FABA"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[-1.18, -0.13]</w:t>
            </w:r>
          </w:p>
        </w:tc>
      </w:tr>
      <w:tr w:rsidR="00653AA8" w:rsidRPr="00653AA8" w14:paraId="689021C9" w14:textId="77777777" w:rsidTr="002A79C1">
        <w:tc>
          <w:tcPr>
            <w:tcW w:w="1525" w:type="dxa"/>
            <w:vMerge/>
          </w:tcPr>
          <w:p w14:paraId="29B53E02" w14:textId="07161C74"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29189C3C" w14:textId="3573F227"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302E648B" w14:textId="67D68C81"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2.77</w:t>
            </w:r>
          </w:p>
        </w:tc>
        <w:tc>
          <w:tcPr>
            <w:tcW w:w="4590" w:type="dxa"/>
            <w:gridSpan w:val="4"/>
          </w:tcPr>
          <w:p w14:paraId="2300963B"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46AD0451" w14:textId="77777777" w:rsidTr="00843B28">
        <w:tc>
          <w:tcPr>
            <w:tcW w:w="1525" w:type="dxa"/>
            <w:vMerge w:val="restart"/>
          </w:tcPr>
          <w:p w14:paraId="7C6CF960" w14:textId="17852F71"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Bilirubin (D)</w:t>
            </w:r>
          </w:p>
        </w:tc>
        <w:tc>
          <w:tcPr>
            <w:tcW w:w="1440" w:type="dxa"/>
          </w:tcPr>
          <w:p w14:paraId="7BA7E483" w14:textId="6B79D2D2"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72F6738B" w14:textId="1FB87354"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1.36</w:t>
            </w:r>
          </w:p>
        </w:tc>
        <w:tc>
          <w:tcPr>
            <w:tcW w:w="900" w:type="dxa"/>
          </w:tcPr>
          <w:p w14:paraId="22C2C812" w14:textId="022D2873"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-2.88</w:t>
            </w:r>
          </w:p>
        </w:tc>
        <w:tc>
          <w:tcPr>
            <w:tcW w:w="900" w:type="dxa"/>
          </w:tcPr>
          <w:p w14:paraId="75843D42" w14:textId="19756978"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931</w:t>
            </w:r>
          </w:p>
        </w:tc>
        <w:tc>
          <w:tcPr>
            <w:tcW w:w="1080" w:type="dxa"/>
          </w:tcPr>
          <w:p w14:paraId="73BB825F" w14:textId="78D45E82"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Pr>
          <w:p w14:paraId="7B855F7C" w14:textId="47AC024D"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[-1.01, -0.19]</w:t>
            </w:r>
          </w:p>
        </w:tc>
      </w:tr>
      <w:tr w:rsidR="00653AA8" w:rsidRPr="00653AA8" w14:paraId="348AC00F" w14:textId="77777777" w:rsidTr="002A79C1">
        <w:tc>
          <w:tcPr>
            <w:tcW w:w="1525" w:type="dxa"/>
            <w:vMerge/>
          </w:tcPr>
          <w:p w14:paraId="768B8365" w14:textId="64C9BB0B"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613CB014" w14:textId="0983067E"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703BC8CD" w14:textId="55EDA774"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1.96</w:t>
            </w:r>
          </w:p>
        </w:tc>
        <w:tc>
          <w:tcPr>
            <w:tcW w:w="4590" w:type="dxa"/>
            <w:gridSpan w:val="4"/>
          </w:tcPr>
          <w:p w14:paraId="7149BAA8"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0D9D3C9F" w14:textId="77777777" w:rsidTr="00843B28">
        <w:tc>
          <w:tcPr>
            <w:tcW w:w="1525" w:type="dxa"/>
            <w:vMerge w:val="restart"/>
          </w:tcPr>
          <w:p w14:paraId="49F6D132" w14:textId="74A8D1B0"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Uric Acid</w:t>
            </w:r>
          </w:p>
        </w:tc>
        <w:tc>
          <w:tcPr>
            <w:tcW w:w="1440" w:type="dxa"/>
          </w:tcPr>
          <w:p w14:paraId="1CC44B86" w14:textId="0B813F82"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31921DC9" w14:textId="793FE0EB"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6.37</w:t>
            </w:r>
          </w:p>
        </w:tc>
        <w:tc>
          <w:tcPr>
            <w:tcW w:w="900" w:type="dxa"/>
          </w:tcPr>
          <w:p w14:paraId="532A36D7" w14:textId="22A48F55"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2.91</w:t>
            </w:r>
          </w:p>
        </w:tc>
        <w:tc>
          <w:tcPr>
            <w:tcW w:w="900" w:type="dxa"/>
          </w:tcPr>
          <w:p w14:paraId="1721BDC0" w14:textId="1E1B8261"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226</w:t>
            </w:r>
          </w:p>
        </w:tc>
        <w:tc>
          <w:tcPr>
            <w:tcW w:w="1080" w:type="dxa"/>
          </w:tcPr>
          <w:p w14:paraId="4D8D7425" w14:textId="12948916"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0.20</w:t>
            </w:r>
          </w:p>
        </w:tc>
        <w:tc>
          <w:tcPr>
            <w:tcW w:w="1710" w:type="dxa"/>
          </w:tcPr>
          <w:p w14:paraId="46AD9E43" w14:textId="12A653E8"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[0.35, 1.85]</w:t>
            </w:r>
          </w:p>
        </w:tc>
      </w:tr>
      <w:tr w:rsidR="00653AA8" w:rsidRPr="00653AA8" w14:paraId="66F8148A" w14:textId="77777777" w:rsidTr="002A79C1">
        <w:tc>
          <w:tcPr>
            <w:tcW w:w="1525" w:type="dxa"/>
            <w:vMerge/>
          </w:tcPr>
          <w:p w14:paraId="642B4FCA" w14:textId="0DE480CC"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6CA0E2C7" w14:textId="108B322C"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7328E9CC" w14:textId="679C3FDB"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5.27</w:t>
            </w:r>
          </w:p>
        </w:tc>
        <w:tc>
          <w:tcPr>
            <w:tcW w:w="4590" w:type="dxa"/>
            <w:gridSpan w:val="4"/>
          </w:tcPr>
          <w:p w14:paraId="636CFB78"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5DBE084B" w14:textId="77777777" w:rsidTr="00843B28">
        <w:tc>
          <w:tcPr>
            <w:tcW w:w="1525" w:type="dxa"/>
            <w:vMerge w:val="restart"/>
          </w:tcPr>
          <w:p w14:paraId="5638EC31" w14:textId="6580375F"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Hb A1c</w:t>
            </w:r>
          </w:p>
        </w:tc>
        <w:tc>
          <w:tcPr>
            <w:tcW w:w="1440" w:type="dxa"/>
          </w:tcPr>
          <w:p w14:paraId="60C9E984" w14:textId="02D9212A"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3D10655D" w14:textId="7C3957B1"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7.28</w:t>
            </w:r>
          </w:p>
        </w:tc>
        <w:tc>
          <w:tcPr>
            <w:tcW w:w="900" w:type="dxa"/>
          </w:tcPr>
          <w:p w14:paraId="5BA64383" w14:textId="3EE612D1"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0.28</w:t>
            </w:r>
          </w:p>
        </w:tc>
        <w:tc>
          <w:tcPr>
            <w:tcW w:w="900" w:type="dxa"/>
          </w:tcPr>
          <w:p w14:paraId="6E4E14C7" w14:textId="1B6CBCF6"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348</w:t>
            </w:r>
          </w:p>
        </w:tc>
        <w:tc>
          <w:tcPr>
            <w:tcW w:w="1080" w:type="dxa"/>
          </w:tcPr>
          <w:p w14:paraId="390D76A7" w14:textId="675BCB5C"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0.78</w:t>
            </w:r>
          </w:p>
        </w:tc>
        <w:tc>
          <w:tcPr>
            <w:tcW w:w="1710" w:type="dxa"/>
          </w:tcPr>
          <w:p w14:paraId="548DC4A6" w14:textId="38075323"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[-0.38, 0.51]</w:t>
            </w:r>
          </w:p>
        </w:tc>
      </w:tr>
      <w:tr w:rsidR="00653AA8" w:rsidRPr="00653AA8" w14:paraId="25604FD7" w14:textId="77777777" w:rsidTr="002A79C1">
        <w:tc>
          <w:tcPr>
            <w:tcW w:w="1525" w:type="dxa"/>
            <w:vMerge/>
          </w:tcPr>
          <w:p w14:paraId="5E5105FA" w14:textId="15318CA3" w:rsidR="00660903" w:rsidRPr="00653AA8" w:rsidRDefault="00660903" w:rsidP="00843B28">
            <w:pPr>
              <w:spacing w:after="0" w:line="240" w:lineRule="auto"/>
              <w:rPr>
                <w:rFonts w:asciiTheme="majorBidi" w:hAnsiTheme="majorBidi" w:cstheme="majorBidi"/>
                <w:sz w:val="24"/>
                <w:szCs w:val="24"/>
                <w:lang w:bidi="ar-JO"/>
              </w:rPr>
            </w:pPr>
          </w:p>
        </w:tc>
        <w:tc>
          <w:tcPr>
            <w:tcW w:w="1440" w:type="dxa"/>
          </w:tcPr>
          <w:p w14:paraId="655F34C4" w14:textId="4BE41773"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No (HAPI)</w:t>
            </w:r>
          </w:p>
        </w:tc>
        <w:tc>
          <w:tcPr>
            <w:tcW w:w="900" w:type="dxa"/>
          </w:tcPr>
          <w:p w14:paraId="10782117" w14:textId="73BC1736" w:rsidR="00660903" w:rsidRPr="00653AA8" w:rsidRDefault="00660903"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7.22</w:t>
            </w:r>
          </w:p>
        </w:tc>
        <w:tc>
          <w:tcPr>
            <w:tcW w:w="4590" w:type="dxa"/>
            <w:gridSpan w:val="4"/>
          </w:tcPr>
          <w:p w14:paraId="16A3CF9C" w14:textId="77777777" w:rsidR="00660903" w:rsidRPr="00653AA8" w:rsidRDefault="00660903" w:rsidP="00843B28">
            <w:pPr>
              <w:spacing w:after="0" w:line="240" w:lineRule="auto"/>
              <w:rPr>
                <w:rFonts w:asciiTheme="majorBidi" w:hAnsiTheme="majorBidi" w:cstheme="majorBidi"/>
                <w:sz w:val="24"/>
                <w:szCs w:val="24"/>
                <w:lang w:bidi="ar-JO"/>
              </w:rPr>
            </w:pPr>
          </w:p>
        </w:tc>
      </w:tr>
      <w:tr w:rsidR="00653AA8" w:rsidRPr="00653AA8" w14:paraId="137A3D14" w14:textId="77777777" w:rsidTr="00843B28">
        <w:tc>
          <w:tcPr>
            <w:tcW w:w="1525" w:type="dxa"/>
            <w:vMerge w:val="restart"/>
          </w:tcPr>
          <w:p w14:paraId="7AE3BF79" w14:textId="500C3CA8"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Protein</w:t>
            </w:r>
          </w:p>
        </w:tc>
        <w:tc>
          <w:tcPr>
            <w:tcW w:w="1440" w:type="dxa"/>
          </w:tcPr>
          <w:p w14:paraId="0E357308" w14:textId="007FCD54"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Yes (HAPI)</w:t>
            </w:r>
          </w:p>
        </w:tc>
        <w:tc>
          <w:tcPr>
            <w:tcW w:w="900" w:type="dxa"/>
          </w:tcPr>
          <w:p w14:paraId="338AA6F0" w14:textId="4BC47508"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5.81</w:t>
            </w:r>
          </w:p>
        </w:tc>
        <w:tc>
          <w:tcPr>
            <w:tcW w:w="900" w:type="dxa"/>
          </w:tcPr>
          <w:p w14:paraId="2A5C26B4" w14:textId="56F82304"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-1.14</w:t>
            </w:r>
          </w:p>
        </w:tc>
        <w:tc>
          <w:tcPr>
            <w:tcW w:w="900" w:type="dxa"/>
          </w:tcPr>
          <w:p w14:paraId="2772FE87" w14:textId="086444F8" w:rsidR="00843B28" w:rsidRPr="00653AA8" w:rsidRDefault="00843B28"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291</w:t>
            </w:r>
          </w:p>
        </w:tc>
        <w:tc>
          <w:tcPr>
            <w:tcW w:w="1080" w:type="dxa"/>
          </w:tcPr>
          <w:p w14:paraId="69332565" w14:textId="7395C1B7"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&lt; .001</w:t>
            </w:r>
          </w:p>
        </w:tc>
        <w:tc>
          <w:tcPr>
            <w:tcW w:w="1710" w:type="dxa"/>
          </w:tcPr>
          <w:p w14:paraId="6A2E7638" w14:textId="75AA824A" w:rsidR="00843B28" w:rsidRPr="00653AA8" w:rsidRDefault="00843B28" w:rsidP="00843B28">
            <w:pPr>
              <w:spacing w:after="0" w:line="240" w:lineRule="auto"/>
              <w:rPr>
                <w:rFonts w:asciiTheme="majorBidi" w:hAnsiTheme="majorBidi" w:cstheme="majorBidi"/>
                <w:sz w:val="24"/>
                <w:szCs w:val="24"/>
                <w:lang w:bidi="ar-JO"/>
              </w:rPr>
            </w:pPr>
            <w:r w:rsidRPr="00653AA8">
              <w:rPr>
                <w:rFonts w:asciiTheme="majorBidi" w:hAnsiTheme="majorBidi" w:cstheme="majorBidi"/>
                <w:sz w:val="24"/>
                <w:szCs w:val="24"/>
              </w:rPr>
              <w:t>[-0.83, 0.22]</w:t>
            </w:r>
          </w:p>
        </w:tc>
      </w:tr>
      <w:tr w:rsidR="00653AA8" w:rsidRPr="00653AA8" w14:paraId="3926F373" w14:textId="77777777" w:rsidTr="002A79C1">
        <w:tc>
          <w:tcPr>
            <w:tcW w:w="1525" w:type="dxa"/>
            <w:vMerge/>
          </w:tcPr>
          <w:p w14:paraId="3938A1F6" w14:textId="77777777" w:rsidR="00660903" w:rsidRPr="00653AA8" w:rsidRDefault="00660903" w:rsidP="00843B28">
            <w:pPr>
              <w:spacing w:after="0" w:line="240" w:lineRule="auto"/>
              <w:rPr>
                <w:rFonts w:asciiTheme="majorBidi" w:hAnsiTheme="majorBidi" w:cstheme="majorBidi"/>
                <w:sz w:val="24"/>
                <w:szCs w:val="24"/>
              </w:rPr>
            </w:pPr>
          </w:p>
        </w:tc>
        <w:tc>
          <w:tcPr>
            <w:tcW w:w="1440" w:type="dxa"/>
          </w:tcPr>
          <w:p w14:paraId="4CAA2E36" w14:textId="71D41AB3" w:rsidR="00660903" w:rsidRPr="00653AA8" w:rsidRDefault="00660903"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No (HAPI)</w:t>
            </w:r>
          </w:p>
        </w:tc>
        <w:tc>
          <w:tcPr>
            <w:tcW w:w="900" w:type="dxa"/>
          </w:tcPr>
          <w:p w14:paraId="37BBB146" w14:textId="13BA7841" w:rsidR="00660903" w:rsidRPr="00653AA8" w:rsidRDefault="00660903" w:rsidP="00843B28">
            <w:pPr>
              <w:spacing w:after="0" w:line="240" w:lineRule="auto"/>
              <w:rPr>
                <w:rFonts w:asciiTheme="majorBidi" w:hAnsiTheme="majorBidi" w:cstheme="majorBidi"/>
                <w:sz w:val="24"/>
                <w:szCs w:val="24"/>
              </w:rPr>
            </w:pPr>
            <w:r w:rsidRPr="00653AA8">
              <w:rPr>
                <w:rFonts w:asciiTheme="majorBidi" w:hAnsiTheme="majorBidi" w:cstheme="majorBidi"/>
                <w:sz w:val="24"/>
                <w:szCs w:val="24"/>
              </w:rPr>
              <w:t>6.14</w:t>
            </w:r>
          </w:p>
        </w:tc>
        <w:tc>
          <w:tcPr>
            <w:tcW w:w="4590" w:type="dxa"/>
            <w:gridSpan w:val="4"/>
          </w:tcPr>
          <w:p w14:paraId="4A1F986A" w14:textId="577FC7F2" w:rsidR="00660903" w:rsidRPr="00653AA8" w:rsidRDefault="00660903" w:rsidP="00843B28">
            <w:pPr>
              <w:spacing w:after="0" w:line="240" w:lineRule="auto"/>
              <w:rPr>
                <w:rFonts w:asciiTheme="majorBidi" w:hAnsiTheme="majorBidi" w:cstheme="majorBidi"/>
                <w:sz w:val="24"/>
                <w:szCs w:val="24"/>
              </w:rPr>
            </w:pPr>
          </w:p>
        </w:tc>
      </w:tr>
      <w:tr w:rsidR="000553A1" w:rsidRPr="00653AA8" w14:paraId="23B97884" w14:textId="77777777" w:rsidTr="00660903">
        <w:trPr>
          <w:trHeight w:val="1277"/>
        </w:trPr>
        <w:tc>
          <w:tcPr>
            <w:tcW w:w="8455" w:type="dxa"/>
            <w:gridSpan w:val="7"/>
          </w:tcPr>
          <w:p w14:paraId="203B730D" w14:textId="14A5822B" w:rsidR="000553A1" w:rsidRPr="00653AA8" w:rsidRDefault="000553A1" w:rsidP="00660903">
            <w:pPr>
              <w:spacing w:after="0"/>
              <w:jc w:val="both"/>
              <w:rPr>
                <w:rFonts w:asciiTheme="majorBidi" w:hAnsiTheme="majorBidi" w:cstheme="majorBidi"/>
                <w:sz w:val="24"/>
                <w:szCs w:val="24"/>
              </w:rPr>
            </w:pPr>
            <w:r w:rsidRPr="00653AA8">
              <w:rPr>
                <w:rFonts w:asciiTheme="majorBidi" w:hAnsiTheme="majorBidi" w:cstheme="majorBidi"/>
                <w:sz w:val="24"/>
                <w:szCs w:val="24"/>
              </w:rPr>
              <w:lastRenderedPageBreak/>
              <w:t>Abbreviations: df: degree of freedom, CI: confidence interval, HAPI: hospital-acquired pressure injury, CRP: C-reactive protein; WBC: white blood cells; Hb: hemoglobin; BUN: Blood urea nitrogen; AST: aspartate aminotransferase; Alb: albumin; T: Total; D: Direct, Hb A1c: hemoglobin A1c.</w:t>
            </w:r>
          </w:p>
        </w:tc>
      </w:tr>
    </w:tbl>
    <w:p w14:paraId="53371DEF" w14:textId="77777777" w:rsidR="001366C3" w:rsidRPr="00653AA8" w:rsidRDefault="001366C3" w:rsidP="005B2EB3">
      <w:pPr>
        <w:spacing w:after="0" w:line="240" w:lineRule="auto"/>
        <w:rPr>
          <w:lang w:bidi="ar-JO"/>
        </w:rPr>
      </w:pPr>
    </w:p>
    <w:p w14:paraId="42CE534B" w14:textId="6AF455CD" w:rsidR="00D35C56" w:rsidRPr="00653AA8" w:rsidRDefault="00D35C56" w:rsidP="00D35C56">
      <w:pPr>
        <w:pStyle w:val="Heading3"/>
        <w:spacing w:line="480" w:lineRule="auto"/>
      </w:pPr>
      <w:bookmarkStart w:id="384" w:name="_Toc156252810"/>
      <w:bookmarkStart w:id="385" w:name="_Toc156253062"/>
      <w:bookmarkStart w:id="386" w:name="_Toc172901339"/>
      <w:r w:rsidRPr="00653AA8">
        <w:t>4.7.2 Statistical Test of Pressure Injury with Risk Factors</w:t>
      </w:r>
      <w:bookmarkEnd w:id="384"/>
      <w:bookmarkEnd w:id="385"/>
      <w:bookmarkEnd w:id="386"/>
    </w:p>
    <w:p w14:paraId="377E4653" w14:textId="33CEB401" w:rsidR="00D35C56" w:rsidRPr="00653AA8" w:rsidRDefault="00D35C56" w:rsidP="00F536EB">
      <w:pPr>
        <w:spacing w:after="0" w:line="480" w:lineRule="auto"/>
        <w:ind w:firstLine="567"/>
        <w:jc w:val="both"/>
        <w:rPr>
          <w:rFonts w:asciiTheme="majorBidi" w:hAnsiTheme="majorBidi" w:cstheme="majorBidi"/>
          <w:sz w:val="24"/>
          <w:szCs w:val="24"/>
        </w:rPr>
      </w:pPr>
      <w:bookmarkStart w:id="387" w:name="_Hlk169131010"/>
      <w:bookmarkStart w:id="388" w:name="_Hlk155993360"/>
      <w:r w:rsidRPr="00653AA8">
        <w:rPr>
          <w:rFonts w:asciiTheme="majorBidi" w:hAnsiTheme="majorBidi" w:cstheme="majorBidi"/>
          <w:sz w:val="24"/>
          <w:szCs w:val="24"/>
        </w:rPr>
        <w:t>ANOVA was used for the continuous variables</w:t>
      </w:r>
      <w:r w:rsidR="00476666" w:rsidRPr="00653AA8">
        <w:rPr>
          <w:rFonts w:asciiTheme="majorBidi" w:hAnsiTheme="majorBidi" w:cstheme="majorBidi"/>
          <w:sz w:val="24"/>
          <w:szCs w:val="24"/>
        </w:rPr>
        <w:t xml:space="preserve"> and for more than two ca</w:t>
      </w:r>
      <w:r w:rsidR="00A02315" w:rsidRPr="00653AA8">
        <w:rPr>
          <w:rFonts w:asciiTheme="majorBidi" w:hAnsiTheme="majorBidi" w:cstheme="majorBidi"/>
          <w:sz w:val="24"/>
          <w:szCs w:val="24"/>
        </w:rPr>
        <w:t>tegories</w:t>
      </w:r>
      <w:bookmarkEnd w:id="387"/>
      <w:r w:rsidRPr="00653AA8">
        <w:rPr>
          <w:rFonts w:asciiTheme="majorBidi" w:hAnsiTheme="majorBidi" w:cstheme="majorBidi"/>
          <w:sz w:val="24"/>
          <w:szCs w:val="24"/>
        </w:rPr>
        <w:t xml:space="preserve">, </w:t>
      </w:r>
      <w:bookmarkStart w:id="389" w:name="_Hlk169131252"/>
      <w:r w:rsidR="00660903" w:rsidRPr="00653AA8">
        <w:rPr>
          <w:rFonts w:asciiTheme="majorBidi" w:hAnsiTheme="majorBidi" w:cstheme="majorBidi"/>
          <w:sz w:val="24"/>
          <w:szCs w:val="24"/>
        </w:rPr>
        <w:t>and</w:t>
      </w:r>
      <w:r w:rsidRPr="00653AA8">
        <w:rPr>
          <w:rFonts w:asciiTheme="majorBidi" w:hAnsiTheme="majorBidi" w:cstheme="majorBidi"/>
          <w:sz w:val="24"/>
          <w:szCs w:val="24"/>
        </w:rPr>
        <w:t xml:space="preserve"> included age, LOS, age category, type of anesthesia, operation duration, anesthesia duration, Bp systolic and diastolic, temperature, pulse, pressure injury grade, Braden score, </w:t>
      </w:r>
      <w:r w:rsidR="00660903" w:rsidRPr="00653AA8">
        <w:rPr>
          <w:rFonts w:asciiTheme="majorBidi" w:hAnsiTheme="majorBidi" w:cstheme="majorBidi"/>
          <w:sz w:val="24"/>
          <w:szCs w:val="24"/>
        </w:rPr>
        <w:t xml:space="preserve">and </w:t>
      </w:r>
      <w:r w:rsidRPr="00653AA8">
        <w:rPr>
          <w:rFonts w:asciiTheme="majorBidi" w:hAnsiTheme="majorBidi" w:cstheme="majorBidi"/>
          <w:sz w:val="24"/>
          <w:szCs w:val="24"/>
        </w:rPr>
        <w:t xml:space="preserve">Braden subscales (perception, moisture, activity mobility, and nutrition). </w:t>
      </w:r>
      <w:bookmarkEnd w:id="389"/>
      <w:r w:rsidR="00EA5F96" w:rsidRPr="00653AA8">
        <w:rPr>
          <w:rFonts w:asciiTheme="majorBidi" w:hAnsiTheme="majorBidi" w:cstheme="majorBidi"/>
          <w:sz w:val="24"/>
          <w:szCs w:val="24"/>
        </w:rPr>
        <w:t>Table (4.5)</w:t>
      </w:r>
      <w:r w:rsidRPr="00653AA8">
        <w:rPr>
          <w:rFonts w:asciiTheme="majorBidi" w:hAnsiTheme="majorBidi" w:cstheme="majorBidi"/>
          <w:sz w:val="24"/>
          <w:szCs w:val="24"/>
        </w:rPr>
        <w:t xml:space="preserve"> shows that there are significant differences between the means of age</w:t>
      </w:r>
      <w:r w:rsidR="000259AA" w:rsidRPr="00653AA8">
        <w:rPr>
          <w:rFonts w:asciiTheme="majorBidi" w:hAnsiTheme="majorBidi" w:cstheme="majorBidi"/>
          <w:sz w:val="24"/>
          <w:szCs w:val="24"/>
        </w:rPr>
        <w:t xml:space="preserve"> </w:t>
      </w:r>
      <w:r w:rsidRPr="00653AA8">
        <w:rPr>
          <w:rFonts w:asciiTheme="majorBidi" w:hAnsiTheme="majorBidi" w:cstheme="majorBidi"/>
          <w:sz w:val="24"/>
          <w:szCs w:val="24"/>
        </w:rPr>
        <w:t>and age category relating to pressure injury</w:t>
      </w:r>
      <w:r w:rsidR="00C31AB5" w:rsidRPr="00653AA8">
        <w:rPr>
          <w:rFonts w:asciiTheme="majorBidi" w:hAnsiTheme="majorBidi" w:cstheme="majorBidi"/>
          <w:sz w:val="24"/>
          <w:szCs w:val="24"/>
        </w:rPr>
        <w:t xml:space="preserve"> at the level (P ≤ 0.05) as the p-values &lt;0.001</w:t>
      </w:r>
      <w:r w:rsidR="00EA5F96" w:rsidRPr="00653AA8">
        <w:rPr>
          <w:rFonts w:asciiTheme="majorBidi" w:hAnsiTheme="majorBidi" w:cstheme="majorBidi"/>
          <w:sz w:val="24"/>
          <w:szCs w:val="24"/>
        </w:rPr>
        <w:t>.</w:t>
      </w:r>
    </w:p>
    <w:p w14:paraId="025CAF75" w14:textId="51691A74" w:rsidR="00D35C56" w:rsidRPr="00653AA8" w:rsidRDefault="00DC3F88" w:rsidP="00F536EB">
      <w:pPr>
        <w:pStyle w:val="Caption"/>
        <w:jc w:val="both"/>
      </w:pPr>
      <w:bookmarkStart w:id="390" w:name="_Toc156391164"/>
      <w:bookmarkStart w:id="391" w:name="_Hlk153768033"/>
      <w:r w:rsidRPr="00653AA8">
        <w:t>Table</w:t>
      </w:r>
      <w:r w:rsidR="009A4071" w:rsidRPr="00653AA8">
        <w:t xml:space="preserve"> </w:t>
      </w:r>
      <w:r w:rsidRPr="00653AA8">
        <w:t>4</w:t>
      </w:r>
      <w:r w:rsidR="00213EFF" w:rsidRPr="00653AA8">
        <w:t>.</w:t>
      </w:r>
      <w:fldSimple w:instr=" SEQ Table.4 \* ARABIC ">
        <w:r w:rsidR="00917B1C">
          <w:rPr>
            <w:noProof/>
          </w:rPr>
          <w:t>5</w:t>
        </w:r>
      </w:fldSimple>
      <w:r w:rsidR="009C595A" w:rsidRPr="00653AA8">
        <w:t>:</w:t>
      </w:r>
      <w:r w:rsidR="00D35C56" w:rsidRPr="00653AA8">
        <w:t xml:space="preserve"> Risk Factors (Age and LOS) According to Pressure Injury (ANOVA)</w:t>
      </w:r>
      <w:bookmarkEnd w:id="390"/>
    </w:p>
    <w:p w14:paraId="4AD22B22" w14:textId="77777777" w:rsidR="00DC3F88" w:rsidRPr="00653AA8" w:rsidRDefault="00DC3F88" w:rsidP="00DC3F88">
      <w:pPr>
        <w:spacing w:after="0" w:line="240" w:lineRule="auto"/>
        <w:rPr>
          <w:lang w:bidi="ar-JO"/>
        </w:rPr>
      </w:pPr>
    </w:p>
    <w:tbl>
      <w:tblPr>
        <w:tblW w:w="8621" w:type="dxa"/>
        <w:jc w:val="center"/>
        <w:tblLook w:val="04A0" w:firstRow="1" w:lastRow="0" w:firstColumn="1" w:lastColumn="0" w:noHBand="0" w:noVBand="1"/>
      </w:tblPr>
      <w:tblGrid>
        <w:gridCol w:w="2803"/>
        <w:gridCol w:w="1830"/>
        <w:gridCol w:w="1116"/>
        <w:gridCol w:w="810"/>
        <w:gridCol w:w="996"/>
        <w:gridCol w:w="1066"/>
      </w:tblGrid>
      <w:tr w:rsidR="00653AA8" w:rsidRPr="00653AA8" w14:paraId="33DC6E3B" w14:textId="77777777" w:rsidTr="00C31AB5">
        <w:trPr>
          <w:trHeight w:val="152"/>
          <w:jc w:val="center"/>
        </w:trPr>
        <w:tc>
          <w:tcPr>
            <w:tcW w:w="2807" w:type="dxa"/>
            <w:vMerge w:val="restart"/>
            <w:tcBorders>
              <w:top w:val="single" w:sz="4" w:space="0" w:color="auto"/>
              <w:left w:val="single" w:sz="4" w:space="0" w:color="auto"/>
              <w:right w:val="single" w:sz="4" w:space="0" w:color="auto"/>
            </w:tcBorders>
            <w:shd w:val="clear" w:color="auto" w:fill="8EAADB" w:themeFill="accent1" w:themeFillTint="99"/>
            <w:vAlign w:val="center"/>
          </w:tcPr>
          <w:bookmarkEnd w:id="391"/>
          <w:p w14:paraId="38C3BA13"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Variables</w:t>
            </w:r>
          </w:p>
        </w:tc>
        <w:tc>
          <w:tcPr>
            <w:tcW w:w="1832" w:type="dxa"/>
            <w:vMerge w:val="restart"/>
            <w:tcBorders>
              <w:top w:val="single" w:sz="4" w:space="0" w:color="auto"/>
              <w:left w:val="nil"/>
              <w:right w:val="single" w:sz="4" w:space="0" w:color="auto"/>
            </w:tcBorders>
            <w:shd w:val="clear" w:color="auto" w:fill="8EAADB" w:themeFill="accent1" w:themeFillTint="99"/>
            <w:vAlign w:val="center"/>
          </w:tcPr>
          <w:p w14:paraId="47C648F1" w14:textId="77777777" w:rsidR="00D35C56" w:rsidRPr="00653AA8" w:rsidRDefault="00D35C56" w:rsidP="00E8521B">
            <w:pPr>
              <w:spacing w:after="0" w:line="240" w:lineRule="auto"/>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 </w:t>
            </w:r>
          </w:p>
        </w:tc>
        <w:tc>
          <w:tcPr>
            <w:tcW w:w="3982" w:type="dxa"/>
            <w:gridSpan w:val="4"/>
            <w:tcBorders>
              <w:top w:val="single" w:sz="4" w:space="0" w:color="auto"/>
              <w:left w:val="nil"/>
              <w:bottom w:val="single" w:sz="4" w:space="0" w:color="auto"/>
              <w:right w:val="single" w:sz="4" w:space="0" w:color="auto"/>
            </w:tcBorders>
            <w:shd w:val="clear" w:color="auto" w:fill="8EAADB" w:themeFill="accent1" w:themeFillTint="99"/>
            <w:vAlign w:val="center"/>
          </w:tcPr>
          <w:p w14:paraId="1CE90E75" w14:textId="77777777" w:rsidR="00D35C56" w:rsidRPr="00653AA8" w:rsidRDefault="00D35C56" w:rsidP="00E8521B">
            <w:pPr>
              <w:spacing w:after="0" w:line="48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Pressure Injury</w:t>
            </w:r>
          </w:p>
        </w:tc>
      </w:tr>
      <w:tr w:rsidR="00653AA8" w:rsidRPr="00653AA8" w14:paraId="52E50401" w14:textId="77777777" w:rsidTr="00C31AB5">
        <w:trPr>
          <w:trHeight w:val="259"/>
          <w:jc w:val="center"/>
        </w:trPr>
        <w:tc>
          <w:tcPr>
            <w:tcW w:w="2807" w:type="dxa"/>
            <w:vMerge/>
            <w:tcBorders>
              <w:left w:val="single" w:sz="4" w:space="0" w:color="auto"/>
              <w:bottom w:val="single" w:sz="4" w:space="0" w:color="auto"/>
              <w:right w:val="single" w:sz="4" w:space="0" w:color="auto"/>
            </w:tcBorders>
            <w:shd w:val="clear" w:color="auto" w:fill="8EAADB" w:themeFill="accent1" w:themeFillTint="99"/>
            <w:vAlign w:val="center"/>
            <w:hideMark/>
          </w:tcPr>
          <w:p w14:paraId="2A7D8B1A"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p>
        </w:tc>
        <w:tc>
          <w:tcPr>
            <w:tcW w:w="1832" w:type="dxa"/>
            <w:vMerge/>
            <w:tcBorders>
              <w:left w:val="nil"/>
              <w:bottom w:val="single" w:sz="4" w:space="0" w:color="auto"/>
              <w:right w:val="single" w:sz="4" w:space="0" w:color="auto"/>
            </w:tcBorders>
            <w:shd w:val="clear" w:color="auto" w:fill="8EAADB" w:themeFill="accent1" w:themeFillTint="99"/>
            <w:vAlign w:val="center"/>
            <w:hideMark/>
          </w:tcPr>
          <w:p w14:paraId="2D4E2ABB" w14:textId="77777777" w:rsidR="00D35C56" w:rsidRPr="00653AA8" w:rsidRDefault="00D35C56" w:rsidP="00E8521B">
            <w:pPr>
              <w:spacing w:after="0" w:line="240" w:lineRule="auto"/>
              <w:rPr>
                <w:rFonts w:asciiTheme="majorBidi" w:eastAsia="Times New Roman" w:hAnsiTheme="majorBidi" w:cstheme="majorBidi"/>
                <w:b/>
                <w:bCs/>
                <w:sz w:val="24"/>
                <w:szCs w:val="24"/>
              </w:rPr>
            </w:pPr>
          </w:p>
        </w:tc>
        <w:tc>
          <w:tcPr>
            <w:tcW w:w="111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ACA09F2"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Mean Square</w:t>
            </w:r>
          </w:p>
        </w:tc>
        <w:tc>
          <w:tcPr>
            <w:tcW w:w="81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3EC63BB"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df</w:t>
            </w:r>
          </w:p>
        </w:tc>
        <w:tc>
          <w:tcPr>
            <w:tcW w:w="99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EBAB61B"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F</w:t>
            </w:r>
          </w:p>
        </w:tc>
        <w:tc>
          <w:tcPr>
            <w:tcW w:w="106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1BE8F3FD"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Sig.</w:t>
            </w:r>
          </w:p>
        </w:tc>
      </w:tr>
      <w:tr w:rsidR="00653AA8" w:rsidRPr="00653AA8" w14:paraId="11888414" w14:textId="77777777" w:rsidTr="00C31AB5">
        <w:trPr>
          <w:trHeight w:val="259"/>
          <w:jc w:val="center"/>
        </w:trPr>
        <w:tc>
          <w:tcPr>
            <w:tcW w:w="2807" w:type="dxa"/>
            <w:vMerge w:val="restart"/>
            <w:tcBorders>
              <w:top w:val="nil"/>
              <w:left w:val="single" w:sz="4" w:space="0" w:color="auto"/>
              <w:bottom w:val="nil"/>
              <w:right w:val="single" w:sz="4" w:space="0" w:color="auto"/>
            </w:tcBorders>
            <w:shd w:val="clear" w:color="auto" w:fill="auto"/>
            <w:hideMark/>
          </w:tcPr>
          <w:p w14:paraId="36D78510" w14:textId="77777777" w:rsidR="00D35C56" w:rsidRPr="00653AA8" w:rsidRDefault="00D35C56"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Age of Patients</w:t>
            </w:r>
          </w:p>
        </w:tc>
        <w:tc>
          <w:tcPr>
            <w:tcW w:w="1832" w:type="dxa"/>
            <w:tcBorders>
              <w:top w:val="nil"/>
              <w:left w:val="nil"/>
              <w:bottom w:val="single" w:sz="4" w:space="0" w:color="auto"/>
              <w:right w:val="single" w:sz="4" w:space="0" w:color="auto"/>
            </w:tcBorders>
            <w:shd w:val="clear" w:color="auto" w:fill="auto"/>
            <w:hideMark/>
          </w:tcPr>
          <w:p w14:paraId="05188378" w14:textId="77777777" w:rsidR="00D35C56" w:rsidRPr="00653AA8" w:rsidRDefault="00D35C56"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16" w:type="dxa"/>
            <w:tcBorders>
              <w:top w:val="nil"/>
              <w:left w:val="nil"/>
              <w:bottom w:val="single" w:sz="4" w:space="0" w:color="auto"/>
              <w:right w:val="single" w:sz="4" w:space="0" w:color="auto"/>
            </w:tcBorders>
            <w:shd w:val="clear" w:color="auto" w:fill="auto"/>
            <w:noWrap/>
            <w:hideMark/>
          </w:tcPr>
          <w:p w14:paraId="18783F1B" w14:textId="47426BBC" w:rsidR="00D35C56" w:rsidRPr="00653AA8" w:rsidRDefault="00D35C56"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72632.83</w:t>
            </w:r>
          </w:p>
        </w:tc>
        <w:tc>
          <w:tcPr>
            <w:tcW w:w="810" w:type="dxa"/>
            <w:tcBorders>
              <w:top w:val="nil"/>
              <w:left w:val="nil"/>
              <w:bottom w:val="single" w:sz="4" w:space="0" w:color="auto"/>
              <w:right w:val="single" w:sz="4" w:space="0" w:color="auto"/>
            </w:tcBorders>
            <w:shd w:val="clear" w:color="auto" w:fill="auto"/>
            <w:noWrap/>
            <w:hideMark/>
          </w:tcPr>
          <w:p w14:paraId="58199E3D" w14:textId="77777777" w:rsidR="00D35C56" w:rsidRPr="00653AA8" w:rsidRDefault="00D35C56"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990" w:type="dxa"/>
            <w:vMerge w:val="restart"/>
            <w:tcBorders>
              <w:top w:val="nil"/>
              <w:left w:val="single" w:sz="4" w:space="0" w:color="auto"/>
              <w:bottom w:val="nil"/>
              <w:right w:val="single" w:sz="4" w:space="0" w:color="auto"/>
            </w:tcBorders>
            <w:shd w:val="clear" w:color="auto" w:fill="auto"/>
            <w:noWrap/>
            <w:hideMark/>
          </w:tcPr>
          <w:p w14:paraId="69D8632C" w14:textId="77777777" w:rsidR="00D35C56" w:rsidRPr="00653AA8" w:rsidRDefault="00D35C56"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227.196</w:t>
            </w:r>
          </w:p>
        </w:tc>
        <w:tc>
          <w:tcPr>
            <w:tcW w:w="1066" w:type="dxa"/>
            <w:vMerge w:val="restart"/>
            <w:tcBorders>
              <w:top w:val="nil"/>
              <w:left w:val="single" w:sz="4" w:space="0" w:color="auto"/>
              <w:bottom w:val="nil"/>
              <w:right w:val="single" w:sz="4" w:space="0" w:color="auto"/>
            </w:tcBorders>
            <w:shd w:val="clear" w:color="auto" w:fill="auto"/>
            <w:noWrap/>
            <w:hideMark/>
          </w:tcPr>
          <w:p w14:paraId="2D618719" w14:textId="7283D9AB" w:rsidR="00D35C56" w:rsidRPr="00653AA8" w:rsidRDefault="00C31AB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&lt; </w:t>
            </w:r>
            <w:r w:rsidR="00D35C56" w:rsidRPr="00653AA8">
              <w:rPr>
                <w:rFonts w:asciiTheme="majorBidi" w:eastAsia="Times New Roman" w:hAnsiTheme="majorBidi" w:cstheme="majorBidi"/>
                <w:sz w:val="24"/>
                <w:szCs w:val="24"/>
              </w:rPr>
              <w:t>0.00</w:t>
            </w:r>
            <w:r w:rsidRPr="00653AA8">
              <w:rPr>
                <w:rFonts w:asciiTheme="majorBidi" w:eastAsia="Times New Roman" w:hAnsiTheme="majorBidi" w:cstheme="majorBidi"/>
                <w:sz w:val="24"/>
                <w:szCs w:val="24"/>
              </w:rPr>
              <w:t>1</w:t>
            </w:r>
          </w:p>
        </w:tc>
      </w:tr>
      <w:tr w:rsidR="00653AA8" w:rsidRPr="00653AA8" w14:paraId="19B83F52" w14:textId="77777777" w:rsidTr="00C31AB5">
        <w:trPr>
          <w:trHeight w:val="259"/>
          <w:jc w:val="center"/>
        </w:trPr>
        <w:tc>
          <w:tcPr>
            <w:tcW w:w="2807" w:type="dxa"/>
            <w:vMerge/>
            <w:tcBorders>
              <w:top w:val="nil"/>
              <w:left w:val="single" w:sz="4" w:space="0" w:color="auto"/>
              <w:bottom w:val="nil"/>
              <w:right w:val="single" w:sz="4" w:space="0" w:color="auto"/>
            </w:tcBorders>
            <w:vAlign w:val="center"/>
            <w:hideMark/>
          </w:tcPr>
          <w:p w14:paraId="3D3FBD5F" w14:textId="77777777" w:rsidR="00D35C56" w:rsidRPr="00653AA8" w:rsidRDefault="00D35C56" w:rsidP="00BC2F65">
            <w:pPr>
              <w:spacing w:after="0" w:line="240" w:lineRule="auto"/>
              <w:jc w:val="center"/>
              <w:rPr>
                <w:rFonts w:asciiTheme="majorBidi" w:eastAsia="Times New Roman" w:hAnsiTheme="majorBidi" w:cstheme="majorBidi"/>
                <w:sz w:val="24"/>
                <w:szCs w:val="24"/>
              </w:rPr>
            </w:pPr>
          </w:p>
        </w:tc>
        <w:tc>
          <w:tcPr>
            <w:tcW w:w="1832" w:type="dxa"/>
            <w:tcBorders>
              <w:top w:val="nil"/>
              <w:left w:val="nil"/>
              <w:bottom w:val="single" w:sz="4" w:space="0" w:color="auto"/>
              <w:right w:val="single" w:sz="4" w:space="0" w:color="auto"/>
            </w:tcBorders>
            <w:shd w:val="clear" w:color="auto" w:fill="auto"/>
            <w:hideMark/>
          </w:tcPr>
          <w:p w14:paraId="5150B1A3" w14:textId="77777777" w:rsidR="00D35C56" w:rsidRPr="00653AA8" w:rsidRDefault="00D35C56"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16" w:type="dxa"/>
            <w:tcBorders>
              <w:top w:val="nil"/>
              <w:left w:val="nil"/>
              <w:bottom w:val="single" w:sz="4" w:space="0" w:color="auto"/>
              <w:right w:val="single" w:sz="4" w:space="0" w:color="auto"/>
            </w:tcBorders>
            <w:shd w:val="clear" w:color="auto" w:fill="auto"/>
            <w:noWrap/>
            <w:hideMark/>
          </w:tcPr>
          <w:p w14:paraId="1FBBA909" w14:textId="5A2BD374" w:rsidR="00D35C56" w:rsidRPr="00653AA8" w:rsidRDefault="00D35C56"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319.69</w:t>
            </w:r>
          </w:p>
        </w:tc>
        <w:tc>
          <w:tcPr>
            <w:tcW w:w="810" w:type="dxa"/>
            <w:tcBorders>
              <w:top w:val="nil"/>
              <w:left w:val="nil"/>
              <w:bottom w:val="single" w:sz="4" w:space="0" w:color="auto"/>
              <w:right w:val="single" w:sz="4" w:space="0" w:color="auto"/>
            </w:tcBorders>
            <w:shd w:val="clear" w:color="auto" w:fill="auto"/>
            <w:noWrap/>
            <w:hideMark/>
          </w:tcPr>
          <w:p w14:paraId="7D508A8B" w14:textId="77777777" w:rsidR="00D35C56" w:rsidRPr="00653AA8" w:rsidRDefault="00D35C56"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990" w:type="dxa"/>
            <w:vMerge/>
            <w:tcBorders>
              <w:top w:val="nil"/>
              <w:left w:val="single" w:sz="4" w:space="0" w:color="auto"/>
              <w:bottom w:val="nil"/>
              <w:right w:val="single" w:sz="4" w:space="0" w:color="auto"/>
            </w:tcBorders>
            <w:vAlign w:val="center"/>
            <w:hideMark/>
          </w:tcPr>
          <w:p w14:paraId="15DFF341" w14:textId="77777777" w:rsidR="00D35C56" w:rsidRPr="00653AA8" w:rsidRDefault="00D35C56" w:rsidP="00BC2F65">
            <w:pPr>
              <w:spacing w:after="0" w:line="240" w:lineRule="auto"/>
              <w:jc w:val="center"/>
              <w:rPr>
                <w:rFonts w:asciiTheme="majorBidi" w:eastAsia="Times New Roman" w:hAnsiTheme="majorBidi" w:cstheme="majorBidi"/>
                <w:sz w:val="24"/>
                <w:szCs w:val="24"/>
              </w:rPr>
            </w:pPr>
          </w:p>
        </w:tc>
        <w:tc>
          <w:tcPr>
            <w:tcW w:w="1066" w:type="dxa"/>
            <w:vMerge/>
            <w:tcBorders>
              <w:top w:val="nil"/>
              <w:left w:val="single" w:sz="4" w:space="0" w:color="auto"/>
              <w:bottom w:val="nil"/>
              <w:right w:val="single" w:sz="4" w:space="0" w:color="auto"/>
            </w:tcBorders>
            <w:vAlign w:val="center"/>
            <w:hideMark/>
          </w:tcPr>
          <w:p w14:paraId="4B83C8B9" w14:textId="77777777" w:rsidR="00D35C56" w:rsidRPr="00653AA8" w:rsidRDefault="00D35C56" w:rsidP="00BC2F65">
            <w:pPr>
              <w:spacing w:after="0" w:line="240" w:lineRule="auto"/>
              <w:jc w:val="center"/>
              <w:rPr>
                <w:rFonts w:asciiTheme="majorBidi" w:eastAsia="Times New Roman" w:hAnsiTheme="majorBidi" w:cstheme="majorBidi"/>
                <w:sz w:val="24"/>
                <w:szCs w:val="24"/>
              </w:rPr>
            </w:pPr>
          </w:p>
        </w:tc>
      </w:tr>
      <w:tr w:rsidR="00653AA8" w:rsidRPr="00653AA8" w14:paraId="2F0B33A9" w14:textId="77777777" w:rsidTr="00C31AB5">
        <w:trPr>
          <w:trHeight w:val="259"/>
          <w:jc w:val="center"/>
        </w:trPr>
        <w:tc>
          <w:tcPr>
            <w:tcW w:w="2807"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65B7A783"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Age Category</w:t>
            </w:r>
          </w:p>
        </w:tc>
        <w:tc>
          <w:tcPr>
            <w:tcW w:w="1832" w:type="dxa"/>
            <w:tcBorders>
              <w:top w:val="nil"/>
              <w:left w:val="nil"/>
              <w:bottom w:val="single" w:sz="4" w:space="0" w:color="auto"/>
              <w:right w:val="single" w:sz="4" w:space="0" w:color="auto"/>
            </w:tcBorders>
            <w:shd w:val="clear" w:color="auto" w:fill="auto"/>
            <w:hideMark/>
          </w:tcPr>
          <w:p w14:paraId="51A228FA"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16" w:type="dxa"/>
            <w:tcBorders>
              <w:top w:val="nil"/>
              <w:left w:val="nil"/>
              <w:bottom w:val="single" w:sz="4" w:space="0" w:color="auto"/>
              <w:right w:val="single" w:sz="4" w:space="0" w:color="auto"/>
            </w:tcBorders>
            <w:shd w:val="clear" w:color="auto" w:fill="auto"/>
            <w:noWrap/>
            <w:hideMark/>
          </w:tcPr>
          <w:p w14:paraId="550AD73C" w14:textId="5E5BDFE8"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38.97</w:t>
            </w:r>
          </w:p>
        </w:tc>
        <w:tc>
          <w:tcPr>
            <w:tcW w:w="810" w:type="dxa"/>
            <w:tcBorders>
              <w:top w:val="nil"/>
              <w:left w:val="nil"/>
              <w:bottom w:val="single" w:sz="4" w:space="0" w:color="auto"/>
              <w:right w:val="single" w:sz="4" w:space="0" w:color="auto"/>
            </w:tcBorders>
            <w:shd w:val="clear" w:color="auto" w:fill="auto"/>
            <w:noWrap/>
            <w:hideMark/>
          </w:tcPr>
          <w:p w14:paraId="1BEFFF87"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990" w:type="dxa"/>
            <w:vMerge w:val="restart"/>
            <w:tcBorders>
              <w:top w:val="single" w:sz="4" w:space="0" w:color="auto"/>
              <w:left w:val="nil"/>
              <w:right w:val="single" w:sz="4" w:space="0" w:color="auto"/>
            </w:tcBorders>
            <w:shd w:val="clear" w:color="auto" w:fill="auto"/>
            <w:noWrap/>
            <w:hideMark/>
          </w:tcPr>
          <w:p w14:paraId="007FFC6B"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113.156</w:t>
            </w:r>
          </w:p>
          <w:p w14:paraId="612A92A4" w14:textId="7A254630"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66" w:type="dxa"/>
            <w:vMerge w:val="restart"/>
            <w:tcBorders>
              <w:top w:val="single" w:sz="4" w:space="0" w:color="auto"/>
              <w:left w:val="nil"/>
              <w:right w:val="single" w:sz="4" w:space="0" w:color="auto"/>
            </w:tcBorders>
            <w:shd w:val="clear" w:color="auto" w:fill="auto"/>
            <w:noWrap/>
            <w:hideMark/>
          </w:tcPr>
          <w:p w14:paraId="31F31B56" w14:textId="3049EFC2" w:rsidR="00A02315" w:rsidRPr="00653AA8" w:rsidRDefault="00C31AB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&lt; </w:t>
            </w:r>
            <w:r w:rsidR="00A02315" w:rsidRPr="00653AA8">
              <w:rPr>
                <w:rFonts w:asciiTheme="majorBidi" w:eastAsia="Times New Roman" w:hAnsiTheme="majorBidi" w:cstheme="majorBidi"/>
                <w:sz w:val="24"/>
                <w:szCs w:val="24"/>
              </w:rPr>
              <w:t>0.00</w:t>
            </w:r>
            <w:r w:rsidRPr="00653AA8">
              <w:rPr>
                <w:rFonts w:asciiTheme="majorBidi" w:eastAsia="Times New Roman" w:hAnsiTheme="majorBidi" w:cstheme="majorBidi"/>
                <w:sz w:val="24"/>
                <w:szCs w:val="24"/>
              </w:rPr>
              <w:t>1</w:t>
            </w:r>
          </w:p>
          <w:p w14:paraId="39488B0D" w14:textId="0302A470" w:rsidR="00A02315" w:rsidRPr="00653AA8" w:rsidRDefault="00A02315" w:rsidP="00BC2F65">
            <w:pPr>
              <w:spacing w:after="0" w:line="240" w:lineRule="auto"/>
              <w:jc w:val="center"/>
              <w:rPr>
                <w:rFonts w:asciiTheme="majorBidi" w:eastAsia="Times New Roman" w:hAnsiTheme="majorBidi" w:cstheme="majorBidi"/>
                <w:sz w:val="24"/>
                <w:szCs w:val="24"/>
              </w:rPr>
            </w:pPr>
          </w:p>
        </w:tc>
      </w:tr>
      <w:tr w:rsidR="00A02315" w:rsidRPr="00653AA8" w14:paraId="03B2362A" w14:textId="77777777" w:rsidTr="00C31AB5">
        <w:trPr>
          <w:trHeight w:val="259"/>
          <w:jc w:val="center"/>
        </w:trPr>
        <w:tc>
          <w:tcPr>
            <w:tcW w:w="2807" w:type="dxa"/>
            <w:vMerge/>
            <w:tcBorders>
              <w:top w:val="single" w:sz="4" w:space="0" w:color="auto"/>
              <w:left w:val="single" w:sz="4" w:space="0" w:color="auto"/>
              <w:bottom w:val="single" w:sz="4" w:space="0" w:color="000000"/>
              <w:right w:val="single" w:sz="4" w:space="0" w:color="auto"/>
            </w:tcBorders>
            <w:vAlign w:val="center"/>
            <w:hideMark/>
          </w:tcPr>
          <w:p w14:paraId="5BC9AE3D"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832" w:type="dxa"/>
            <w:tcBorders>
              <w:top w:val="nil"/>
              <w:left w:val="nil"/>
              <w:bottom w:val="single" w:sz="4" w:space="0" w:color="auto"/>
              <w:right w:val="single" w:sz="4" w:space="0" w:color="auto"/>
            </w:tcBorders>
            <w:shd w:val="clear" w:color="auto" w:fill="auto"/>
            <w:hideMark/>
          </w:tcPr>
          <w:p w14:paraId="632E3DD0"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16" w:type="dxa"/>
            <w:tcBorders>
              <w:top w:val="nil"/>
              <w:left w:val="nil"/>
              <w:bottom w:val="single" w:sz="4" w:space="0" w:color="auto"/>
              <w:right w:val="single" w:sz="4" w:space="0" w:color="auto"/>
            </w:tcBorders>
            <w:shd w:val="clear" w:color="auto" w:fill="auto"/>
            <w:noWrap/>
            <w:hideMark/>
          </w:tcPr>
          <w:p w14:paraId="000644BC" w14:textId="05A9AE29"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0.34</w:t>
            </w:r>
          </w:p>
        </w:tc>
        <w:tc>
          <w:tcPr>
            <w:tcW w:w="810" w:type="dxa"/>
            <w:tcBorders>
              <w:top w:val="nil"/>
              <w:left w:val="nil"/>
              <w:bottom w:val="single" w:sz="4" w:space="0" w:color="auto"/>
              <w:right w:val="single" w:sz="4" w:space="0" w:color="auto"/>
            </w:tcBorders>
            <w:shd w:val="clear" w:color="auto" w:fill="auto"/>
            <w:noWrap/>
            <w:hideMark/>
          </w:tcPr>
          <w:p w14:paraId="0B87908E"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990" w:type="dxa"/>
            <w:vMerge/>
            <w:tcBorders>
              <w:left w:val="nil"/>
              <w:bottom w:val="single" w:sz="4" w:space="0" w:color="auto"/>
              <w:right w:val="single" w:sz="4" w:space="0" w:color="auto"/>
            </w:tcBorders>
            <w:shd w:val="clear" w:color="auto" w:fill="auto"/>
            <w:hideMark/>
          </w:tcPr>
          <w:p w14:paraId="6AC14A29" w14:textId="608C46AB"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66" w:type="dxa"/>
            <w:vMerge/>
            <w:tcBorders>
              <w:left w:val="nil"/>
              <w:bottom w:val="single" w:sz="4" w:space="0" w:color="auto"/>
              <w:right w:val="single" w:sz="4" w:space="0" w:color="auto"/>
            </w:tcBorders>
            <w:shd w:val="clear" w:color="auto" w:fill="auto"/>
            <w:hideMark/>
          </w:tcPr>
          <w:p w14:paraId="144705B2" w14:textId="323B8F3E" w:rsidR="00A02315" w:rsidRPr="00653AA8" w:rsidRDefault="00A02315" w:rsidP="00BC2F65">
            <w:pPr>
              <w:spacing w:after="0" w:line="240" w:lineRule="auto"/>
              <w:jc w:val="center"/>
              <w:rPr>
                <w:rFonts w:asciiTheme="majorBidi" w:eastAsia="Times New Roman" w:hAnsiTheme="majorBidi" w:cstheme="majorBidi"/>
                <w:sz w:val="24"/>
                <w:szCs w:val="24"/>
              </w:rPr>
            </w:pPr>
          </w:p>
        </w:tc>
      </w:tr>
    </w:tbl>
    <w:p w14:paraId="7C63BD0D" w14:textId="77777777" w:rsidR="00125F47" w:rsidRPr="00653AA8" w:rsidRDefault="00125F47" w:rsidP="00125F47">
      <w:pPr>
        <w:spacing w:after="0" w:line="240" w:lineRule="auto"/>
        <w:ind w:firstLine="567"/>
        <w:jc w:val="both"/>
        <w:rPr>
          <w:rFonts w:asciiTheme="majorBidi" w:hAnsiTheme="majorBidi" w:cstheme="majorBidi"/>
          <w:sz w:val="24"/>
          <w:szCs w:val="24"/>
        </w:rPr>
      </w:pPr>
    </w:p>
    <w:p w14:paraId="688F9998" w14:textId="619365B9" w:rsidR="008C5B40" w:rsidRPr="00653AA8" w:rsidRDefault="000259AA"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Table (4.6) shows that there are significant differences between the means of LOS relating to pressure injury</w:t>
      </w:r>
      <w:r w:rsidR="00C31AB5" w:rsidRPr="00653AA8">
        <w:rPr>
          <w:rFonts w:asciiTheme="majorBidi" w:hAnsiTheme="majorBidi" w:cstheme="majorBidi"/>
          <w:sz w:val="24"/>
          <w:szCs w:val="24"/>
        </w:rPr>
        <w:t xml:space="preserve"> at the level (P ≤ 0.05) as the p-values &lt;0.001.</w:t>
      </w:r>
    </w:p>
    <w:p w14:paraId="6FDBF968" w14:textId="225408E1" w:rsidR="000259AA" w:rsidRPr="00653AA8" w:rsidRDefault="00F00461" w:rsidP="00F00461">
      <w:pPr>
        <w:pStyle w:val="Caption"/>
      </w:pPr>
      <w:bookmarkStart w:id="392" w:name="_Toc156391165"/>
      <w:r w:rsidRPr="00653AA8">
        <w:t>Table</w:t>
      </w:r>
      <w:r w:rsidR="009A4071" w:rsidRPr="00653AA8">
        <w:t xml:space="preserve"> </w:t>
      </w:r>
      <w:r w:rsidRPr="00653AA8">
        <w:t>4</w:t>
      </w:r>
      <w:r w:rsidR="00213EFF" w:rsidRPr="00653AA8">
        <w:t>.</w:t>
      </w:r>
      <w:fldSimple w:instr=" SEQ Table.4 \* ARABIC ">
        <w:r w:rsidR="00917B1C">
          <w:rPr>
            <w:noProof/>
          </w:rPr>
          <w:t>6</w:t>
        </w:r>
      </w:fldSimple>
      <w:r w:rsidR="000259AA" w:rsidRPr="00653AA8">
        <w:t>: Risk Factors (Age and LOS) According to Pressure Injury (ANOVA)</w:t>
      </w:r>
      <w:bookmarkEnd w:id="392"/>
    </w:p>
    <w:p w14:paraId="34319CD1" w14:textId="77777777" w:rsidR="00F00461" w:rsidRPr="00653AA8" w:rsidRDefault="00F00461" w:rsidP="00F00461">
      <w:pPr>
        <w:spacing w:after="0" w:line="240" w:lineRule="auto"/>
        <w:rPr>
          <w:lang w:bidi="ar-JO"/>
        </w:rPr>
      </w:pPr>
    </w:p>
    <w:tbl>
      <w:tblPr>
        <w:tblW w:w="8564" w:type="dxa"/>
        <w:jc w:val="center"/>
        <w:tblLook w:val="04A0" w:firstRow="1" w:lastRow="0" w:firstColumn="1" w:lastColumn="0" w:noHBand="0" w:noVBand="1"/>
      </w:tblPr>
      <w:tblGrid>
        <w:gridCol w:w="2769"/>
        <w:gridCol w:w="1841"/>
        <w:gridCol w:w="1139"/>
        <w:gridCol w:w="720"/>
        <w:gridCol w:w="996"/>
        <w:gridCol w:w="1099"/>
      </w:tblGrid>
      <w:tr w:rsidR="00653AA8" w:rsidRPr="00653AA8" w14:paraId="106C3534" w14:textId="77777777" w:rsidTr="00F00461">
        <w:trPr>
          <w:trHeight w:val="259"/>
          <w:jc w:val="center"/>
        </w:trPr>
        <w:tc>
          <w:tcPr>
            <w:tcW w:w="2773" w:type="dxa"/>
            <w:vMerge w:val="restart"/>
            <w:tcBorders>
              <w:top w:val="single" w:sz="4" w:space="0" w:color="auto"/>
              <w:left w:val="single" w:sz="4" w:space="0" w:color="auto"/>
              <w:right w:val="single" w:sz="4" w:space="0" w:color="auto"/>
            </w:tcBorders>
            <w:shd w:val="clear" w:color="auto" w:fill="8EAADB" w:themeFill="accent1" w:themeFillTint="99"/>
            <w:vAlign w:val="center"/>
          </w:tcPr>
          <w:p w14:paraId="7428044F" w14:textId="77777777" w:rsidR="000259AA" w:rsidRPr="00653AA8" w:rsidRDefault="000259AA" w:rsidP="006E0222">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Variables</w:t>
            </w:r>
          </w:p>
        </w:tc>
        <w:tc>
          <w:tcPr>
            <w:tcW w:w="1843" w:type="dxa"/>
            <w:vMerge w:val="restart"/>
            <w:tcBorders>
              <w:top w:val="single" w:sz="4" w:space="0" w:color="auto"/>
              <w:left w:val="nil"/>
              <w:right w:val="single" w:sz="4" w:space="0" w:color="auto"/>
            </w:tcBorders>
            <w:shd w:val="clear" w:color="auto" w:fill="8EAADB" w:themeFill="accent1" w:themeFillTint="99"/>
            <w:vAlign w:val="center"/>
          </w:tcPr>
          <w:p w14:paraId="3E3A4DAD" w14:textId="77777777" w:rsidR="000259AA" w:rsidRPr="00653AA8" w:rsidRDefault="000259AA" w:rsidP="006E0222">
            <w:pPr>
              <w:spacing w:after="0" w:line="240" w:lineRule="auto"/>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 </w:t>
            </w:r>
          </w:p>
        </w:tc>
        <w:tc>
          <w:tcPr>
            <w:tcW w:w="3948" w:type="dxa"/>
            <w:gridSpan w:val="4"/>
            <w:tcBorders>
              <w:top w:val="single" w:sz="4" w:space="0" w:color="auto"/>
              <w:left w:val="nil"/>
              <w:bottom w:val="single" w:sz="4" w:space="0" w:color="auto"/>
              <w:right w:val="single" w:sz="4" w:space="0" w:color="auto"/>
            </w:tcBorders>
            <w:shd w:val="clear" w:color="auto" w:fill="8EAADB" w:themeFill="accent1" w:themeFillTint="99"/>
            <w:vAlign w:val="center"/>
          </w:tcPr>
          <w:p w14:paraId="5DC2ACCE" w14:textId="77777777" w:rsidR="000259AA" w:rsidRPr="00653AA8" w:rsidRDefault="000259AA" w:rsidP="006E0222">
            <w:pPr>
              <w:spacing w:after="0" w:line="48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Pressure Injury</w:t>
            </w:r>
          </w:p>
        </w:tc>
      </w:tr>
      <w:tr w:rsidR="00653AA8" w:rsidRPr="00653AA8" w14:paraId="2FFF9D0F" w14:textId="77777777" w:rsidTr="00C31AB5">
        <w:trPr>
          <w:trHeight w:val="259"/>
          <w:jc w:val="center"/>
        </w:trPr>
        <w:tc>
          <w:tcPr>
            <w:tcW w:w="2773" w:type="dxa"/>
            <w:vMerge/>
            <w:tcBorders>
              <w:left w:val="single" w:sz="4" w:space="0" w:color="auto"/>
              <w:bottom w:val="single" w:sz="4" w:space="0" w:color="auto"/>
              <w:right w:val="single" w:sz="4" w:space="0" w:color="auto"/>
            </w:tcBorders>
            <w:shd w:val="clear" w:color="auto" w:fill="8EAADB" w:themeFill="accent1" w:themeFillTint="99"/>
            <w:vAlign w:val="center"/>
            <w:hideMark/>
          </w:tcPr>
          <w:p w14:paraId="2241C19E" w14:textId="77777777" w:rsidR="000259AA" w:rsidRPr="00653AA8" w:rsidRDefault="000259AA" w:rsidP="006E0222">
            <w:pPr>
              <w:spacing w:after="0" w:line="240" w:lineRule="auto"/>
              <w:jc w:val="center"/>
              <w:rPr>
                <w:rFonts w:asciiTheme="majorBidi" w:eastAsia="Times New Roman" w:hAnsiTheme="majorBidi" w:cstheme="majorBidi"/>
                <w:b/>
                <w:bCs/>
                <w:sz w:val="24"/>
                <w:szCs w:val="24"/>
              </w:rPr>
            </w:pPr>
          </w:p>
        </w:tc>
        <w:tc>
          <w:tcPr>
            <w:tcW w:w="1843" w:type="dxa"/>
            <w:vMerge/>
            <w:tcBorders>
              <w:left w:val="nil"/>
              <w:bottom w:val="single" w:sz="4" w:space="0" w:color="auto"/>
              <w:right w:val="single" w:sz="4" w:space="0" w:color="auto"/>
            </w:tcBorders>
            <w:shd w:val="clear" w:color="auto" w:fill="8EAADB" w:themeFill="accent1" w:themeFillTint="99"/>
            <w:vAlign w:val="center"/>
            <w:hideMark/>
          </w:tcPr>
          <w:p w14:paraId="4FAD86F1" w14:textId="77777777" w:rsidR="000259AA" w:rsidRPr="00653AA8" w:rsidRDefault="000259AA" w:rsidP="006E0222">
            <w:pPr>
              <w:spacing w:after="0" w:line="240" w:lineRule="auto"/>
              <w:rPr>
                <w:rFonts w:asciiTheme="majorBidi" w:eastAsia="Times New Roman" w:hAnsiTheme="majorBidi" w:cstheme="majorBidi"/>
                <w:b/>
                <w:bCs/>
                <w:sz w:val="24"/>
                <w:szCs w:val="24"/>
              </w:rPr>
            </w:pPr>
          </w:p>
        </w:tc>
        <w:tc>
          <w:tcPr>
            <w:tcW w:w="113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F1E9C66" w14:textId="77777777" w:rsidR="000259AA" w:rsidRPr="00653AA8" w:rsidRDefault="000259AA" w:rsidP="006E0222">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Mean Square</w:t>
            </w:r>
          </w:p>
        </w:tc>
        <w:tc>
          <w:tcPr>
            <w:tcW w:w="72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462CE84" w14:textId="77777777" w:rsidR="000259AA" w:rsidRPr="00653AA8" w:rsidRDefault="000259AA" w:rsidP="006E0222">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df</w:t>
            </w:r>
          </w:p>
        </w:tc>
        <w:tc>
          <w:tcPr>
            <w:tcW w:w="99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D999983" w14:textId="77777777" w:rsidR="000259AA" w:rsidRPr="00653AA8" w:rsidRDefault="000259AA" w:rsidP="006E0222">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F</w:t>
            </w:r>
          </w:p>
        </w:tc>
        <w:tc>
          <w:tcPr>
            <w:tcW w:w="109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8A2FE39" w14:textId="77777777" w:rsidR="000259AA" w:rsidRPr="00653AA8" w:rsidRDefault="000259AA" w:rsidP="006E0222">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Sig.</w:t>
            </w:r>
          </w:p>
        </w:tc>
      </w:tr>
      <w:tr w:rsidR="00653AA8" w:rsidRPr="00653AA8" w14:paraId="138BB235" w14:textId="77777777" w:rsidTr="00C31AB5">
        <w:trPr>
          <w:trHeight w:val="259"/>
          <w:jc w:val="center"/>
        </w:trPr>
        <w:tc>
          <w:tcPr>
            <w:tcW w:w="2773" w:type="dxa"/>
            <w:vMerge w:val="restart"/>
            <w:tcBorders>
              <w:top w:val="single" w:sz="4" w:space="0" w:color="auto"/>
              <w:left w:val="single" w:sz="4" w:space="0" w:color="auto"/>
              <w:bottom w:val="nil"/>
              <w:right w:val="single" w:sz="4" w:space="0" w:color="auto"/>
            </w:tcBorders>
            <w:shd w:val="clear" w:color="auto" w:fill="auto"/>
            <w:hideMark/>
          </w:tcPr>
          <w:p w14:paraId="0DBA3C2A"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LOS</w:t>
            </w:r>
          </w:p>
        </w:tc>
        <w:tc>
          <w:tcPr>
            <w:tcW w:w="1843" w:type="dxa"/>
            <w:tcBorders>
              <w:top w:val="nil"/>
              <w:left w:val="nil"/>
              <w:bottom w:val="single" w:sz="4" w:space="0" w:color="auto"/>
              <w:right w:val="single" w:sz="4" w:space="0" w:color="auto"/>
            </w:tcBorders>
            <w:shd w:val="clear" w:color="auto" w:fill="auto"/>
            <w:hideMark/>
          </w:tcPr>
          <w:p w14:paraId="3CA2C903"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39" w:type="dxa"/>
            <w:tcBorders>
              <w:top w:val="nil"/>
              <w:left w:val="nil"/>
              <w:bottom w:val="single" w:sz="4" w:space="0" w:color="auto"/>
              <w:right w:val="single" w:sz="4" w:space="0" w:color="auto"/>
            </w:tcBorders>
            <w:shd w:val="clear" w:color="auto" w:fill="auto"/>
            <w:noWrap/>
            <w:hideMark/>
          </w:tcPr>
          <w:p w14:paraId="4C0642F1" w14:textId="6EB2653D"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40405.23</w:t>
            </w:r>
          </w:p>
        </w:tc>
        <w:tc>
          <w:tcPr>
            <w:tcW w:w="720" w:type="dxa"/>
            <w:tcBorders>
              <w:top w:val="nil"/>
              <w:left w:val="nil"/>
              <w:bottom w:val="single" w:sz="4" w:space="0" w:color="auto"/>
              <w:right w:val="single" w:sz="4" w:space="0" w:color="auto"/>
            </w:tcBorders>
            <w:shd w:val="clear" w:color="auto" w:fill="auto"/>
            <w:noWrap/>
            <w:hideMark/>
          </w:tcPr>
          <w:p w14:paraId="27430300"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990" w:type="dxa"/>
            <w:vMerge w:val="restart"/>
            <w:tcBorders>
              <w:top w:val="single" w:sz="4" w:space="0" w:color="auto"/>
              <w:left w:val="single" w:sz="4" w:space="0" w:color="auto"/>
              <w:bottom w:val="nil"/>
              <w:right w:val="single" w:sz="4" w:space="0" w:color="auto"/>
            </w:tcBorders>
            <w:shd w:val="clear" w:color="auto" w:fill="auto"/>
            <w:noWrap/>
            <w:hideMark/>
          </w:tcPr>
          <w:p w14:paraId="50D6DC9C"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227.855</w:t>
            </w:r>
          </w:p>
        </w:tc>
        <w:tc>
          <w:tcPr>
            <w:tcW w:w="1099" w:type="dxa"/>
            <w:vMerge w:val="restart"/>
            <w:tcBorders>
              <w:top w:val="single" w:sz="4" w:space="0" w:color="auto"/>
              <w:left w:val="single" w:sz="4" w:space="0" w:color="auto"/>
              <w:bottom w:val="nil"/>
              <w:right w:val="single" w:sz="4" w:space="0" w:color="auto"/>
            </w:tcBorders>
            <w:shd w:val="clear" w:color="auto" w:fill="auto"/>
            <w:noWrap/>
            <w:hideMark/>
          </w:tcPr>
          <w:p w14:paraId="5DDA1CB2" w14:textId="692C1790" w:rsidR="000259AA" w:rsidRPr="00653AA8" w:rsidRDefault="00C31AB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&lt; </w:t>
            </w:r>
            <w:r w:rsidR="000259AA" w:rsidRPr="00653AA8">
              <w:rPr>
                <w:rFonts w:asciiTheme="majorBidi" w:eastAsia="Times New Roman" w:hAnsiTheme="majorBidi" w:cstheme="majorBidi"/>
                <w:sz w:val="24"/>
                <w:szCs w:val="24"/>
              </w:rPr>
              <w:t>0.00</w:t>
            </w:r>
            <w:r w:rsidRPr="00653AA8">
              <w:rPr>
                <w:rFonts w:asciiTheme="majorBidi" w:eastAsia="Times New Roman" w:hAnsiTheme="majorBidi" w:cstheme="majorBidi"/>
                <w:sz w:val="24"/>
                <w:szCs w:val="24"/>
              </w:rPr>
              <w:t>1</w:t>
            </w:r>
          </w:p>
        </w:tc>
      </w:tr>
      <w:tr w:rsidR="00653AA8" w:rsidRPr="00653AA8" w14:paraId="545DC4D0" w14:textId="77777777" w:rsidTr="00C31AB5">
        <w:trPr>
          <w:trHeight w:val="259"/>
          <w:jc w:val="center"/>
        </w:trPr>
        <w:tc>
          <w:tcPr>
            <w:tcW w:w="2773" w:type="dxa"/>
            <w:vMerge/>
            <w:tcBorders>
              <w:top w:val="single" w:sz="4" w:space="0" w:color="auto"/>
              <w:left w:val="single" w:sz="4" w:space="0" w:color="auto"/>
              <w:bottom w:val="nil"/>
              <w:right w:val="single" w:sz="4" w:space="0" w:color="auto"/>
            </w:tcBorders>
            <w:vAlign w:val="center"/>
            <w:hideMark/>
          </w:tcPr>
          <w:p w14:paraId="7140510D"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4B724999"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39" w:type="dxa"/>
            <w:tcBorders>
              <w:top w:val="nil"/>
              <w:left w:val="nil"/>
              <w:bottom w:val="single" w:sz="4" w:space="0" w:color="auto"/>
              <w:right w:val="single" w:sz="4" w:space="0" w:color="auto"/>
            </w:tcBorders>
            <w:shd w:val="clear" w:color="auto" w:fill="auto"/>
            <w:noWrap/>
            <w:hideMark/>
          </w:tcPr>
          <w:p w14:paraId="7A7E3F61" w14:textId="4CE2B8BD"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177.32</w:t>
            </w:r>
          </w:p>
        </w:tc>
        <w:tc>
          <w:tcPr>
            <w:tcW w:w="720" w:type="dxa"/>
            <w:tcBorders>
              <w:top w:val="nil"/>
              <w:left w:val="nil"/>
              <w:bottom w:val="single" w:sz="4" w:space="0" w:color="auto"/>
              <w:right w:val="single" w:sz="4" w:space="0" w:color="auto"/>
            </w:tcBorders>
            <w:shd w:val="clear" w:color="auto" w:fill="auto"/>
            <w:noWrap/>
            <w:hideMark/>
          </w:tcPr>
          <w:p w14:paraId="58527368"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990" w:type="dxa"/>
            <w:vMerge/>
            <w:tcBorders>
              <w:top w:val="single" w:sz="4" w:space="0" w:color="auto"/>
              <w:left w:val="single" w:sz="4" w:space="0" w:color="auto"/>
              <w:bottom w:val="nil"/>
              <w:right w:val="single" w:sz="4" w:space="0" w:color="auto"/>
            </w:tcBorders>
            <w:vAlign w:val="center"/>
            <w:hideMark/>
          </w:tcPr>
          <w:p w14:paraId="6E2250B1"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p>
        </w:tc>
        <w:tc>
          <w:tcPr>
            <w:tcW w:w="1099" w:type="dxa"/>
            <w:vMerge/>
            <w:tcBorders>
              <w:top w:val="single" w:sz="4" w:space="0" w:color="auto"/>
              <w:left w:val="single" w:sz="4" w:space="0" w:color="auto"/>
              <w:bottom w:val="nil"/>
              <w:right w:val="single" w:sz="4" w:space="0" w:color="auto"/>
            </w:tcBorders>
            <w:vAlign w:val="center"/>
            <w:hideMark/>
          </w:tcPr>
          <w:p w14:paraId="357E966E"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p>
        </w:tc>
      </w:tr>
      <w:tr w:rsidR="000259AA" w:rsidRPr="00653AA8" w14:paraId="6FEA42D5" w14:textId="77777777" w:rsidTr="00C31AB5">
        <w:trPr>
          <w:trHeight w:val="259"/>
          <w:jc w:val="center"/>
        </w:trPr>
        <w:tc>
          <w:tcPr>
            <w:tcW w:w="2773" w:type="dxa"/>
            <w:vMerge/>
            <w:tcBorders>
              <w:top w:val="single" w:sz="4" w:space="0" w:color="auto"/>
              <w:left w:val="single" w:sz="4" w:space="0" w:color="auto"/>
              <w:bottom w:val="single" w:sz="4" w:space="0" w:color="000000"/>
              <w:right w:val="single" w:sz="4" w:space="0" w:color="auto"/>
            </w:tcBorders>
            <w:vAlign w:val="center"/>
            <w:hideMark/>
          </w:tcPr>
          <w:p w14:paraId="33C537B1"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2FF64F87"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39" w:type="dxa"/>
            <w:tcBorders>
              <w:top w:val="nil"/>
              <w:left w:val="nil"/>
              <w:bottom w:val="single" w:sz="4" w:space="0" w:color="auto"/>
              <w:right w:val="single" w:sz="4" w:space="0" w:color="auto"/>
            </w:tcBorders>
            <w:shd w:val="clear" w:color="auto" w:fill="auto"/>
            <w:noWrap/>
            <w:hideMark/>
          </w:tcPr>
          <w:p w14:paraId="1755B9CC" w14:textId="30D613F0"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0.34</w:t>
            </w:r>
          </w:p>
        </w:tc>
        <w:tc>
          <w:tcPr>
            <w:tcW w:w="720" w:type="dxa"/>
            <w:tcBorders>
              <w:top w:val="nil"/>
              <w:left w:val="nil"/>
              <w:bottom w:val="single" w:sz="4" w:space="0" w:color="auto"/>
              <w:right w:val="single" w:sz="4" w:space="0" w:color="auto"/>
            </w:tcBorders>
            <w:shd w:val="clear" w:color="auto" w:fill="auto"/>
            <w:noWrap/>
            <w:hideMark/>
          </w:tcPr>
          <w:p w14:paraId="4EC59316"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990" w:type="dxa"/>
            <w:vMerge/>
            <w:tcBorders>
              <w:left w:val="nil"/>
              <w:bottom w:val="single" w:sz="4" w:space="0" w:color="auto"/>
              <w:right w:val="single" w:sz="4" w:space="0" w:color="auto"/>
            </w:tcBorders>
            <w:shd w:val="clear" w:color="auto" w:fill="auto"/>
            <w:hideMark/>
          </w:tcPr>
          <w:p w14:paraId="0CA893E1"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p>
        </w:tc>
        <w:tc>
          <w:tcPr>
            <w:tcW w:w="1099" w:type="dxa"/>
            <w:vMerge/>
            <w:tcBorders>
              <w:left w:val="nil"/>
              <w:bottom w:val="single" w:sz="4" w:space="0" w:color="auto"/>
              <w:right w:val="single" w:sz="4" w:space="0" w:color="auto"/>
            </w:tcBorders>
            <w:shd w:val="clear" w:color="auto" w:fill="auto"/>
            <w:hideMark/>
          </w:tcPr>
          <w:p w14:paraId="3A3DCCE5" w14:textId="77777777" w:rsidR="000259AA" w:rsidRPr="00653AA8" w:rsidRDefault="000259AA" w:rsidP="00BC2F65">
            <w:pPr>
              <w:spacing w:after="0" w:line="240" w:lineRule="auto"/>
              <w:jc w:val="center"/>
              <w:rPr>
                <w:rFonts w:asciiTheme="majorBidi" w:eastAsia="Times New Roman" w:hAnsiTheme="majorBidi" w:cstheme="majorBidi"/>
                <w:sz w:val="24"/>
                <w:szCs w:val="24"/>
              </w:rPr>
            </w:pPr>
          </w:p>
        </w:tc>
      </w:tr>
    </w:tbl>
    <w:p w14:paraId="763D567D" w14:textId="77777777" w:rsidR="000259AA" w:rsidRPr="00653AA8" w:rsidRDefault="000259AA" w:rsidP="00BC2F65">
      <w:pPr>
        <w:spacing w:after="0" w:line="240" w:lineRule="auto"/>
        <w:ind w:firstLine="567"/>
        <w:jc w:val="center"/>
        <w:rPr>
          <w:rFonts w:asciiTheme="majorBidi" w:hAnsiTheme="majorBidi" w:cstheme="majorBidi"/>
          <w:sz w:val="24"/>
          <w:szCs w:val="24"/>
        </w:rPr>
      </w:pPr>
    </w:p>
    <w:p w14:paraId="66D49B15" w14:textId="2D3102F5" w:rsidR="00D35C56" w:rsidRPr="00653AA8" w:rsidRDefault="00EA5F96"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Table (4.</w:t>
      </w:r>
      <w:r w:rsidR="000259AA" w:rsidRPr="00653AA8">
        <w:rPr>
          <w:rFonts w:asciiTheme="majorBidi" w:hAnsiTheme="majorBidi" w:cstheme="majorBidi"/>
          <w:sz w:val="24"/>
          <w:szCs w:val="24"/>
        </w:rPr>
        <w:t>7</w:t>
      </w:r>
      <w:r w:rsidRPr="00653AA8">
        <w:rPr>
          <w:rFonts w:asciiTheme="majorBidi" w:hAnsiTheme="majorBidi" w:cstheme="majorBidi"/>
          <w:sz w:val="24"/>
          <w:szCs w:val="24"/>
        </w:rPr>
        <w:t>)</w:t>
      </w:r>
      <w:r w:rsidR="00D35C56" w:rsidRPr="00653AA8">
        <w:rPr>
          <w:rFonts w:asciiTheme="majorBidi" w:hAnsiTheme="majorBidi" w:cstheme="majorBidi"/>
          <w:sz w:val="24"/>
          <w:szCs w:val="24"/>
        </w:rPr>
        <w:t xml:space="preserve"> shows that there are significant differences between the means of Bp systolic, Bp diastolic, temperature, and pulse relating to pressure injury</w:t>
      </w:r>
      <w:r w:rsidR="00C31AB5" w:rsidRPr="00653AA8">
        <w:rPr>
          <w:rFonts w:asciiTheme="majorBidi" w:hAnsiTheme="majorBidi" w:cstheme="majorBidi"/>
          <w:sz w:val="24"/>
          <w:szCs w:val="24"/>
        </w:rPr>
        <w:t xml:space="preserve"> at the level (P ≤ 0.05) as the p-values (0.001, &lt; 0.001, 0.001, 0.040) respectively.</w:t>
      </w:r>
    </w:p>
    <w:p w14:paraId="054E6CD1" w14:textId="7871844C" w:rsidR="00D35C56" w:rsidRPr="00653AA8" w:rsidRDefault="00F00461" w:rsidP="00F536EB">
      <w:pPr>
        <w:pStyle w:val="Caption"/>
        <w:jc w:val="both"/>
      </w:pPr>
      <w:bookmarkStart w:id="393" w:name="_Toc156391166"/>
      <w:bookmarkStart w:id="394" w:name="_Hlk153768064"/>
      <w:r w:rsidRPr="00653AA8">
        <w:t>Table</w:t>
      </w:r>
      <w:r w:rsidR="009A4071" w:rsidRPr="00653AA8">
        <w:t xml:space="preserve"> </w:t>
      </w:r>
      <w:r w:rsidRPr="00653AA8">
        <w:t>4</w:t>
      </w:r>
      <w:r w:rsidR="00213EFF" w:rsidRPr="00653AA8">
        <w:t>.</w:t>
      </w:r>
      <w:fldSimple w:instr=" SEQ Table.4 \* ARABIC ">
        <w:r w:rsidR="00917B1C">
          <w:rPr>
            <w:noProof/>
          </w:rPr>
          <w:t>7</w:t>
        </w:r>
      </w:fldSimple>
      <w:r w:rsidR="009C595A" w:rsidRPr="00653AA8">
        <w:t>:</w:t>
      </w:r>
      <w:r w:rsidR="00D35C56" w:rsidRPr="00653AA8">
        <w:t xml:space="preserve"> Risk Factors (</w:t>
      </w:r>
      <w:r w:rsidR="00A753FE" w:rsidRPr="00653AA8">
        <w:t>Vital</w:t>
      </w:r>
      <w:r w:rsidR="00D35C56" w:rsidRPr="00653AA8">
        <w:t xml:space="preserve"> Signs) According to Pressure Injury (ANOVA)</w:t>
      </w:r>
      <w:bookmarkEnd w:id="393"/>
    </w:p>
    <w:p w14:paraId="75C98D39" w14:textId="77777777" w:rsidR="00F00461" w:rsidRPr="00653AA8" w:rsidRDefault="00F00461" w:rsidP="00F536EB">
      <w:pPr>
        <w:spacing w:after="0" w:line="240" w:lineRule="auto"/>
        <w:jc w:val="both"/>
        <w:rPr>
          <w:lang w:bidi="ar-JO"/>
        </w:rPr>
      </w:pPr>
    </w:p>
    <w:tbl>
      <w:tblPr>
        <w:tblW w:w="8564" w:type="dxa"/>
        <w:jc w:val="center"/>
        <w:tblLook w:val="04A0" w:firstRow="1" w:lastRow="0" w:firstColumn="1" w:lastColumn="0" w:noHBand="0" w:noVBand="1"/>
      </w:tblPr>
      <w:tblGrid>
        <w:gridCol w:w="2759"/>
        <w:gridCol w:w="1834"/>
        <w:gridCol w:w="1276"/>
        <w:gridCol w:w="696"/>
        <w:gridCol w:w="990"/>
        <w:gridCol w:w="1009"/>
      </w:tblGrid>
      <w:tr w:rsidR="00653AA8" w:rsidRPr="00653AA8" w14:paraId="3E495F1C" w14:textId="77777777" w:rsidTr="00C31AB5">
        <w:trPr>
          <w:trHeight w:val="259"/>
          <w:jc w:val="center"/>
        </w:trPr>
        <w:tc>
          <w:tcPr>
            <w:tcW w:w="2759" w:type="dxa"/>
            <w:vMerge w:val="restart"/>
            <w:tcBorders>
              <w:top w:val="single" w:sz="4" w:space="0" w:color="auto"/>
              <w:left w:val="single" w:sz="4" w:space="0" w:color="auto"/>
              <w:right w:val="single" w:sz="4" w:space="0" w:color="auto"/>
            </w:tcBorders>
            <w:shd w:val="clear" w:color="auto" w:fill="8EAADB" w:themeFill="accent1" w:themeFillTint="99"/>
            <w:vAlign w:val="center"/>
          </w:tcPr>
          <w:bookmarkEnd w:id="394"/>
          <w:p w14:paraId="2CB14EE4"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Variables</w:t>
            </w:r>
          </w:p>
        </w:tc>
        <w:tc>
          <w:tcPr>
            <w:tcW w:w="1834" w:type="dxa"/>
            <w:vMerge w:val="restart"/>
            <w:tcBorders>
              <w:top w:val="single" w:sz="4" w:space="0" w:color="auto"/>
              <w:left w:val="nil"/>
              <w:right w:val="single" w:sz="4" w:space="0" w:color="auto"/>
            </w:tcBorders>
            <w:shd w:val="clear" w:color="auto" w:fill="8EAADB" w:themeFill="accent1" w:themeFillTint="99"/>
            <w:vAlign w:val="center"/>
          </w:tcPr>
          <w:p w14:paraId="292C46D0" w14:textId="77777777" w:rsidR="00D35C56" w:rsidRPr="00653AA8" w:rsidRDefault="00D35C56" w:rsidP="00E8521B">
            <w:pPr>
              <w:spacing w:after="0" w:line="240" w:lineRule="auto"/>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 </w:t>
            </w:r>
          </w:p>
        </w:tc>
        <w:tc>
          <w:tcPr>
            <w:tcW w:w="3971" w:type="dxa"/>
            <w:gridSpan w:val="4"/>
            <w:tcBorders>
              <w:top w:val="single" w:sz="4" w:space="0" w:color="auto"/>
              <w:left w:val="nil"/>
              <w:bottom w:val="single" w:sz="4" w:space="0" w:color="auto"/>
              <w:right w:val="single" w:sz="4" w:space="0" w:color="auto"/>
            </w:tcBorders>
            <w:shd w:val="clear" w:color="auto" w:fill="8EAADB" w:themeFill="accent1" w:themeFillTint="99"/>
            <w:vAlign w:val="center"/>
          </w:tcPr>
          <w:p w14:paraId="22A56611" w14:textId="77777777" w:rsidR="00D35C56" w:rsidRPr="00653AA8" w:rsidRDefault="00D35C56" w:rsidP="00E8521B">
            <w:pPr>
              <w:spacing w:after="0" w:line="48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Pressure Injury</w:t>
            </w:r>
          </w:p>
        </w:tc>
      </w:tr>
      <w:tr w:rsidR="00653AA8" w:rsidRPr="00653AA8" w14:paraId="7BFAC876" w14:textId="77777777" w:rsidTr="00C31AB5">
        <w:trPr>
          <w:trHeight w:val="259"/>
          <w:jc w:val="center"/>
        </w:trPr>
        <w:tc>
          <w:tcPr>
            <w:tcW w:w="2759" w:type="dxa"/>
            <w:vMerge/>
            <w:tcBorders>
              <w:left w:val="single" w:sz="4" w:space="0" w:color="auto"/>
              <w:bottom w:val="single" w:sz="4" w:space="0" w:color="auto"/>
              <w:right w:val="single" w:sz="4" w:space="0" w:color="auto"/>
            </w:tcBorders>
            <w:shd w:val="clear" w:color="auto" w:fill="8EAADB" w:themeFill="accent1" w:themeFillTint="99"/>
            <w:vAlign w:val="center"/>
            <w:hideMark/>
          </w:tcPr>
          <w:p w14:paraId="1FD29336"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p>
        </w:tc>
        <w:tc>
          <w:tcPr>
            <w:tcW w:w="1834" w:type="dxa"/>
            <w:vMerge/>
            <w:tcBorders>
              <w:left w:val="nil"/>
              <w:bottom w:val="single" w:sz="4" w:space="0" w:color="auto"/>
              <w:right w:val="single" w:sz="4" w:space="0" w:color="auto"/>
            </w:tcBorders>
            <w:shd w:val="clear" w:color="auto" w:fill="8EAADB" w:themeFill="accent1" w:themeFillTint="99"/>
            <w:vAlign w:val="center"/>
            <w:hideMark/>
          </w:tcPr>
          <w:p w14:paraId="6C663084" w14:textId="77777777" w:rsidR="00D35C56" w:rsidRPr="00653AA8" w:rsidRDefault="00D35C56" w:rsidP="00E8521B">
            <w:pPr>
              <w:spacing w:after="0" w:line="240" w:lineRule="auto"/>
              <w:rPr>
                <w:rFonts w:asciiTheme="majorBidi" w:eastAsia="Times New Roman" w:hAnsiTheme="majorBidi" w:cstheme="majorBidi"/>
                <w:b/>
                <w:bCs/>
                <w:sz w:val="24"/>
                <w:szCs w:val="24"/>
              </w:rPr>
            </w:pPr>
          </w:p>
        </w:tc>
        <w:tc>
          <w:tcPr>
            <w:tcW w:w="127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760371C"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Mean Square</w:t>
            </w:r>
          </w:p>
        </w:tc>
        <w:tc>
          <w:tcPr>
            <w:tcW w:w="69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12EEA17"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df</w:t>
            </w:r>
          </w:p>
        </w:tc>
        <w:tc>
          <w:tcPr>
            <w:tcW w:w="99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FD741AE"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F</w:t>
            </w:r>
          </w:p>
        </w:tc>
        <w:tc>
          <w:tcPr>
            <w:tcW w:w="100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FFF9B6F" w14:textId="77777777" w:rsidR="00D35C56" w:rsidRPr="00653AA8" w:rsidRDefault="00D35C56" w:rsidP="00E8521B">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Sig.</w:t>
            </w:r>
          </w:p>
        </w:tc>
      </w:tr>
      <w:tr w:rsidR="00653AA8" w:rsidRPr="00653AA8" w14:paraId="3BCD026F" w14:textId="77777777" w:rsidTr="00C31AB5">
        <w:trPr>
          <w:trHeight w:val="259"/>
          <w:jc w:val="center"/>
        </w:trPr>
        <w:tc>
          <w:tcPr>
            <w:tcW w:w="2759" w:type="dxa"/>
            <w:vMerge w:val="restart"/>
            <w:tcBorders>
              <w:top w:val="nil"/>
              <w:left w:val="single" w:sz="4" w:space="0" w:color="auto"/>
              <w:bottom w:val="single" w:sz="4" w:space="0" w:color="000000"/>
              <w:right w:val="single" w:sz="4" w:space="0" w:color="auto"/>
            </w:tcBorders>
            <w:shd w:val="clear" w:color="auto" w:fill="auto"/>
            <w:hideMark/>
          </w:tcPr>
          <w:p w14:paraId="5EE96095"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BP Diastolic</w:t>
            </w:r>
          </w:p>
        </w:tc>
        <w:tc>
          <w:tcPr>
            <w:tcW w:w="1834" w:type="dxa"/>
            <w:tcBorders>
              <w:top w:val="nil"/>
              <w:left w:val="nil"/>
              <w:bottom w:val="single" w:sz="4" w:space="0" w:color="auto"/>
              <w:right w:val="single" w:sz="4" w:space="0" w:color="auto"/>
            </w:tcBorders>
            <w:shd w:val="clear" w:color="auto" w:fill="auto"/>
            <w:hideMark/>
          </w:tcPr>
          <w:p w14:paraId="3A2B2EF0"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276" w:type="dxa"/>
            <w:tcBorders>
              <w:top w:val="nil"/>
              <w:left w:val="nil"/>
              <w:bottom w:val="single" w:sz="4" w:space="0" w:color="auto"/>
              <w:right w:val="single" w:sz="4" w:space="0" w:color="auto"/>
            </w:tcBorders>
            <w:shd w:val="clear" w:color="auto" w:fill="auto"/>
            <w:noWrap/>
            <w:hideMark/>
          </w:tcPr>
          <w:p w14:paraId="25B47BDD" w14:textId="13E18C75"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14725.99</w:t>
            </w:r>
          </w:p>
        </w:tc>
        <w:tc>
          <w:tcPr>
            <w:tcW w:w="696" w:type="dxa"/>
            <w:tcBorders>
              <w:top w:val="nil"/>
              <w:left w:val="nil"/>
              <w:bottom w:val="single" w:sz="4" w:space="0" w:color="auto"/>
              <w:right w:val="single" w:sz="4" w:space="0" w:color="auto"/>
            </w:tcBorders>
            <w:shd w:val="clear" w:color="auto" w:fill="auto"/>
            <w:noWrap/>
            <w:hideMark/>
          </w:tcPr>
          <w:p w14:paraId="18009C7D"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990" w:type="dxa"/>
            <w:vMerge w:val="restart"/>
            <w:tcBorders>
              <w:top w:val="nil"/>
              <w:left w:val="nil"/>
              <w:right w:val="single" w:sz="4" w:space="0" w:color="auto"/>
            </w:tcBorders>
            <w:shd w:val="clear" w:color="auto" w:fill="auto"/>
            <w:noWrap/>
            <w:hideMark/>
          </w:tcPr>
          <w:p w14:paraId="6EB73AE6"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11.205</w:t>
            </w:r>
          </w:p>
          <w:p w14:paraId="6A801AA9" w14:textId="283DF606"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3B63552C"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0.001</w:t>
            </w:r>
          </w:p>
          <w:p w14:paraId="4F8BA886" w14:textId="6C14054A" w:rsidR="00A02315" w:rsidRPr="00653AA8" w:rsidRDefault="00A02315" w:rsidP="00BC2F65">
            <w:pPr>
              <w:spacing w:after="0" w:line="240" w:lineRule="auto"/>
              <w:jc w:val="center"/>
              <w:rPr>
                <w:rFonts w:asciiTheme="majorBidi" w:eastAsia="Times New Roman" w:hAnsiTheme="majorBidi" w:cstheme="majorBidi"/>
                <w:sz w:val="24"/>
                <w:szCs w:val="24"/>
              </w:rPr>
            </w:pPr>
          </w:p>
        </w:tc>
      </w:tr>
      <w:tr w:rsidR="00653AA8" w:rsidRPr="00653AA8" w14:paraId="300FD817" w14:textId="77777777" w:rsidTr="00C31AB5">
        <w:trPr>
          <w:trHeight w:val="259"/>
          <w:jc w:val="center"/>
        </w:trPr>
        <w:tc>
          <w:tcPr>
            <w:tcW w:w="2759" w:type="dxa"/>
            <w:vMerge/>
            <w:tcBorders>
              <w:top w:val="nil"/>
              <w:left w:val="single" w:sz="4" w:space="0" w:color="auto"/>
              <w:bottom w:val="single" w:sz="4" w:space="0" w:color="000000"/>
              <w:right w:val="single" w:sz="4" w:space="0" w:color="auto"/>
            </w:tcBorders>
            <w:vAlign w:val="center"/>
            <w:hideMark/>
          </w:tcPr>
          <w:p w14:paraId="42E3296D"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834" w:type="dxa"/>
            <w:tcBorders>
              <w:top w:val="nil"/>
              <w:left w:val="nil"/>
              <w:bottom w:val="single" w:sz="4" w:space="0" w:color="auto"/>
              <w:right w:val="single" w:sz="4" w:space="0" w:color="auto"/>
            </w:tcBorders>
            <w:shd w:val="clear" w:color="auto" w:fill="auto"/>
            <w:hideMark/>
          </w:tcPr>
          <w:p w14:paraId="1FB910EB"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276" w:type="dxa"/>
            <w:tcBorders>
              <w:top w:val="nil"/>
              <w:left w:val="nil"/>
              <w:bottom w:val="single" w:sz="4" w:space="0" w:color="auto"/>
              <w:right w:val="single" w:sz="4" w:space="0" w:color="auto"/>
            </w:tcBorders>
            <w:shd w:val="clear" w:color="auto" w:fill="auto"/>
            <w:noWrap/>
            <w:hideMark/>
          </w:tcPr>
          <w:p w14:paraId="19CAC471" w14:textId="4ED623BE"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1314.22</w:t>
            </w:r>
          </w:p>
        </w:tc>
        <w:tc>
          <w:tcPr>
            <w:tcW w:w="696" w:type="dxa"/>
            <w:tcBorders>
              <w:top w:val="nil"/>
              <w:left w:val="nil"/>
              <w:bottom w:val="single" w:sz="4" w:space="0" w:color="auto"/>
              <w:right w:val="single" w:sz="4" w:space="0" w:color="auto"/>
            </w:tcBorders>
            <w:shd w:val="clear" w:color="auto" w:fill="auto"/>
            <w:noWrap/>
            <w:hideMark/>
          </w:tcPr>
          <w:p w14:paraId="12DED7F4"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990" w:type="dxa"/>
            <w:vMerge/>
            <w:tcBorders>
              <w:left w:val="nil"/>
              <w:bottom w:val="single" w:sz="4" w:space="0" w:color="auto"/>
              <w:right w:val="single" w:sz="4" w:space="0" w:color="auto"/>
            </w:tcBorders>
            <w:shd w:val="clear" w:color="auto" w:fill="auto"/>
            <w:hideMark/>
          </w:tcPr>
          <w:p w14:paraId="0A0F6843" w14:textId="214EFFC7"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0C1F83CC" w14:textId="2C25A623" w:rsidR="00A02315" w:rsidRPr="00653AA8" w:rsidRDefault="00A02315" w:rsidP="00BC2F65">
            <w:pPr>
              <w:spacing w:after="0" w:line="240" w:lineRule="auto"/>
              <w:jc w:val="center"/>
              <w:rPr>
                <w:rFonts w:asciiTheme="majorBidi" w:eastAsia="Times New Roman" w:hAnsiTheme="majorBidi" w:cstheme="majorBidi"/>
                <w:sz w:val="24"/>
                <w:szCs w:val="24"/>
              </w:rPr>
            </w:pPr>
          </w:p>
        </w:tc>
      </w:tr>
      <w:tr w:rsidR="00653AA8" w:rsidRPr="00653AA8" w14:paraId="73902FF8" w14:textId="77777777" w:rsidTr="00C31AB5">
        <w:trPr>
          <w:trHeight w:val="259"/>
          <w:jc w:val="center"/>
        </w:trPr>
        <w:tc>
          <w:tcPr>
            <w:tcW w:w="2759" w:type="dxa"/>
            <w:vMerge w:val="restart"/>
            <w:tcBorders>
              <w:top w:val="nil"/>
              <w:left w:val="single" w:sz="4" w:space="0" w:color="auto"/>
              <w:bottom w:val="single" w:sz="4" w:space="0" w:color="000000"/>
              <w:right w:val="single" w:sz="4" w:space="0" w:color="auto"/>
            </w:tcBorders>
            <w:shd w:val="clear" w:color="auto" w:fill="auto"/>
            <w:hideMark/>
          </w:tcPr>
          <w:p w14:paraId="6AE1BFEC"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BP Systolic</w:t>
            </w:r>
          </w:p>
        </w:tc>
        <w:tc>
          <w:tcPr>
            <w:tcW w:w="1834" w:type="dxa"/>
            <w:tcBorders>
              <w:top w:val="nil"/>
              <w:left w:val="nil"/>
              <w:bottom w:val="single" w:sz="4" w:space="0" w:color="auto"/>
              <w:right w:val="single" w:sz="4" w:space="0" w:color="auto"/>
            </w:tcBorders>
            <w:shd w:val="clear" w:color="auto" w:fill="auto"/>
            <w:hideMark/>
          </w:tcPr>
          <w:p w14:paraId="718CAB34"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276" w:type="dxa"/>
            <w:tcBorders>
              <w:top w:val="nil"/>
              <w:left w:val="nil"/>
              <w:bottom w:val="single" w:sz="4" w:space="0" w:color="auto"/>
              <w:right w:val="single" w:sz="4" w:space="0" w:color="auto"/>
            </w:tcBorders>
            <w:shd w:val="clear" w:color="auto" w:fill="auto"/>
            <w:noWrap/>
            <w:hideMark/>
          </w:tcPr>
          <w:p w14:paraId="3C90EE70" w14:textId="0826158E"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7358.70</w:t>
            </w:r>
          </w:p>
        </w:tc>
        <w:tc>
          <w:tcPr>
            <w:tcW w:w="696" w:type="dxa"/>
            <w:tcBorders>
              <w:top w:val="nil"/>
              <w:left w:val="nil"/>
              <w:bottom w:val="single" w:sz="4" w:space="0" w:color="auto"/>
              <w:right w:val="single" w:sz="4" w:space="0" w:color="auto"/>
            </w:tcBorders>
            <w:shd w:val="clear" w:color="auto" w:fill="auto"/>
            <w:noWrap/>
            <w:hideMark/>
          </w:tcPr>
          <w:p w14:paraId="1F1824F8"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990" w:type="dxa"/>
            <w:vMerge w:val="restart"/>
            <w:tcBorders>
              <w:top w:val="nil"/>
              <w:left w:val="nil"/>
              <w:right w:val="single" w:sz="4" w:space="0" w:color="auto"/>
            </w:tcBorders>
            <w:shd w:val="clear" w:color="auto" w:fill="auto"/>
            <w:noWrap/>
            <w:hideMark/>
          </w:tcPr>
          <w:p w14:paraId="3A83EDC9"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16.072</w:t>
            </w:r>
          </w:p>
          <w:p w14:paraId="7C4EEF3E" w14:textId="571BE22A"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6F2ADFE7" w14:textId="50D25BCD" w:rsidR="00A02315" w:rsidRPr="00653AA8" w:rsidRDefault="00C31AB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&lt; </w:t>
            </w:r>
            <w:r w:rsidR="00A02315" w:rsidRPr="00653AA8">
              <w:rPr>
                <w:rFonts w:asciiTheme="majorBidi" w:eastAsia="Times New Roman" w:hAnsiTheme="majorBidi" w:cstheme="majorBidi"/>
                <w:sz w:val="24"/>
                <w:szCs w:val="24"/>
              </w:rPr>
              <w:t>0.00</w:t>
            </w:r>
            <w:r w:rsidRPr="00653AA8">
              <w:rPr>
                <w:rFonts w:asciiTheme="majorBidi" w:eastAsia="Times New Roman" w:hAnsiTheme="majorBidi" w:cstheme="majorBidi"/>
                <w:sz w:val="24"/>
                <w:szCs w:val="24"/>
              </w:rPr>
              <w:t>1</w:t>
            </w:r>
          </w:p>
          <w:p w14:paraId="7B3D23B7" w14:textId="63C04FE1" w:rsidR="00A02315" w:rsidRPr="00653AA8" w:rsidRDefault="00A02315" w:rsidP="00BC2F65">
            <w:pPr>
              <w:spacing w:after="0" w:line="240" w:lineRule="auto"/>
              <w:jc w:val="center"/>
              <w:rPr>
                <w:rFonts w:asciiTheme="majorBidi" w:eastAsia="Times New Roman" w:hAnsiTheme="majorBidi" w:cstheme="majorBidi"/>
                <w:sz w:val="24"/>
                <w:szCs w:val="24"/>
              </w:rPr>
            </w:pPr>
          </w:p>
        </w:tc>
      </w:tr>
      <w:tr w:rsidR="00653AA8" w:rsidRPr="00653AA8" w14:paraId="0E6CBD95" w14:textId="77777777" w:rsidTr="00C31AB5">
        <w:trPr>
          <w:trHeight w:val="259"/>
          <w:jc w:val="center"/>
        </w:trPr>
        <w:tc>
          <w:tcPr>
            <w:tcW w:w="2759" w:type="dxa"/>
            <w:vMerge/>
            <w:tcBorders>
              <w:top w:val="nil"/>
              <w:left w:val="single" w:sz="4" w:space="0" w:color="auto"/>
              <w:bottom w:val="single" w:sz="4" w:space="0" w:color="000000"/>
              <w:right w:val="single" w:sz="4" w:space="0" w:color="auto"/>
            </w:tcBorders>
            <w:vAlign w:val="center"/>
            <w:hideMark/>
          </w:tcPr>
          <w:p w14:paraId="7D8D2D1C"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834" w:type="dxa"/>
            <w:tcBorders>
              <w:top w:val="nil"/>
              <w:left w:val="nil"/>
              <w:bottom w:val="single" w:sz="4" w:space="0" w:color="auto"/>
              <w:right w:val="single" w:sz="4" w:space="0" w:color="auto"/>
            </w:tcBorders>
            <w:shd w:val="clear" w:color="auto" w:fill="auto"/>
            <w:hideMark/>
          </w:tcPr>
          <w:p w14:paraId="2C087A4B"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276" w:type="dxa"/>
            <w:tcBorders>
              <w:top w:val="nil"/>
              <w:left w:val="nil"/>
              <w:bottom w:val="single" w:sz="4" w:space="0" w:color="auto"/>
              <w:right w:val="single" w:sz="4" w:space="0" w:color="auto"/>
            </w:tcBorders>
            <w:shd w:val="clear" w:color="auto" w:fill="auto"/>
            <w:noWrap/>
            <w:hideMark/>
          </w:tcPr>
          <w:p w14:paraId="5C48511B" w14:textId="3815A0C8"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457.86</w:t>
            </w:r>
          </w:p>
        </w:tc>
        <w:tc>
          <w:tcPr>
            <w:tcW w:w="696" w:type="dxa"/>
            <w:tcBorders>
              <w:top w:val="nil"/>
              <w:left w:val="nil"/>
              <w:bottom w:val="single" w:sz="4" w:space="0" w:color="auto"/>
              <w:right w:val="single" w:sz="4" w:space="0" w:color="auto"/>
            </w:tcBorders>
            <w:shd w:val="clear" w:color="auto" w:fill="auto"/>
            <w:noWrap/>
            <w:hideMark/>
          </w:tcPr>
          <w:p w14:paraId="5D5C6C0C"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990" w:type="dxa"/>
            <w:vMerge/>
            <w:tcBorders>
              <w:left w:val="nil"/>
              <w:bottom w:val="single" w:sz="4" w:space="0" w:color="auto"/>
              <w:right w:val="single" w:sz="4" w:space="0" w:color="auto"/>
            </w:tcBorders>
            <w:shd w:val="clear" w:color="auto" w:fill="auto"/>
            <w:hideMark/>
          </w:tcPr>
          <w:p w14:paraId="3DA9F023" w14:textId="618B5D37"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3B6E3825" w14:textId="048B4D8D" w:rsidR="00A02315" w:rsidRPr="00653AA8" w:rsidRDefault="00A02315" w:rsidP="00BC2F65">
            <w:pPr>
              <w:spacing w:after="0" w:line="240" w:lineRule="auto"/>
              <w:jc w:val="center"/>
              <w:rPr>
                <w:rFonts w:asciiTheme="majorBidi" w:eastAsia="Times New Roman" w:hAnsiTheme="majorBidi" w:cstheme="majorBidi"/>
                <w:sz w:val="24"/>
                <w:szCs w:val="24"/>
              </w:rPr>
            </w:pPr>
          </w:p>
        </w:tc>
      </w:tr>
      <w:tr w:rsidR="00653AA8" w:rsidRPr="00653AA8" w14:paraId="7996EFAB" w14:textId="77777777" w:rsidTr="00C31AB5">
        <w:trPr>
          <w:trHeight w:val="259"/>
          <w:jc w:val="center"/>
        </w:trPr>
        <w:tc>
          <w:tcPr>
            <w:tcW w:w="2759" w:type="dxa"/>
            <w:vMerge w:val="restart"/>
            <w:tcBorders>
              <w:top w:val="nil"/>
              <w:left w:val="single" w:sz="4" w:space="0" w:color="auto"/>
              <w:bottom w:val="single" w:sz="4" w:space="0" w:color="000000"/>
              <w:right w:val="single" w:sz="4" w:space="0" w:color="auto"/>
            </w:tcBorders>
            <w:shd w:val="clear" w:color="auto" w:fill="auto"/>
            <w:hideMark/>
          </w:tcPr>
          <w:p w14:paraId="7CB1C44F"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Temperature</w:t>
            </w:r>
          </w:p>
        </w:tc>
        <w:tc>
          <w:tcPr>
            <w:tcW w:w="1834" w:type="dxa"/>
            <w:tcBorders>
              <w:top w:val="nil"/>
              <w:left w:val="nil"/>
              <w:bottom w:val="single" w:sz="4" w:space="0" w:color="auto"/>
              <w:right w:val="single" w:sz="4" w:space="0" w:color="auto"/>
            </w:tcBorders>
            <w:shd w:val="clear" w:color="auto" w:fill="auto"/>
            <w:hideMark/>
          </w:tcPr>
          <w:p w14:paraId="4AC4F9F8"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276" w:type="dxa"/>
            <w:tcBorders>
              <w:top w:val="nil"/>
              <w:left w:val="nil"/>
              <w:bottom w:val="single" w:sz="4" w:space="0" w:color="auto"/>
              <w:right w:val="single" w:sz="4" w:space="0" w:color="auto"/>
            </w:tcBorders>
            <w:shd w:val="clear" w:color="auto" w:fill="auto"/>
            <w:noWrap/>
            <w:hideMark/>
          </w:tcPr>
          <w:p w14:paraId="01B66EE6" w14:textId="30C5FB5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3561.56</w:t>
            </w:r>
          </w:p>
        </w:tc>
        <w:tc>
          <w:tcPr>
            <w:tcW w:w="696" w:type="dxa"/>
            <w:tcBorders>
              <w:top w:val="nil"/>
              <w:left w:val="nil"/>
              <w:bottom w:val="single" w:sz="4" w:space="0" w:color="auto"/>
              <w:right w:val="single" w:sz="4" w:space="0" w:color="auto"/>
            </w:tcBorders>
            <w:shd w:val="clear" w:color="auto" w:fill="auto"/>
            <w:noWrap/>
            <w:hideMark/>
          </w:tcPr>
          <w:p w14:paraId="4EC90BD3"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990" w:type="dxa"/>
            <w:vMerge w:val="restart"/>
            <w:tcBorders>
              <w:top w:val="nil"/>
              <w:left w:val="nil"/>
              <w:right w:val="single" w:sz="4" w:space="0" w:color="auto"/>
            </w:tcBorders>
            <w:shd w:val="clear" w:color="auto" w:fill="auto"/>
            <w:noWrap/>
            <w:hideMark/>
          </w:tcPr>
          <w:p w14:paraId="13BD5FB5"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11.195</w:t>
            </w:r>
          </w:p>
          <w:p w14:paraId="11D7862F" w14:textId="63C556C8"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695C02ED"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0.001</w:t>
            </w:r>
          </w:p>
          <w:p w14:paraId="14436C1A" w14:textId="249F3403" w:rsidR="00A02315" w:rsidRPr="00653AA8" w:rsidRDefault="00A02315" w:rsidP="00BC2F65">
            <w:pPr>
              <w:spacing w:after="0" w:line="240" w:lineRule="auto"/>
              <w:jc w:val="center"/>
              <w:rPr>
                <w:rFonts w:asciiTheme="majorBidi" w:eastAsia="Times New Roman" w:hAnsiTheme="majorBidi" w:cstheme="majorBidi"/>
                <w:sz w:val="24"/>
                <w:szCs w:val="24"/>
              </w:rPr>
            </w:pPr>
          </w:p>
        </w:tc>
      </w:tr>
      <w:tr w:rsidR="00653AA8" w:rsidRPr="00653AA8" w14:paraId="1646E139" w14:textId="77777777" w:rsidTr="00C31AB5">
        <w:trPr>
          <w:trHeight w:val="259"/>
          <w:jc w:val="center"/>
        </w:trPr>
        <w:tc>
          <w:tcPr>
            <w:tcW w:w="2759" w:type="dxa"/>
            <w:vMerge/>
            <w:tcBorders>
              <w:top w:val="nil"/>
              <w:left w:val="single" w:sz="4" w:space="0" w:color="auto"/>
              <w:bottom w:val="single" w:sz="4" w:space="0" w:color="000000"/>
              <w:right w:val="single" w:sz="4" w:space="0" w:color="auto"/>
            </w:tcBorders>
            <w:vAlign w:val="center"/>
            <w:hideMark/>
          </w:tcPr>
          <w:p w14:paraId="2E75653D"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834" w:type="dxa"/>
            <w:tcBorders>
              <w:top w:val="nil"/>
              <w:left w:val="nil"/>
              <w:bottom w:val="single" w:sz="4" w:space="0" w:color="auto"/>
              <w:right w:val="single" w:sz="4" w:space="0" w:color="auto"/>
            </w:tcBorders>
            <w:shd w:val="clear" w:color="auto" w:fill="auto"/>
            <w:hideMark/>
          </w:tcPr>
          <w:p w14:paraId="68B9A136"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276" w:type="dxa"/>
            <w:tcBorders>
              <w:top w:val="nil"/>
              <w:left w:val="nil"/>
              <w:bottom w:val="single" w:sz="4" w:space="0" w:color="auto"/>
              <w:right w:val="single" w:sz="4" w:space="0" w:color="auto"/>
            </w:tcBorders>
            <w:shd w:val="clear" w:color="auto" w:fill="auto"/>
            <w:noWrap/>
            <w:hideMark/>
          </w:tcPr>
          <w:p w14:paraId="346A7C78" w14:textId="3647F48D"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318.14</w:t>
            </w:r>
          </w:p>
        </w:tc>
        <w:tc>
          <w:tcPr>
            <w:tcW w:w="696" w:type="dxa"/>
            <w:tcBorders>
              <w:top w:val="nil"/>
              <w:left w:val="nil"/>
              <w:bottom w:val="single" w:sz="4" w:space="0" w:color="auto"/>
              <w:right w:val="single" w:sz="4" w:space="0" w:color="auto"/>
            </w:tcBorders>
            <w:shd w:val="clear" w:color="auto" w:fill="auto"/>
            <w:noWrap/>
            <w:hideMark/>
          </w:tcPr>
          <w:p w14:paraId="7435D7FD"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990" w:type="dxa"/>
            <w:vMerge/>
            <w:tcBorders>
              <w:left w:val="nil"/>
              <w:bottom w:val="single" w:sz="4" w:space="0" w:color="auto"/>
              <w:right w:val="single" w:sz="4" w:space="0" w:color="auto"/>
            </w:tcBorders>
            <w:shd w:val="clear" w:color="auto" w:fill="auto"/>
            <w:hideMark/>
          </w:tcPr>
          <w:p w14:paraId="50AC014A" w14:textId="1A6AF172"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71BA61CD" w14:textId="77EA0F5B" w:rsidR="00A02315" w:rsidRPr="00653AA8" w:rsidRDefault="00A02315" w:rsidP="00BC2F65">
            <w:pPr>
              <w:spacing w:after="0" w:line="240" w:lineRule="auto"/>
              <w:jc w:val="center"/>
              <w:rPr>
                <w:rFonts w:asciiTheme="majorBidi" w:eastAsia="Times New Roman" w:hAnsiTheme="majorBidi" w:cstheme="majorBidi"/>
                <w:sz w:val="24"/>
                <w:szCs w:val="24"/>
              </w:rPr>
            </w:pPr>
          </w:p>
        </w:tc>
      </w:tr>
      <w:tr w:rsidR="00653AA8" w:rsidRPr="00653AA8" w14:paraId="0984CFE7" w14:textId="77777777" w:rsidTr="00C31AB5">
        <w:trPr>
          <w:trHeight w:val="259"/>
          <w:jc w:val="center"/>
        </w:trPr>
        <w:tc>
          <w:tcPr>
            <w:tcW w:w="2759" w:type="dxa"/>
            <w:vMerge w:val="restart"/>
            <w:tcBorders>
              <w:top w:val="nil"/>
              <w:left w:val="single" w:sz="4" w:space="0" w:color="auto"/>
              <w:bottom w:val="single" w:sz="4" w:space="0" w:color="000000"/>
              <w:right w:val="single" w:sz="4" w:space="0" w:color="auto"/>
            </w:tcBorders>
            <w:shd w:val="clear" w:color="auto" w:fill="auto"/>
            <w:hideMark/>
          </w:tcPr>
          <w:p w14:paraId="383B02FA"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Pulse</w:t>
            </w:r>
          </w:p>
        </w:tc>
        <w:tc>
          <w:tcPr>
            <w:tcW w:w="1834" w:type="dxa"/>
            <w:tcBorders>
              <w:top w:val="nil"/>
              <w:left w:val="nil"/>
              <w:bottom w:val="single" w:sz="4" w:space="0" w:color="auto"/>
              <w:right w:val="single" w:sz="4" w:space="0" w:color="auto"/>
            </w:tcBorders>
            <w:shd w:val="clear" w:color="auto" w:fill="auto"/>
            <w:hideMark/>
          </w:tcPr>
          <w:p w14:paraId="4AEDFE4C"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276" w:type="dxa"/>
            <w:tcBorders>
              <w:top w:val="nil"/>
              <w:left w:val="nil"/>
              <w:bottom w:val="single" w:sz="4" w:space="0" w:color="auto"/>
              <w:right w:val="single" w:sz="4" w:space="0" w:color="auto"/>
            </w:tcBorders>
            <w:shd w:val="clear" w:color="auto" w:fill="auto"/>
            <w:noWrap/>
            <w:hideMark/>
          </w:tcPr>
          <w:p w14:paraId="27417C68" w14:textId="017D84B1"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6937.50</w:t>
            </w:r>
          </w:p>
        </w:tc>
        <w:tc>
          <w:tcPr>
            <w:tcW w:w="696" w:type="dxa"/>
            <w:tcBorders>
              <w:top w:val="nil"/>
              <w:left w:val="nil"/>
              <w:bottom w:val="single" w:sz="4" w:space="0" w:color="auto"/>
              <w:right w:val="single" w:sz="4" w:space="0" w:color="auto"/>
            </w:tcBorders>
            <w:shd w:val="clear" w:color="auto" w:fill="auto"/>
            <w:noWrap/>
            <w:hideMark/>
          </w:tcPr>
          <w:p w14:paraId="164E709C"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990" w:type="dxa"/>
            <w:vMerge w:val="restart"/>
            <w:tcBorders>
              <w:top w:val="nil"/>
              <w:left w:val="nil"/>
              <w:right w:val="single" w:sz="4" w:space="0" w:color="auto"/>
            </w:tcBorders>
            <w:shd w:val="clear" w:color="auto" w:fill="auto"/>
            <w:noWrap/>
            <w:hideMark/>
          </w:tcPr>
          <w:p w14:paraId="6450B599"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4.231</w:t>
            </w:r>
          </w:p>
          <w:p w14:paraId="5A42C771" w14:textId="0A9B2C83"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105E944F"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0.040</w:t>
            </w:r>
          </w:p>
          <w:p w14:paraId="4EEA31C9" w14:textId="7E0753C2" w:rsidR="00A02315" w:rsidRPr="00653AA8" w:rsidRDefault="00A02315" w:rsidP="00BC2F65">
            <w:pPr>
              <w:spacing w:after="0" w:line="240" w:lineRule="auto"/>
              <w:jc w:val="center"/>
              <w:rPr>
                <w:rFonts w:asciiTheme="majorBidi" w:eastAsia="Times New Roman" w:hAnsiTheme="majorBidi" w:cstheme="majorBidi"/>
                <w:sz w:val="24"/>
                <w:szCs w:val="24"/>
              </w:rPr>
            </w:pPr>
          </w:p>
        </w:tc>
      </w:tr>
      <w:tr w:rsidR="00A02315" w:rsidRPr="00653AA8" w14:paraId="15B070A2" w14:textId="77777777" w:rsidTr="00C31AB5">
        <w:trPr>
          <w:trHeight w:val="259"/>
          <w:jc w:val="center"/>
        </w:trPr>
        <w:tc>
          <w:tcPr>
            <w:tcW w:w="2759" w:type="dxa"/>
            <w:vMerge/>
            <w:tcBorders>
              <w:top w:val="nil"/>
              <w:left w:val="single" w:sz="4" w:space="0" w:color="auto"/>
              <w:bottom w:val="single" w:sz="4" w:space="0" w:color="000000"/>
              <w:right w:val="single" w:sz="4" w:space="0" w:color="auto"/>
            </w:tcBorders>
            <w:vAlign w:val="center"/>
            <w:hideMark/>
          </w:tcPr>
          <w:p w14:paraId="47288944"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834" w:type="dxa"/>
            <w:tcBorders>
              <w:top w:val="nil"/>
              <w:left w:val="nil"/>
              <w:bottom w:val="single" w:sz="4" w:space="0" w:color="auto"/>
              <w:right w:val="single" w:sz="4" w:space="0" w:color="auto"/>
            </w:tcBorders>
            <w:shd w:val="clear" w:color="auto" w:fill="auto"/>
            <w:hideMark/>
          </w:tcPr>
          <w:p w14:paraId="7926BFF4"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276" w:type="dxa"/>
            <w:tcBorders>
              <w:top w:val="nil"/>
              <w:left w:val="nil"/>
              <w:bottom w:val="single" w:sz="4" w:space="0" w:color="auto"/>
              <w:right w:val="single" w:sz="4" w:space="0" w:color="auto"/>
            </w:tcBorders>
            <w:shd w:val="clear" w:color="auto" w:fill="auto"/>
            <w:noWrap/>
            <w:hideMark/>
          </w:tcPr>
          <w:p w14:paraId="5E9EF411" w14:textId="47582802"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1639.59</w:t>
            </w:r>
          </w:p>
        </w:tc>
        <w:tc>
          <w:tcPr>
            <w:tcW w:w="696" w:type="dxa"/>
            <w:tcBorders>
              <w:top w:val="nil"/>
              <w:left w:val="nil"/>
              <w:bottom w:val="single" w:sz="4" w:space="0" w:color="auto"/>
              <w:right w:val="single" w:sz="4" w:space="0" w:color="auto"/>
            </w:tcBorders>
            <w:shd w:val="clear" w:color="auto" w:fill="auto"/>
            <w:noWrap/>
            <w:hideMark/>
          </w:tcPr>
          <w:p w14:paraId="130616E8" w14:textId="77777777" w:rsidR="00A02315" w:rsidRPr="00653AA8" w:rsidRDefault="00A0231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990" w:type="dxa"/>
            <w:vMerge/>
            <w:tcBorders>
              <w:left w:val="nil"/>
              <w:bottom w:val="single" w:sz="4" w:space="0" w:color="auto"/>
              <w:right w:val="single" w:sz="4" w:space="0" w:color="auto"/>
            </w:tcBorders>
            <w:shd w:val="clear" w:color="auto" w:fill="auto"/>
            <w:hideMark/>
          </w:tcPr>
          <w:p w14:paraId="6BA976E1" w14:textId="1507B8FE" w:rsidR="00A02315" w:rsidRPr="00653AA8" w:rsidRDefault="00A02315" w:rsidP="00BC2F65">
            <w:pPr>
              <w:spacing w:after="0" w:line="240" w:lineRule="auto"/>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5F428335" w14:textId="0FF04A49" w:rsidR="00A02315" w:rsidRPr="00653AA8" w:rsidRDefault="00A02315" w:rsidP="00BC2F65">
            <w:pPr>
              <w:spacing w:after="0" w:line="240" w:lineRule="auto"/>
              <w:jc w:val="center"/>
              <w:rPr>
                <w:rFonts w:asciiTheme="majorBidi" w:eastAsia="Times New Roman" w:hAnsiTheme="majorBidi" w:cstheme="majorBidi"/>
                <w:sz w:val="24"/>
                <w:szCs w:val="24"/>
              </w:rPr>
            </w:pPr>
          </w:p>
        </w:tc>
      </w:tr>
    </w:tbl>
    <w:p w14:paraId="2CB206DF" w14:textId="77777777" w:rsidR="002271D9" w:rsidRPr="00653AA8" w:rsidRDefault="002271D9" w:rsidP="00C31AB5">
      <w:pPr>
        <w:spacing w:after="0" w:line="240" w:lineRule="auto"/>
        <w:ind w:firstLine="567"/>
        <w:jc w:val="both"/>
        <w:rPr>
          <w:rFonts w:asciiTheme="majorBidi" w:hAnsiTheme="majorBidi" w:cstheme="majorBidi"/>
          <w:sz w:val="24"/>
          <w:szCs w:val="24"/>
        </w:rPr>
      </w:pPr>
    </w:p>
    <w:p w14:paraId="4F018881" w14:textId="0167C0FC" w:rsidR="00D35C56" w:rsidRPr="00653AA8" w:rsidRDefault="00EA5F96" w:rsidP="006E6580">
      <w:pPr>
        <w:spacing w:after="0" w:line="480" w:lineRule="auto"/>
        <w:ind w:firstLine="567"/>
        <w:rPr>
          <w:rFonts w:asciiTheme="majorBidi" w:hAnsiTheme="majorBidi" w:cstheme="majorBidi"/>
          <w:b/>
          <w:bCs/>
          <w:sz w:val="24"/>
          <w:szCs w:val="24"/>
        </w:rPr>
      </w:pPr>
      <w:r w:rsidRPr="00653AA8">
        <w:rPr>
          <w:rFonts w:asciiTheme="majorBidi" w:hAnsiTheme="majorBidi" w:cstheme="majorBidi"/>
          <w:sz w:val="24"/>
          <w:szCs w:val="24"/>
        </w:rPr>
        <w:t>Table (4.</w:t>
      </w:r>
      <w:r w:rsidR="000259AA" w:rsidRPr="00653AA8">
        <w:rPr>
          <w:rFonts w:asciiTheme="majorBidi" w:hAnsiTheme="majorBidi" w:cstheme="majorBidi"/>
          <w:sz w:val="24"/>
          <w:szCs w:val="24"/>
        </w:rPr>
        <w:t>8</w:t>
      </w:r>
      <w:r w:rsidRPr="00653AA8">
        <w:rPr>
          <w:rFonts w:asciiTheme="majorBidi" w:hAnsiTheme="majorBidi" w:cstheme="majorBidi"/>
          <w:sz w:val="24"/>
          <w:szCs w:val="24"/>
        </w:rPr>
        <w:t>)</w:t>
      </w:r>
      <w:r w:rsidR="00D35C56" w:rsidRPr="00653AA8">
        <w:rPr>
          <w:rFonts w:asciiTheme="majorBidi" w:hAnsiTheme="majorBidi" w:cstheme="majorBidi"/>
          <w:sz w:val="24"/>
          <w:szCs w:val="24"/>
        </w:rPr>
        <w:t xml:space="preserve"> shows that there are significant differences between the means of anesthesia</w:t>
      </w:r>
      <w:r w:rsidR="000259AA" w:rsidRPr="00653AA8">
        <w:rPr>
          <w:rFonts w:asciiTheme="majorBidi" w:hAnsiTheme="majorBidi" w:cstheme="majorBidi"/>
          <w:sz w:val="24"/>
          <w:szCs w:val="24"/>
        </w:rPr>
        <w:t xml:space="preserve"> type</w:t>
      </w:r>
      <w:r w:rsidR="00D35C56" w:rsidRPr="00653AA8">
        <w:rPr>
          <w:rFonts w:asciiTheme="majorBidi" w:hAnsiTheme="majorBidi" w:cstheme="majorBidi"/>
          <w:sz w:val="24"/>
          <w:szCs w:val="24"/>
        </w:rPr>
        <w:t xml:space="preserve"> and anesthesia duration </w:t>
      </w:r>
      <w:r w:rsidR="000259AA" w:rsidRPr="00653AA8">
        <w:rPr>
          <w:rFonts w:asciiTheme="majorBidi" w:hAnsiTheme="majorBidi" w:cstheme="majorBidi"/>
          <w:sz w:val="24"/>
          <w:szCs w:val="24"/>
        </w:rPr>
        <w:t>with</w:t>
      </w:r>
      <w:r w:rsidR="00D35C56" w:rsidRPr="00653AA8">
        <w:rPr>
          <w:rFonts w:asciiTheme="majorBidi" w:hAnsiTheme="majorBidi" w:cstheme="majorBidi"/>
          <w:sz w:val="24"/>
          <w:szCs w:val="24"/>
        </w:rPr>
        <w:t xml:space="preserve"> pressure injury</w:t>
      </w:r>
      <w:r w:rsidR="00C31AB5" w:rsidRPr="00653AA8">
        <w:rPr>
          <w:rFonts w:asciiTheme="majorBidi" w:hAnsiTheme="majorBidi" w:cstheme="majorBidi"/>
          <w:sz w:val="24"/>
          <w:szCs w:val="24"/>
        </w:rPr>
        <w:t xml:space="preserve"> at the level (P ≤ 0.05), as the p-values (0.005 and &lt; 0.001) respectively.</w:t>
      </w:r>
    </w:p>
    <w:p w14:paraId="08DEAD69" w14:textId="1139C782" w:rsidR="00D35C56" w:rsidRPr="00653AA8" w:rsidRDefault="00CF3F8C" w:rsidP="00CF3F8C">
      <w:pPr>
        <w:pStyle w:val="Caption"/>
      </w:pPr>
      <w:bookmarkStart w:id="395" w:name="_Toc156391167"/>
      <w:bookmarkStart w:id="396" w:name="_Hlk153768095"/>
      <w:r w:rsidRPr="00653AA8">
        <w:t>Table</w:t>
      </w:r>
      <w:r w:rsidR="009A4071" w:rsidRPr="00653AA8">
        <w:t xml:space="preserve"> </w:t>
      </w:r>
      <w:r w:rsidRPr="00653AA8">
        <w:t>4</w:t>
      </w:r>
      <w:r w:rsidR="00213EFF" w:rsidRPr="00653AA8">
        <w:t>.</w:t>
      </w:r>
      <w:fldSimple w:instr=" SEQ Table.4 \* ARABIC ">
        <w:r w:rsidR="00917B1C">
          <w:rPr>
            <w:noProof/>
          </w:rPr>
          <w:t>8</w:t>
        </w:r>
      </w:fldSimple>
      <w:r w:rsidR="009C595A" w:rsidRPr="00653AA8">
        <w:t>:</w:t>
      </w:r>
      <w:r w:rsidR="00D35C56" w:rsidRPr="00653AA8">
        <w:t xml:space="preserve"> Risk Factors (</w:t>
      </w:r>
      <w:r w:rsidR="000259AA" w:rsidRPr="00653AA8">
        <w:t>Anesthesia</w:t>
      </w:r>
      <w:r w:rsidR="00D35C56" w:rsidRPr="00653AA8">
        <w:t xml:space="preserve"> Related) According to Pressure Injury (ANOVA)</w:t>
      </w:r>
      <w:bookmarkEnd w:id="395"/>
    </w:p>
    <w:p w14:paraId="7C3BA16F" w14:textId="77777777" w:rsidR="00CF3F8C" w:rsidRPr="00653AA8" w:rsidRDefault="00CF3F8C" w:rsidP="00CF3F8C">
      <w:pPr>
        <w:spacing w:after="0" w:line="240" w:lineRule="auto"/>
        <w:rPr>
          <w:lang w:bidi="ar-JO"/>
        </w:rPr>
      </w:pPr>
    </w:p>
    <w:tbl>
      <w:tblPr>
        <w:tblW w:w="8586" w:type="dxa"/>
        <w:jc w:val="center"/>
        <w:tblLook w:val="04A0" w:firstRow="1" w:lastRow="0" w:firstColumn="1" w:lastColumn="0" w:noHBand="0" w:noVBand="1"/>
      </w:tblPr>
      <w:tblGrid>
        <w:gridCol w:w="2350"/>
        <w:gridCol w:w="1828"/>
        <w:gridCol w:w="1632"/>
        <w:gridCol w:w="869"/>
        <w:gridCol w:w="876"/>
        <w:gridCol w:w="1031"/>
      </w:tblGrid>
      <w:tr w:rsidR="00653AA8" w:rsidRPr="00653AA8" w14:paraId="558EAC75" w14:textId="77777777" w:rsidTr="00CF3F8C">
        <w:trPr>
          <w:trHeight w:val="259"/>
          <w:jc w:val="center"/>
        </w:trPr>
        <w:tc>
          <w:tcPr>
            <w:tcW w:w="2370" w:type="dxa"/>
            <w:vMerge w:val="restart"/>
            <w:tcBorders>
              <w:top w:val="single" w:sz="4" w:space="0" w:color="auto"/>
              <w:left w:val="single" w:sz="4" w:space="0" w:color="auto"/>
              <w:right w:val="single" w:sz="4" w:space="0" w:color="auto"/>
            </w:tcBorders>
            <w:shd w:val="clear" w:color="auto" w:fill="8EAADB" w:themeFill="accent1" w:themeFillTint="99"/>
            <w:vAlign w:val="center"/>
          </w:tcPr>
          <w:bookmarkEnd w:id="396"/>
          <w:p w14:paraId="61AF41E0" w14:textId="77777777" w:rsidR="00D35C56" w:rsidRPr="00653AA8" w:rsidRDefault="00D35C56" w:rsidP="00BC2F65">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Variables</w:t>
            </w:r>
          </w:p>
        </w:tc>
        <w:tc>
          <w:tcPr>
            <w:tcW w:w="1843" w:type="dxa"/>
            <w:vMerge w:val="restart"/>
            <w:tcBorders>
              <w:top w:val="single" w:sz="4" w:space="0" w:color="auto"/>
              <w:left w:val="nil"/>
              <w:right w:val="single" w:sz="4" w:space="0" w:color="auto"/>
            </w:tcBorders>
            <w:shd w:val="clear" w:color="auto" w:fill="8EAADB" w:themeFill="accent1" w:themeFillTint="99"/>
            <w:vAlign w:val="center"/>
          </w:tcPr>
          <w:p w14:paraId="1B7F1913" w14:textId="77777777" w:rsidR="00D35C56" w:rsidRPr="00653AA8" w:rsidRDefault="00D35C56" w:rsidP="008C5B40">
            <w:pPr>
              <w:spacing w:after="0" w:line="240" w:lineRule="auto"/>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 </w:t>
            </w:r>
          </w:p>
        </w:tc>
        <w:tc>
          <w:tcPr>
            <w:tcW w:w="4373" w:type="dxa"/>
            <w:gridSpan w:val="4"/>
            <w:tcBorders>
              <w:top w:val="single" w:sz="4" w:space="0" w:color="auto"/>
              <w:left w:val="nil"/>
              <w:bottom w:val="single" w:sz="4" w:space="0" w:color="auto"/>
              <w:right w:val="single" w:sz="4" w:space="0" w:color="auto"/>
            </w:tcBorders>
            <w:shd w:val="clear" w:color="auto" w:fill="8EAADB" w:themeFill="accent1" w:themeFillTint="99"/>
            <w:vAlign w:val="center"/>
          </w:tcPr>
          <w:p w14:paraId="75F1BA8D" w14:textId="77777777" w:rsidR="00D35C56" w:rsidRPr="00653AA8" w:rsidRDefault="00D35C56" w:rsidP="008C5B40">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Pressure Injury</w:t>
            </w:r>
          </w:p>
        </w:tc>
      </w:tr>
      <w:tr w:rsidR="00653AA8" w:rsidRPr="00653AA8" w14:paraId="44FB36CF" w14:textId="77777777" w:rsidTr="00C31AB5">
        <w:trPr>
          <w:trHeight w:val="259"/>
          <w:jc w:val="center"/>
        </w:trPr>
        <w:tc>
          <w:tcPr>
            <w:tcW w:w="2370" w:type="dxa"/>
            <w:vMerge/>
            <w:tcBorders>
              <w:left w:val="single" w:sz="4" w:space="0" w:color="auto"/>
              <w:bottom w:val="single" w:sz="4" w:space="0" w:color="auto"/>
              <w:right w:val="single" w:sz="4" w:space="0" w:color="auto"/>
            </w:tcBorders>
            <w:shd w:val="clear" w:color="auto" w:fill="8EAADB" w:themeFill="accent1" w:themeFillTint="99"/>
            <w:vAlign w:val="center"/>
            <w:hideMark/>
          </w:tcPr>
          <w:p w14:paraId="5D7ADA72" w14:textId="77777777" w:rsidR="00D35C56" w:rsidRPr="00653AA8" w:rsidRDefault="00D35C56" w:rsidP="008C5B40">
            <w:pPr>
              <w:spacing w:after="0" w:line="240" w:lineRule="auto"/>
              <w:rPr>
                <w:rFonts w:asciiTheme="majorBidi" w:eastAsia="Times New Roman" w:hAnsiTheme="majorBidi" w:cstheme="majorBidi"/>
                <w:b/>
                <w:bCs/>
                <w:sz w:val="24"/>
                <w:szCs w:val="24"/>
              </w:rPr>
            </w:pPr>
          </w:p>
        </w:tc>
        <w:tc>
          <w:tcPr>
            <w:tcW w:w="1843" w:type="dxa"/>
            <w:vMerge/>
            <w:tcBorders>
              <w:left w:val="nil"/>
              <w:bottom w:val="single" w:sz="4" w:space="0" w:color="auto"/>
              <w:right w:val="single" w:sz="4" w:space="0" w:color="auto"/>
            </w:tcBorders>
            <w:shd w:val="clear" w:color="auto" w:fill="8EAADB" w:themeFill="accent1" w:themeFillTint="99"/>
            <w:vAlign w:val="center"/>
            <w:hideMark/>
          </w:tcPr>
          <w:p w14:paraId="4D1B2E5D" w14:textId="77777777" w:rsidR="00D35C56" w:rsidRPr="00653AA8" w:rsidRDefault="00D35C56" w:rsidP="008C5B40">
            <w:pPr>
              <w:spacing w:after="0" w:line="240" w:lineRule="auto"/>
              <w:rPr>
                <w:rFonts w:asciiTheme="majorBidi" w:eastAsia="Times New Roman" w:hAnsiTheme="majorBidi" w:cstheme="majorBidi"/>
                <w:b/>
                <w:bCs/>
                <w:sz w:val="24"/>
                <w:szCs w:val="24"/>
              </w:rPr>
            </w:pPr>
          </w:p>
        </w:tc>
        <w:tc>
          <w:tcPr>
            <w:tcW w:w="1632"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6CE95A8" w14:textId="77777777" w:rsidR="00D35C56" w:rsidRPr="00653AA8" w:rsidRDefault="00D35C56" w:rsidP="008C5B40">
            <w:pPr>
              <w:spacing w:after="0" w:line="240" w:lineRule="auto"/>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Mean Square</w:t>
            </w:r>
          </w:p>
        </w:tc>
        <w:tc>
          <w:tcPr>
            <w:tcW w:w="86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E5008C6" w14:textId="77777777" w:rsidR="00D35C56" w:rsidRPr="00653AA8" w:rsidRDefault="00D35C56" w:rsidP="00C31AB5">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df</w:t>
            </w:r>
          </w:p>
        </w:tc>
        <w:tc>
          <w:tcPr>
            <w:tcW w:w="841"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F6D7D5B" w14:textId="77777777" w:rsidR="00D35C56" w:rsidRPr="00653AA8" w:rsidRDefault="00D35C56" w:rsidP="00C31AB5">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F</w:t>
            </w:r>
          </w:p>
        </w:tc>
        <w:tc>
          <w:tcPr>
            <w:tcW w:w="1031"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66ED556" w14:textId="77777777" w:rsidR="00D35C56" w:rsidRPr="00653AA8" w:rsidRDefault="00D35C56" w:rsidP="008C5B40">
            <w:pPr>
              <w:spacing w:after="0" w:line="240" w:lineRule="auto"/>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Sig.</w:t>
            </w:r>
          </w:p>
        </w:tc>
      </w:tr>
      <w:tr w:rsidR="00653AA8" w:rsidRPr="00653AA8" w14:paraId="3127E01F" w14:textId="77777777" w:rsidTr="00C31AB5">
        <w:trPr>
          <w:trHeight w:val="259"/>
          <w:jc w:val="center"/>
        </w:trPr>
        <w:tc>
          <w:tcPr>
            <w:tcW w:w="2370" w:type="dxa"/>
            <w:vMerge w:val="restart"/>
            <w:tcBorders>
              <w:top w:val="nil"/>
              <w:left w:val="single" w:sz="4" w:space="0" w:color="auto"/>
              <w:bottom w:val="single" w:sz="4" w:space="0" w:color="000000"/>
              <w:right w:val="single" w:sz="4" w:space="0" w:color="auto"/>
            </w:tcBorders>
            <w:shd w:val="clear" w:color="auto" w:fill="auto"/>
            <w:hideMark/>
          </w:tcPr>
          <w:p w14:paraId="7472729F"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Type of Anesthesia</w:t>
            </w:r>
          </w:p>
        </w:tc>
        <w:tc>
          <w:tcPr>
            <w:tcW w:w="1843" w:type="dxa"/>
            <w:tcBorders>
              <w:top w:val="nil"/>
              <w:left w:val="nil"/>
              <w:bottom w:val="single" w:sz="4" w:space="0" w:color="auto"/>
              <w:right w:val="single" w:sz="4" w:space="0" w:color="auto"/>
            </w:tcBorders>
            <w:shd w:val="clear" w:color="auto" w:fill="auto"/>
            <w:hideMark/>
          </w:tcPr>
          <w:p w14:paraId="65A42C47"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632" w:type="dxa"/>
            <w:tcBorders>
              <w:top w:val="nil"/>
              <w:left w:val="nil"/>
              <w:bottom w:val="single" w:sz="4" w:space="0" w:color="auto"/>
              <w:right w:val="single" w:sz="4" w:space="0" w:color="auto"/>
            </w:tcBorders>
            <w:shd w:val="clear" w:color="auto" w:fill="auto"/>
            <w:noWrap/>
            <w:hideMark/>
          </w:tcPr>
          <w:p w14:paraId="66439CFF" w14:textId="7654F6A8"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61.37</w:t>
            </w:r>
          </w:p>
        </w:tc>
        <w:tc>
          <w:tcPr>
            <w:tcW w:w="869" w:type="dxa"/>
            <w:tcBorders>
              <w:top w:val="nil"/>
              <w:left w:val="nil"/>
              <w:bottom w:val="single" w:sz="4" w:space="0" w:color="auto"/>
              <w:right w:val="single" w:sz="4" w:space="0" w:color="auto"/>
            </w:tcBorders>
            <w:shd w:val="clear" w:color="auto" w:fill="auto"/>
            <w:noWrap/>
            <w:hideMark/>
          </w:tcPr>
          <w:p w14:paraId="4AEAD07B"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841" w:type="dxa"/>
            <w:vMerge w:val="restart"/>
            <w:tcBorders>
              <w:top w:val="nil"/>
              <w:left w:val="nil"/>
              <w:right w:val="single" w:sz="4" w:space="0" w:color="auto"/>
            </w:tcBorders>
            <w:shd w:val="clear" w:color="auto" w:fill="auto"/>
            <w:noWrap/>
            <w:hideMark/>
          </w:tcPr>
          <w:p w14:paraId="7B7CC74E"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7.779</w:t>
            </w:r>
          </w:p>
          <w:p w14:paraId="2D4CE377" w14:textId="45D9D964" w:rsidR="006A746F" w:rsidRPr="00653AA8" w:rsidRDefault="006A746F" w:rsidP="00BC2F65">
            <w:pPr>
              <w:spacing w:after="0" w:line="240" w:lineRule="auto"/>
              <w:jc w:val="center"/>
              <w:rPr>
                <w:rFonts w:asciiTheme="majorBidi" w:eastAsia="Times New Roman" w:hAnsiTheme="majorBidi" w:cstheme="majorBidi"/>
                <w:sz w:val="24"/>
                <w:szCs w:val="24"/>
              </w:rPr>
            </w:pPr>
          </w:p>
        </w:tc>
        <w:tc>
          <w:tcPr>
            <w:tcW w:w="1031" w:type="dxa"/>
            <w:vMerge w:val="restart"/>
            <w:tcBorders>
              <w:top w:val="nil"/>
              <w:left w:val="nil"/>
              <w:right w:val="single" w:sz="4" w:space="0" w:color="auto"/>
            </w:tcBorders>
            <w:shd w:val="clear" w:color="auto" w:fill="auto"/>
            <w:noWrap/>
            <w:hideMark/>
          </w:tcPr>
          <w:p w14:paraId="05B5DA11"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0.005</w:t>
            </w:r>
          </w:p>
          <w:p w14:paraId="79BF0B77" w14:textId="5175BAE7" w:rsidR="006A746F" w:rsidRPr="00653AA8" w:rsidRDefault="006A746F" w:rsidP="00BC2F65">
            <w:pPr>
              <w:spacing w:after="0" w:line="240" w:lineRule="auto"/>
              <w:jc w:val="center"/>
              <w:rPr>
                <w:rFonts w:asciiTheme="majorBidi" w:eastAsia="Times New Roman" w:hAnsiTheme="majorBidi" w:cstheme="majorBidi"/>
                <w:sz w:val="24"/>
                <w:szCs w:val="24"/>
              </w:rPr>
            </w:pPr>
          </w:p>
        </w:tc>
      </w:tr>
      <w:tr w:rsidR="00653AA8" w:rsidRPr="00653AA8" w14:paraId="63E512AC" w14:textId="77777777" w:rsidTr="00C31AB5">
        <w:trPr>
          <w:trHeight w:val="259"/>
          <w:jc w:val="center"/>
        </w:trPr>
        <w:tc>
          <w:tcPr>
            <w:tcW w:w="2370" w:type="dxa"/>
            <w:vMerge/>
            <w:tcBorders>
              <w:top w:val="nil"/>
              <w:left w:val="single" w:sz="4" w:space="0" w:color="auto"/>
              <w:bottom w:val="single" w:sz="4" w:space="0" w:color="000000"/>
              <w:right w:val="single" w:sz="4" w:space="0" w:color="auto"/>
            </w:tcBorders>
            <w:vAlign w:val="center"/>
            <w:hideMark/>
          </w:tcPr>
          <w:p w14:paraId="61CDE3E5"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32ACB1D7"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632" w:type="dxa"/>
            <w:tcBorders>
              <w:top w:val="nil"/>
              <w:left w:val="nil"/>
              <w:bottom w:val="single" w:sz="4" w:space="0" w:color="auto"/>
              <w:right w:val="single" w:sz="4" w:space="0" w:color="auto"/>
            </w:tcBorders>
            <w:shd w:val="clear" w:color="auto" w:fill="auto"/>
            <w:noWrap/>
            <w:hideMark/>
          </w:tcPr>
          <w:p w14:paraId="262F634B" w14:textId="348773DB"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7.88</w:t>
            </w:r>
          </w:p>
        </w:tc>
        <w:tc>
          <w:tcPr>
            <w:tcW w:w="869" w:type="dxa"/>
            <w:tcBorders>
              <w:top w:val="nil"/>
              <w:left w:val="nil"/>
              <w:bottom w:val="single" w:sz="4" w:space="0" w:color="auto"/>
              <w:right w:val="single" w:sz="4" w:space="0" w:color="auto"/>
            </w:tcBorders>
            <w:shd w:val="clear" w:color="auto" w:fill="auto"/>
            <w:noWrap/>
            <w:hideMark/>
          </w:tcPr>
          <w:p w14:paraId="0300F417"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841" w:type="dxa"/>
            <w:vMerge/>
            <w:tcBorders>
              <w:left w:val="nil"/>
              <w:bottom w:val="single" w:sz="4" w:space="0" w:color="auto"/>
              <w:right w:val="single" w:sz="4" w:space="0" w:color="auto"/>
            </w:tcBorders>
            <w:shd w:val="clear" w:color="auto" w:fill="auto"/>
            <w:hideMark/>
          </w:tcPr>
          <w:p w14:paraId="56A0C08A" w14:textId="0DD690C6" w:rsidR="006A746F" w:rsidRPr="00653AA8" w:rsidRDefault="006A746F" w:rsidP="00BC2F65">
            <w:pPr>
              <w:spacing w:after="0" w:line="240" w:lineRule="auto"/>
              <w:jc w:val="center"/>
              <w:rPr>
                <w:rFonts w:asciiTheme="majorBidi" w:eastAsia="Times New Roman" w:hAnsiTheme="majorBidi" w:cstheme="majorBidi"/>
                <w:sz w:val="24"/>
                <w:szCs w:val="24"/>
              </w:rPr>
            </w:pPr>
          </w:p>
        </w:tc>
        <w:tc>
          <w:tcPr>
            <w:tcW w:w="1031" w:type="dxa"/>
            <w:vMerge/>
            <w:tcBorders>
              <w:left w:val="nil"/>
              <w:bottom w:val="single" w:sz="4" w:space="0" w:color="auto"/>
              <w:right w:val="single" w:sz="4" w:space="0" w:color="auto"/>
            </w:tcBorders>
            <w:shd w:val="clear" w:color="auto" w:fill="auto"/>
            <w:hideMark/>
          </w:tcPr>
          <w:p w14:paraId="70075216" w14:textId="36A8D310" w:rsidR="006A746F" w:rsidRPr="00653AA8" w:rsidRDefault="006A746F" w:rsidP="00BC2F65">
            <w:pPr>
              <w:spacing w:after="0" w:line="240" w:lineRule="auto"/>
              <w:jc w:val="center"/>
              <w:rPr>
                <w:rFonts w:asciiTheme="majorBidi" w:eastAsia="Times New Roman" w:hAnsiTheme="majorBidi" w:cstheme="majorBidi"/>
                <w:sz w:val="24"/>
                <w:szCs w:val="24"/>
              </w:rPr>
            </w:pPr>
          </w:p>
        </w:tc>
      </w:tr>
      <w:tr w:rsidR="00653AA8" w:rsidRPr="00653AA8" w14:paraId="02CE8573" w14:textId="77777777" w:rsidTr="00C31AB5">
        <w:trPr>
          <w:trHeight w:val="259"/>
          <w:jc w:val="center"/>
        </w:trPr>
        <w:tc>
          <w:tcPr>
            <w:tcW w:w="2370" w:type="dxa"/>
            <w:vMerge w:val="restart"/>
            <w:tcBorders>
              <w:top w:val="nil"/>
              <w:left w:val="single" w:sz="4" w:space="0" w:color="auto"/>
              <w:bottom w:val="single" w:sz="4" w:space="0" w:color="000000"/>
              <w:right w:val="single" w:sz="4" w:space="0" w:color="auto"/>
            </w:tcBorders>
            <w:shd w:val="clear" w:color="auto" w:fill="auto"/>
            <w:hideMark/>
          </w:tcPr>
          <w:p w14:paraId="2C9DF57B"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Anesthesia Duration</w:t>
            </w:r>
          </w:p>
        </w:tc>
        <w:tc>
          <w:tcPr>
            <w:tcW w:w="1843" w:type="dxa"/>
            <w:tcBorders>
              <w:top w:val="nil"/>
              <w:left w:val="nil"/>
              <w:bottom w:val="single" w:sz="4" w:space="0" w:color="auto"/>
              <w:right w:val="single" w:sz="4" w:space="0" w:color="auto"/>
            </w:tcBorders>
            <w:shd w:val="clear" w:color="auto" w:fill="auto"/>
            <w:hideMark/>
          </w:tcPr>
          <w:p w14:paraId="42DF42B4"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632" w:type="dxa"/>
            <w:tcBorders>
              <w:top w:val="nil"/>
              <w:left w:val="nil"/>
              <w:bottom w:val="single" w:sz="4" w:space="0" w:color="auto"/>
              <w:right w:val="single" w:sz="4" w:space="0" w:color="auto"/>
            </w:tcBorders>
            <w:shd w:val="clear" w:color="auto" w:fill="auto"/>
            <w:noWrap/>
            <w:hideMark/>
          </w:tcPr>
          <w:p w14:paraId="0A0ED720" w14:textId="4B7476E5"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104.00</w:t>
            </w:r>
          </w:p>
        </w:tc>
        <w:tc>
          <w:tcPr>
            <w:tcW w:w="869" w:type="dxa"/>
            <w:tcBorders>
              <w:top w:val="nil"/>
              <w:left w:val="nil"/>
              <w:bottom w:val="single" w:sz="4" w:space="0" w:color="auto"/>
              <w:right w:val="single" w:sz="4" w:space="0" w:color="auto"/>
            </w:tcBorders>
            <w:shd w:val="clear" w:color="auto" w:fill="auto"/>
            <w:noWrap/>
            <w:hideMark/>
          </w:tcPr>
          <w:p w14:paraId="765F9108"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841" w:type="dxa"/>
            <w:vMerge w:val="restart"/>
            <w:tcBorders>
              <w:top w:val="nil"/>
              <w:left w:val="nil"/>
              <w:right w:val="single" w:sz="4" w:space="0" w:color="auto"/>
            </w:tcBorders>
            <w:shd w:val="clear" w:color="auto" w:fill="auto"/>
            <w:noWrap/>
            <w:hideMark/>
          </w:tcPr>
          <w:p w14:paraId="420A59A3"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30.019</w:t>
            </w:r>
          </w:p>
          <w:p w14:paraId="4B4BD8C4" w14:textId="2C900723" w:rsidR="006A746F" w:rsidRPr="00653AA8" w:rsidRDefault="006A746F" w:rsidP="00BC2F65">
            <w:pPr>
              <w:spacing w:after="0" w:line="240" w:lineRule="auto"/>
              <w:jc w:val="center"/>
              <w:rPr>
                <w:rFonts w:asciiTheme="majorBidi" w:eastAsia="Times New Roman" w:hAnsiTheme="majorBidi" w:cstheme="majorBidi"/>
                <w:sz w:val="24"/>
                <w:szCs w:val="24"/>
              </w:rPr>
            </w:pPr>
          </w:p>
        </w:tc>
        <w:tc>
          <w:tcPr>
            <w:tcW w:w="1031" w:type="dxa"/>
            <w:vMerge w:val="restart"/>
            <w:tcBorders>
              <w:top w:val="nil"/>
              <w:left w:val="nil"/>
              <w:right w:val="single" w:sz="4" w:space="0" w:color="auto"/>
            </w:tcBorders>
            <w:shd w:val="clear" w:color="auto" w:fill="auto"/>
            <w:noWrap/>
            <w:hideMark/>
          </w:tcPr>
          <w:p w14:paraId="54381D04" w14:textId="6F740DD6" w:rsidR="006A746F" w:rsidRPr="00653AA8" w:rsidRDefault="00C31AB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&lt; </w:t>
            </w:r>
            <w:r w:rsidR="006A746F" w:rsidRPr="00653AA8">
              <w:rPr>
                <w:rFonts w:asciiTheme="majorBidi" w:eastAsia="Times New Roman" w:hAnsiTheme="majorBidi" w:cstheme="majorBidi"/>
                <w:sz w:val="24"/>
                <w:szCs w:val="24"/>
              </w:rPr>
              <w:t>0.00</w:t>
            </w:r>
            <w:r w:rsidRPr="00653AA8">
              <w:rPr>
                <w:rFonts w:asciiTheme="majorBidi" w:eastAsia="Times New Roman" w:hAnsiTheme="majorBidi" w:cstheme="majorBidi"/>
                <w:sz w:val="24"/>
                <w:szCs w:val="24"/>
              </w:rPr>
              <w:t>1</w:t>
            </w:r>
          </w:p>
          <w:p w14:paraId="37C7B098" w14:textId="2C6E8DAD" w:rsidR="006A746F" w:rsidRPr="00653AA8" w:rsidRDefault="006A746F" w:rsidP="00BC2F65">
            <w:pPr>
              <w:spacing w:after="0" w:line="240" w:lineRule="auto"/>
              <w:jc w:val="center"/>
              <w:rPr>
                <w:rFonts w:asciiTheme="majorBidi" w:eastAsia="Times New Roman" w:hAnsiTheme="majorBidi" w:cstheme="majorBidi"/>
                <w:sz w:val="24"/>
                <w:szCs w:val="24"/>
              </w:rPr>
            </w:pPr>
          </w:p>
        </w:tc>
      </w:tr>
      <w:tr w:rsidR="006A746F" w:rsidRPr="00653AA8" w14:paraId="428A47E9" w14:textId="77777777" w:rsidTr="00C31AB5">
        <w:trPr>
          <w:trHeight w:val="259"/>
          <w:jc w:val="center"/>
        </w:trPr>
        <w:tc>
          <w:tcPr>
            <w:tcW w:w="2370" w:type="dxa"/>
            <w:vMerge/>
            <w:tcBorders>
              <w:top w:val="nil"/>
              <w:left w:val="single" w:sz="4" w:space="0" w:color="auto"/>
              <w:bottom w:val="single" w:sz="4" w:space="0" w:color="000000"/>
              <w:right w:val="single" w:sz="4" w:space="0" w:color="auto"/>
            </w:tcBorders>
            <w:vAlign w:val="center"/>
            <w:hideMark/>
          </w:tcPr>
          <w:p w14:paraId="47E2322B"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4BAB679A"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632" w:type="dxa"/>
            <w:tcBorders>
              <w:top w:val="nil"/>
              <w:left w:val="nil"/>
              <w:bottom w:val="single" w:sz="4" w:space="0" w:color="auto"/>
              <w:right w:val="single" w:sz="4" w:space="0" w:color="auto"/>
            </w:tcBorders>
            <w:shd w:val="clear" w:color="auto" w:fill="auto"/>
            <w:noWrap/>
            <w:hideMark/>
          </w:tcPr>
          <w:p w14:paraId="09B25079" w14:textId="4E01FCF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3.46</w:t>
            </w:r>
          </w:p>
        </w:tc>
        <w:tc>
          <w:tcPr>
            <w:tcW w:w="869" w:type="dxa"/>
            <w:tcBorders>
              <w:top w:val="nil"/>
              <w:left w:val="nil"/>
              <w:bottom w:val="single" w:sz="4" w:space="0" w:color="auto"/>
              <w:right w:val="single" w:sz="4" w:space="0" w:color="auto"/>
            </w:tcBorders>
            <w:shd w:val="clear" w:color="auto" w:fill="auto"/>
            <w:noWrap/>
            <w:hideMark/>
          </w:tcPr>
          <w:p w14:paraId="18C5D70D" w14:textId="77777777" w:rsidR="006A746F" w:rsidRPr="00653AA8" w:rsidRDefault="006A746F"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538</w:t>
            </w:r>
          </w:p>
        </w:tc>
        <w:tc>
          <w:tcPr>
            <w:tcW w:w="841" w:type="dxa"/>
            <w:vMerge/>
            <w:tcBorders>
              <w:left w:val="nil"/>
              <w:bottom w:val="single" w:sz="4" w:space="0" w:color="auto"/>
              <w:right w:val="single" w:sz="4" w:space="0" w:color="auto"/>
            </w:tcBorders>
            <w:shd w:val="clear" w:color="auto" w:fill="auto"/>
            <w:hideMark/>
          </w:tcPr>
          <w:p w14:paraId="78D7BDD3" w14:textId="5D813CE7" w:rsidR="006A746F" w:rsidRPr="00653AA8" w:rsidRDefault="006A746F" w:rsidP="00BC2F65">
            <w:pPr>
              <w:spacing w:after="0" w:line="240" w:lineRule="auto"/>
              <w:jc w:val="center"/>
              <w:rPr>
                <w:rFonts w:asciiTheme="majorBidi" w:eastAsia="Times New Roman" w:hAnsiTheme="majorBidi" w:cstheme="majorBidi"/>
                <w:sz w:val="24"/>
                <w:szCs w:val="24"/>
              </w:rPr>
            </w:pPr>
          </w:p>
        </w:tc>
        <w:tc>
          <w:tcPr>
            <w:tcW w:w="1031" w:type="dxa"/>
            <w:vMerge/>
            <w:tcBorders>
              <w:left w:val="nil"/>
              <w:bottom w:val="single" w:sz="4" w:space="0" w:color="auto"/>
              <w:right w:val="single" w:sz="4" w:space="0" w:color="auto"/>
            </w:tcBorders>
            <w:shd w:val="clear" w:color="auto" w:fill="auto"/>
            <w:hideMark/>
          </w:tcPr>
          <w:p w14:paraId="079A3906" w14:textId="472E3F1D" w:rsidR="006A746F" w:rsidRPr="00653AA8" w:rsidRDefault="006A746F" w:rsidP="00BC2F65">
            <w:pPr>
              <w:spacing w:after="0" w:line="240" w:lineRule="auto"/>
              <w:jc w:val="center"/>
              <w:rPr>
                <w:rFonts w:asciiTheme="majorBidi" w:eastAsia="Times New Roman" w:hAnsiTheme="majorBidi" w:cstheme="majorBidi"/>
                <w:sz w:val="24"/>
                <w:szCs w:val="24"/>
              </w:rPr>
            </w:pPr>
          </w:p>
        </w:tc>
      </w:tr>
    </w:tbl>
    <w:p w14:paraId="24588FAE" w14:textId="77777777" w:rsidR="00B378A9" w:rsidRPr="00653AA8" w:rsidRDefault="00B378A9" w:rsidP="00C31AB5">
      <w:pPr>
        <w:spacing w:after="0" w:line="240" w:lineRule="auto"/>
        <w:ind w:firstLine="567"/>
        <w:jc w:val="both"/>
        <w:rPr>
          <w:rFonts w:asciiTheme="majorBidi" w:hAnsiTheme="majorBidi" w:cstheme="majorBidi"/>
          <w:sz w:val="24"/>
          <w:szCs w:val="24"/>
        </w:rPr>
      </w:pPr>
    </w:p>
    <w:p w14:paraId="4DF5A058" w14:textId="14A0C9E8" w:rsidR="00D35C56" w:rsidRPr="00653AA8" w:rsidRDefault="00EA5F96"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Table (4.</w:t>
      </w:r>
      <w:r w:rsidR="00B378A9" w:rsidRPr="00653AA8">
        <w:rPr>
          <w:rFonts w:asciiTheme="majorBidi" w:hAnsiTheme="majorBidi" w:cstheme="majorBidi"/>
          <w:sz w:val="24"/>
          <w:szCs w:val="24"/>
        </w:rPr>
        <w:t>9</w:t>
      </w:r>
      <w:r w:rsidRPr="00653AA8">
        <w:rPr>
          <w:rFonts w:asciiTheme="majorBidi" w:hAnsiTheme="majorBidi" w:cstheme="majorBidi"/>
          <w:sz w:val="24"/>
          <w:szCs w:val="24"/>
        </w:rPr>
        <w:t>)</w:t>
      </w:r>
      <w:r w:rsidR="00D35C56" w:rsidRPr="00653AA8">
        <w:rPr>
          <w:rFonts w:asciiTheme="majorBidi" w:hAnsiTheme="majorBidi" w:cstheme="majorBidi"/>
          <w:sz w:val="24"/>
          <w:szCs w:val="24"/>
        </w:rPr>
        <w:t xml:space="preserve"> shows that there are significant differences between the means of the Braden score and Braden subscales (perception, moisture, activity mobility, and nutrition) relating to pressure injury</w:t>
      </w:r>
      <w:r w:rsidR="00C31AB5" w:rsidRPr="00653AA8">
        <w:rPr>
          <w:rFonts w:asciiTheme="majorBidi" w:hAnsiTheme="majorBidi" w:cstheme="majorBidi"/>
          <w:sz w:val="24"/>
          <w:szCs w:val="24"/>
        </w:rPr>
        <w:t xml:space="preserve"> at the level (P ≤ 0.05), as the p-values (&lt; 0.001, &lt; 0.001, &lt;0.001, &lt; 0.001, &lt; 0.001, &lt; 0.001, &lt; 0.001) respectively.</w:t>
      </w:r>
    </w:p>
    <w:p w14:paraId="45741594" w14:textId="77777777" w:rsidR="00C31AB5" w:rsidRPr="00653AA8" w:rsidRDefault="00C31AB5" w:rsidP="00F536EB">
      <w:pPr>
        <w:spacing w:after="0" w:line="480" w:lineRule="auto"/>
        <w:ind w:firstLine="567"/>
        <w:jc w:val="both"/>
        <w:rPr>
          <w:rFonts w:asciiTheme="majorBidi" w:hAnsiTheme="majorBidi" w:cstheme="majorBidi"/>
          <w:sz w:val="24"/>
          <w:szCs w:val="24"/>
        </w:rPr>
      </w:pPr>
    </w:p>
    <w:p w14:paraId="0DE0F2C3" w14:textId="77777777" w:rsidR="00C31AB5" w:rsidRPr="00653AA8" w:rsidRDefault="00C31AB5" w:rsidP="008C5B40">
      <w:pPr>
        <w:spacing w:after="0" w:line="480" w:lineRule="auto"/>
        <w:ind w:firstLine="567"/>
        <w:jc w:val="both"/>
        <w:rPr>
          <w:rFonts w:asciiTheme="majorBidi" w:hAnsiTheme="majorBidi" w:cstheme="majorBidi"/>
          <w:sz w:val="24"/>
          <w:szCs w:val="24"/>
        </w:rPr>
      </w:pPr>
    </w:p>
    <w:p w14:paraId="63151C9E" w14:textId="34184C77" w:rsidR="00D35C56" w:rsidRPr="00653AA8" w:rsidRDefault="00CF3F8C" w:rsidP="00B378A9">
      <w:pPr>
        <w:pStyle w:val="Caption"/>
        <w:spacing w:line="360" w:lineRule="auto"/>
        <w:jc w:val="both"/>
      </w:pPr>
      <w:bookmarkStart w:id="397" w:name="_Toc156391169"/>
      <w:bookmarkStart w:id="398" w:name="_Hlk153768155"/>
      <w:r w:rsidRPr="00653AA8">
        <w:lastRenderedPageBreak/>
        <w:t>Table</w:t>
      </w:r>
      <w:r w:rsidR="009A4071" w:rsidRPr="00653AA8">
        <w:t xml:space="preserve"> </w:t>
      </w:r>
      <w:r w:rsidRPr="00653AA8">
        <w:t>4</w:t>
      </w:r>
      <w:r w:rsidR="00213EFF" w:rsidRPr="00653AA8">
        <w:t>.</w:t>
      </w:r>
      <w:r w:rsidR="00B378A9" w:rsidRPr="00653AA8">
        <w:t>9</w:t>
      </w:r>
      <w:r w:rsidR="009C595A" w:rsidRPr="00653AA8">
        <w:t>:</w:t>
      </w:r>
      <w:r w:rsidR="00D35C56" w:rsidRPr="00653AA8">
        <w:t xml:space="preserve"> Risk Factors (Braden </w:t>
      </w:r>
      <w:r w:rsidR="000259AA" w:rsidRPr="00653AA8">
        <w:t xml:space="preserve">Score </w:t>
      </w:r>
      <w:r w:rsidR="00D35C56" w:rsidRPr="00653AA8">
        <w:t xml:space="preserve">and </w:t>
      </w:r>
      <w:r w:rsidR="000259AA" w:rsidRPr="00653AA8">
        <w:t xml:space="preserve">Braden </w:t>
      </w:r>
      <w:r w:rsidR="00D35C56" w:rsidRPr="00653AA8">
        <w:t xml:space="preserve">Subscales) According to </w:t>
      </w:r>
      <w:r w:rsidR="000259AA" w:rsidRPr="00653AA8">
        <w:t>Pressure Injury</w:t>
      </w:r>
      <w:r w:rsidR="00D35C56" w:rsidRPr="00653AA8">
        <w:t xml:space="preserve"> (ANOVA)</w:t>
      </w:r>
      <w:bookmarkEnd w:id="397"/>
    </w:p>
    <w:p w14:paraId="63AB52F6" w14:textId="77777777" w:rsidR="00CF3F8C" w:rsidRPr="00653AA8" w:rsidRDefault="00CF3F8C" w:rsidP="00CF3F8C">
      <w:pPr>
        <w:spacing w:after="0" w:line="240" w:lineRule="auto"/>
        <w:rPr>
          <w:lang w:bidi="ar-JO"/>
        </w:rPr>
      </w:pPr>
    </w:p>
    <w:tbl>
      <w:tblPr>
        <w:tblW w:w="8564" w:type="dxa"/>
        <w:jc w:val="center"/>
        <w:tblLook w:val="04A0" w:firstRow="1" w:lastRow="0" w:firstColumn="1" w:lastColumn="0" w:noHBand="0" w:noVBand="1"/>
      </w:tblPr>
      <w:tblGrid>
        <w:gridCol w:w="2749"/>
        <w:gridCol w:w="1831"/>
        <w:gridCol w:w="1139"/>
        <w:gridCol w:w="720"/>
        <w:gridCol w:w="1116"/>
        <w:gridCol w:w="1009"/>
      </w:tblGrid>
      <w:tr w:rsidR="00653AA8" w:rsidRPr="00653AA8" w14:paraId="0339A8C1" w14:textId="77777777" w:rsidTr="00CF3F8C">
        <w:trPr>
          <w:trHeight w:val="259"/>
          <w:jc w:val="center"/>
        </w:trPr>
        <w:tc>
          <w:tcPr>
            <w:tcW w:w="2773" w:type="dxa"/>
            <w:vMerge w:val="restart"/>
            <w:tcBorders>
              <w:top w:val="single" w:sz="4" w:space="0" w:color="auto"/>
              <w:left w:val="single" w:sz="4" w:space="0" w:color="auto"/>
              <w:right w:val="single" w:sz="4" w:space="0" w:color="auto"/>
            </w:tcBorders>
            <w:shd w:val="clear" w:color="auto" w:fill="8EAADB" w:themeFill="accent1" w:themeFillTint="99"/>
            <w:vAlign w:val="center"/>
          </w:tcPr>
          <w:bookmarkEnd w:id="398"/>
          <w:p w14:paraId="3BF7D2A2" w14:textId="77777777" w:rsidR="00D35C56" w:rsidRPr="00653AA8" w:rsidRDefault="00D35C56" w:rsidP="00BC2F65">
            <w:pPr>
              <w:spacing w:after="0"/>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Variables</w:t>
            </w:r>
          </w:p>
        </w:tc>
        <w:tc>
          <w:tcPr>
            <w:tcW w:w="1843" w:type="dxa"/>
            <w:vMerge w:val="restart"/>
            <w:tcBorders>
              <w:top w:val="single" w:sz="4" w:space="0" w:color="auto"/>
              <w:left w:val="nil"/>
              <w:right w:val="single" w:sz="4" w:space="0" w:color="auto"/>
            </w:tcBorders>
            <w:shd w:val="clear" w:color="auto" w:fill="8EAADB" w:themeFill="accent1" w:themeFillTint="99"/>
            <w:vAlign w:val="center"/>
          </w:tcPr>
          <w:p w14:paraId="2D5866A5" w14:textId="77777777" w:rsidR="00D35C56" w:rsidRPr="00653AA8" w:rsidRDefault="00D35C56" w:rsidP="000259AA">
            <w:pPr>
              <w:spacing w:after="0"/>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 </w:t>
            </w:r>
          </w:p>
        </w:tc>
        <w:tc>
          <w:tcPr>
            <w:tcW w:w="3948" w:type="dxa"/>
            <w:gridSpan w:val="4"/>
            <w:tcBorders>
              <w:top w:val="single" w:sz="4" w:space="0" w:color="auto"/>
              <w:left w:val="nil"/>
              <w:bottom w:val="single" w:sz="4" w:space="0" w:color="auto"/>
              <w:right w:val="single" w:sz="4" w:space="0" w:color="auto"/>
            </w:tcBorders>
            <w:shd w:val="clear" w:color="auto" w:fill="8EAADB" w:themeFill="accent1" w:themeFillTint="99"/>
            <w:vAlign w:val="center"/>
          </w:tcPr>
          <w:p w14:paraId="3366A0F5" w14:textId="77777777" w:rsidR="00D35C56" w:rsidRPr="00653AA8" w:rsidRDefault="00D35C56" w:rsidP="000259AA">
            <w:pPr>
              <w:spacing w:after="0"/>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Pressure Injury</w:t>
            </w:r>
          </w:p>
        </w:tc>
      </w:tr>
      <w:tr w:rsidR="00653AA8" w:rsidRPr="00653AA8" w14:paraId="14135D71" w14:textId="77777777" w:rsidTr="00C31AB5">
        <w:trPr>
          <w:trHeight w:val="259"/>
          <w:jc w:val="center"/>
        </w:trPr>
        <w:tc>
          <w:tcPr>
            <w:tcW w:w="2773" w:type="dxa"/>
            <w:vMerge/>
            <w:tcBorders>
              <w:left w:val="single" w:sz="4" w:space="0" w:color="auto"/>
              <w:bottom w:val="single" w:sz="4" w:space="0" w:color="auto"/>
              <w:right w:val="single" w:sz="4" w:space="0" w:color="auto"/>
            </w:tcBorders>
            <w:shd w:val="clear" w:color="auto" w:fill="8EAADB" w:themeFill="accent1" w:themeFillTint="99"/>
            <w:vAlign w:val="center"/>
            <w:hideMark/>
          </w:tcPr>
          <w:p w14:paraId="560BAE1B" w14:textId="77777777" w:rsidR="00D35C56" w:rsidRPr="00653AA8" w:rsidRDefault="00D35C56" w:rsidP="000259AA">
            <w:pPr>
              <w:spacing w:after="0"/>
              <w:rPr>
                <w:rFonts w:asciiTheme="majorBidi" w:eastAsia="Times New Roman" w:hAnsiTheme="majorBidi" w:cstheme="majorBidi"/>
                <w:b/>
                <w:bCs/>
                <w:sz w:val="24"/>
                <w:szCs w:val="24"/>
              </w:rPr>
            </w:pPr>
          </w:p>
        </w:tc>
        <w:tc>
          <w:tcPr>
            <w:tcW w:w="1843" w:type="dxa"/>
            <w:vMerge/>
            <w:tcBorders>
              <w:left w:val="nil"/>
              <w:bottom w:val="single" w:sz="4" w:space="0" w:color="auto"/>
              <w:right w:val="single" w:sz="4" w:space="0" w:color="auto"/>
            </w:tcBorders>
            <w:shd w:val="clear" w:color="auto" w:fill="8EAADB" w:themeFill="accent1" w:themeFillTint="99"/>
            <w:vAlign w:val="center"/>
            <w:hideMark/>
          </w:tcPr>
          <w:p w14:paraId="19233248" w14:textId="77777777" w:rsidR="00D35C56" w:rsidRPr="00653AA8" w:rsidRDefault="00D35C56" w:rsidP="000259AA">
            <w:pPr>
              <w:spacing w:after="0"/>
              <w:rPr>
                <w:rFonts w:asciiTheme="majorBidi" w:eastAsia="Times New Roman" w:hAnsiTheme="majorBidi" w:cstheme="majorBidi"/>
                <w:b/>
                <w:bCs/>
                <w:sz w:val="24"/>
                <w:szCs w:val="24"/>
              </w:rPr>
            </w:pPr>
          </w:p>
        </w:tc>
        <w:tc>
          <w:tcPr>
            <w:tcW w:w="113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64CB0EC" w14:textId="77777777" w:rsidR="00D35C56" w:rsidRPr="00653AA8" w:rsidRDefault="00D35C56" w:rsidP="00BC2F65">
            <w:pPr>
              <w:spacing w:after="0"/>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Mean Square</w:t>
            </w:r>
          </w:p>
        </w:tc>
        <w:tc>
          <w:tcPr>
            <w:tcW w:w="72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72C337C" w14:textId="77777777" w:rsidR="00D35C56" w:rsidRPr="00653AA8" w:rsidRDefault="00D35C56" w:rsidP="00BC2F65">
            <w:pPr>
              <w:spacing w:after="0"/>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df</w:t>
            </w:r>
          </w:p>
        </w:tc>
        <w:tc>
          <w:tcPr>
            <w:tcW w:w="108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75C00FA9" w14:textId="77777777" w:rsidR="00D35C56" w:rsidRPr="00653AA8" w:rsidRDefault="00D35C56" w:rsidP="00BC2F65">
            <w:pPr>
              <w:spacing w:after="0"/>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F</w:t>
            </w:r>
          </w:p>
        </w:tc>
        <w:tc>
          <w:tcPr>
            <w:tcW w:w="100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425AAB9" w14:textId="77777777" w:rsidR="00D35C56" w:rsidRPr="00653AA8" w:rsidRDefault="00D35C56" w:rsidP="00BC2F65">
            <w:pPr>
              <w:spacing w:after="0"/>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Sig.</w:t>
            </w:r>
          </w:p>
        </w:tc>
      </w:tr>
      <w:tr w:rsidR="00653AA8" w:rsidRPr="00653AA8" w14:paraId="2DE9CC8A" w14:textId="77777777" w:rsidTr="00C31AB5">
        <w:trPr>
          <w:trHeight w:val="259"/>
          <w:jc w:val="center"/>
        </w:trPr>
        <w:tc>
          <w:tcPr>
            <w:tcW w:w="2773" w:type="dxa"/>
            <w:vMerge w:val="restart"/>
            <w:tcBorders>
              <w:top w:val="nil"/>
              <w:left w:val="single" w:sz="4" w:space="0" w:color="auto"/>
              <w:bottom w:val="single" w:sz="4" w:space="0" w:color="000000"/>
              <w:right w:val="single" w:sz="4" w:space="0" w:color="auto"/>
            </w:tcBorders>
            <w:shd w:val="clear" w:color="auto" w:fill="auto"/>
            <w:hideMark/>
          </w:tcPr>
          <w:p w14:paraId="45F4708C"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Braden Score</w:t>
            </w:r>
          </w:p>
        </w:tc>
        <w:tc>
          <w:tcPr>
            <w:tcW w:w="1843" w:type="dxa"/>
            <w:tcBorders>
              <w:top w:val="nil"/>
              <w:left w:val="nil"/>
              <w:bottom w:val="single" w:sz="4" w:space="0" w:color="auto"/>
              <w:right w:val="single" w:sz="4" w:space="0" w:color="auto"/>
            </w:tcBorders>
            <w:shd w:val="clear" w:color="auto" w:fill="auto"/>
            <w:hideMark/>
          </w:tcPr>
          <w:p w14:paraId="4D8E830D"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39" w:type="dxa"/>
            <w:tcBorders>
              <w:top w:val="nil"/>
              <w:left w:val="nil"/>
              <w:bottom w:val="single" w:sz="4" w:space="0" w:color="auto"/>
              <w:right w:val="single" w:sz="4" w:space="0" w:color="auto"/>
            </w:tcBorders>
            <w:shd w:val="clear" w:color="auto" w:fill="auto"/>
            <w:noWrap/>
            <w:hideMark/>
          </w:tcPr>
          <w:p w14:paraId="6F465B8B" w14:textId="6B55686A"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9858.43</w:t>
            </w:r>
          </w:p>
        </w:tc>
        <w:tc>
          <w:tcPr>
            <w:tcW w:w="720" w:type="dxa"/>
            <w:tcBorders>
              <w:top w:val="nil"/>
              <w:left w:val="nil"/>
              <w:bottom w:val="single" w:sz="4" w:space="0" w:color="auto"/>
              <w:right w:val="single" w:sz="4" w:space="0" w:color="auto"/>
            </w:tcBorders>
            <w:shd w:val="clear" w:color="auto" w:fill="auto"/>
            <w:noWrap/>
            <w:hideMark/>
          </w:tcPr>
          <w:p w14:paraId="7932CAD2"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1080" w:type="dxa"/>
            <w:vMerge w:val="restart"/>
            <w:tcBorders>
              <w:top w:val="nil"/>
              <w:left w:val="nil"/>
              <w:right w:val="single" w:sz="4" w:space="0" w:color="auto"/>
            </w:tcBorders>
            <w:shd w:val="clear" w:color="auto" w:fill="auto"/>
            <w:noWrap/>
            <w:hideMark/>
          </w:tcPr>
          <w:p w14:paraId="1363A5D7"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736.727</w:t>
            </w:r>
          </w:p>
          <w:p w14:paraId="2C9BC6B6" w14:textId="5D4BA8C1"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4DE07149" w14:textId="7BE91DA6" w:rsidR="006A746F" w:rsidRPr="00653AA8" w:rsidRDefault="00C31AB5"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&lt; </w:t>
            </w:r>
            <w:r w:rsidR="006A746F" w:rsidRPr="00653AA8">
              <w:rPr>
                <w:rFonts w:asciiTheme="majorBidi" w:eastAsia="Times New Roman" w:hAnsiTheme="majorBidi" w:cstheme="majorBidi"/>
                <w:sz w:val="24"/>
                <w:szCs w:val="24"/>
              </w:rPr>
              <w:t>0.00</w:t>
            </w:r>
            <w:r w:rsidRPr="00653AA8">
              <w:rPr>
                <w:rFonts w:asciiTheme="majorBidi" w:eastAsia="Times New Roman" w:hAnsiTheme="majorBidi" w:cstheme="majorBidi"/>
                <w:sz w:val="24"/>
                <w:szCs w:val="24"/>
              </w:rPr>
              <w:t>1</w:t>
            </w:r>
          </w:p>
          <w:p w14:paraId="6F2307A9" w14:textId="3A95E508"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70FCEB67" w14:textId="77777777" w:rsidTr="00C31AB5">
        <w:trPr>
          <w:trHeight w:val="259"/>
          <w:jc w:val="center"/>
        </w:trPr>
        <w:tc>
          <w:tcPr>
            <w:tcW w:w="2773" w:type="dxa"/>
            <w:vMerge/>
            <w:tcBorders>
              <w:top w:val="nil"/>
              <w:left w:val="single" w:sz="4" w:space="0" w:color="auto"/>
              <w:bottom w:val="single" w:sz="4" w:space="0" w:color="000000"/>
              <w:right w:val="single" w:sz="4" w:space="0" w:color="auto"/>
            </w:tcBorders>
            <w:vAlign w:val="center"/>
            <w:hideMark/>
          </w:tcPr>
          <w:p w14:paraId="7D58A491" w14:textId="77777777" w:rsidR="006A746F" w:rsidRPr="00653AA8" w:rsidRDefault="006A746F" w:rsidP="00BC2F65">
            <w:pPr>
              <w:spacing w:after="0"/>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4CAE5818"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39" w:type="dxa"/>
            <w:tcBorders>
              <w:top w:val="nil"/>
              <w:left w:val="nil"/>
              <w:bottom w:val="single" w:sz="4" w:space="0" w:color="auto"/>
              <w:right w:val="single" w:sz="4" w:space="0" w:color="auto"/>
            </w:tcBorders>
            <w:shd w:val="clear" w:color="auto" w:fill="auto"/>
            <w:noWrap/>
            <w:hideMark/>
          </w:tcPr>
          <w:p w14:paraId="57766FA7" w14:textId="46938A7E"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13.38</w:t>
            </w:r>
          </w:p>
        </w:tc>
        <w:tc>
          <w:tcPr>
            <w:tcW w:w="720" w:type="dxa"/>
            <w:tcBorders>
              <w:top w:val="nil"/>
              <w:left w:val="nil"/>
              <w:bottom w:val="single" w:sz="4" w:space="0" w:color="auto"/>
              <w:right w:val="single" w:sz="4" w:space="0" w:color="auto"/>
            </w:tcBorders>
            <w:shd w:val="clear" w:color="auto" w:fill="auto"/>
            <w:noWrap/>
            <w:hideMark/>
          </w:tcPr>
          <w:p w14:paraId="75A638D3"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1080" w:type="dxa"/>
            <w:vMerge/>
            <w:tcBorders>
              <w:left w:val="nil"/>
              <w:bottom w:val="single" w:sz="4" w:space="0" w:color="auto"/>
              <w:right w:val="single" w:sz="4" w:space="0" w:color="auto"/>
            </w:tcBorders>
            <w:shd w:val="clear" w:color="auto" w:fill="auto"/>
            <w:hideMark/>
          </w:tcPr>
          <w:p w14:paraId="04DEEAB8" w14:textId="36E53D0B"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76DF5641" w14:textId="3A75A24F"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2A7C49B4" w14:textId="77777777" w:rsidTr="00C31AB5">
        <w:trPr>
          <w:trHeight w:val="259"/>
          <w:jc w:val="center"/>
        </w:trPr>
        <w:tc>
          <w:tcPr>
            <w:tcW w:w="2773" w:type="dxa"/>
            <w:vMerge w:val="restart"/>
            <w:tcBorders>
              <w:top w:val="nil"/>
              <w:left w:val="single" w:sz="4" w:space="0" w:color="auto"/>
              <w:bottom w:val="single" w:sz="4" w:space="0" w:color="000000"/>
              <w:right w:val="single" w:sz="4" w:space="0" w:color="auto"/>
            </w:tcBorders>
            <w:shd w:val="clear" w:color="auto" w:fill="auto"/>
            <w:hideMark/>
          </w:tcPr>
          <w:p w14:paraId="31DFCEEC" w14:textId="07A31328"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Braden Subscale </w:t>
            </w:r>
            <w:r w:rsidR="000259AA" w:rsidRPr="00653AA8">
              <w:rPr>
                <w:rFonts w:asciiTheme="majorBidi" w:eastAsia="Times New Roman" w:hAnsiTheme="majorBidi" w:cstheme="majorBidi"/>
                <w:sz w:val="24"/>
                <w:szCs w:val="24"/>
              </w:rPr>
              <w:t>Sensory</w:t>
            </w:r>
          </w:p>
        </w:tc>
        <w:tc>
          <w:tcPr>
            <w:tcW w:w="1843" w:type="dxa"/>
            <w:tcBorders>
              <w:top w:val="nil"/>
              <w:left w:val="nil"/>
              <w:bottom w:val="single" w:sz="4" w:space="0" w:color="auto"/>
              <w:right w:val="single" w:sz="4" w:space="0" w:color="auto"/>
            </w:tcBorders>
            <w:shd w:val="clear" w:color="auto" w:fill="auto"/>
            <w:hideMark/>
          </w:tcPr>
          <w:p w14:paraId="7211FAFD"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39" w:type="dxa"/>
            <w:tcBorders>
              <w:top w:val="nil"/>
              <w:left w:val="nil"/>
              <w:bottom w:val="single" w:sz="4" w:space="0" w:color="auto"/>
              <w:right w:val="single" w:sz="4" w:space="0" w:color="auto"/>
            </w:tcBorders>
            <w:shd w:val="clear" w:color="auto" w:fill="auto"/>
            <w:noWrap/>
            <w:hideMark/>
          </w:tcPr>
          <w:p w14:paraId="36D6B226" w14:textId="2534D17A"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573.69</w:t>
            </w:r>
          </w:p>
        </w:tc>
        <w:tc>
          <w:tcPr>
            <w:tcW w:w="720" w:type="dxa"/>
            <w:tcBorders>
              <w:top w:val="nil"/>
              <w:left w:val="nil"/>
              <w:bottom w:val="single" w:sz="4" w:space="0" w:color="auto"/>
              <w:right w:val="single" w:sz="4" w:space="0" w:color="auto"/>
            </w:tcBorders>
            <w:shd w:val="clear" w:color="auto" w:fill="auto"/>
            <w:noWrap/>
            <w:hideMark/>
          </w:tcPr>
          <w:p w14:paraId="657D278E"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1080" w:type="dxa"/>
            <w:vMerge w:val="restart"/>
            <w:tcBorders>
              <w:top w:val="nil"/>
              <w:left w:val="nil"/>
              <w:right w:val="single" w:sz="4" w:space="0" w:color="auto"/>
            </w:tcBorders>
            <w:shd w:val="clear" w:color="auto" w:fill="auto"/>
            <w:noWrap/>
            <w:hideMark/>
          </w:tcPr>
          <w:p w14:paraId="3E94F05E"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800.564</w:t>
            </w:r>
          </w:p>
          <w:p w14:paraId="0D6364EE" w14:textId="2380337B"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6530575C" w14:textId="0D870439" w:rsidR="006A746F" w:rsidRPr="00653AA8" w:rsidRDefault="00C31AB5"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&lt; </w:t>
            </w:r>
            <w:r w:rsidR="006A746F" w:rsidRPr="00653AA8">
              <w:rPr>
                <w:rFonts w:asciiTheme="majorBidi" w:eastAsia="Times New Roman" w:hAnsiTheme="majorBidi" w:cstheme="majorBidi"/>
                <w:sz w:val="24"/>
                <w:szCs w:val="24"/>
              </w:rPr>
              <w:t>0.00</w:t>
            </w:r>
            <w:r w:rsidRPr="00653AA8">
              <w:rPr>
                <w:rFonts w:asciiTheme="majorBidi" w:eastAsia="Times New Roman" w:hAnsiTheme="majorBidi" w:cstheme="majorBidi"/>
                <w:sz w:val="24"/>
                <w:szCs w:val="24"/>
              </w:rPr>
              <w:t>1</w:t>
            </w:r>
          </w:p>
          <w:p w14:paraId="3923B8FB" w14:textId="0843CBC8"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6AC04C0A" w14:textId="77777777" w:rsidTr="00C31AB5">
        <w:trPr>
          <w:trHeight w:val="259"/>
          <w:jc w:val="center"/>
        </w:trPr>
        <w:tc>
          <w:tcPr>
            <w:tcW w:w="2773" w:type="dxa"/>
            <w:vMerge/>
            <w:tcBorders>
              <w:top w:val="nil"/>
              <w:left w:val="single" w:sz="4" w:space="0" w:color="auto"/>
              <w:bottom w:val="single" w:sz="4" w:space="0" w:color="000000"/>
              <w:right w:val="single" w:sz="4" w:space="0" w:color="auto"/>
            </w:tcBorders>
            <w:vAlign w:val="center"/>
            <w:hideMark/>
          </w:tcPr>
          <w:p w14:paraId="7D245408" w14:textId="77777777" w:rsidR="006A746F" w:rsidRPr="00653AA8" w:rsidRDefault="006A746F" w:rsidP="00BC2F65">
            <w:pPr>
              <w:spacing w:after="0"/>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75B8A858"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39" w:type="dxa"/>
            <w:tcBorders>
              <w:top w:val="nil"/>
              <w:left w:val="nil"/>
              <w:bottom w:val="single" w:sz="4" w:space="0" w:color="auto"/>
              <w:right w:val="single" w:sz="4" w:space="0" w:color="auto"/>
            </w:tcBorders>
            <w:shd w:val="clear" w:color="auto" w:fill="auto"/>
            <w:noWrap/>
            <w:hideMark/>
          </w:tcPr>
          <w:p w14:paraId="481F3878"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0.717</w:t>
            </w:r>
          </w:p>
        </w:tc>
        <w:tc>
          <w:tcPr>
            <w:tcW w:w="720" w:type="dxa"/>
            <w:tcBorders>
              <w:top w:val="nil"/>
              <w:left w:val="nil"/>
              <w:bottom w:val="single" w:sz="4" w:space="0" w:color="auto"/>
              <w:right w:val="single" w:sz="4" w:space="0" w:color="auto"/>
            </w:tcBorders>
            <w:shd w:val="clear" w:color="auto" w:fill="auto"/>
            <w:noWrap/>
            <w:hideMark/>
          </w:tcPr>
          <w:p w14:paraId="70C64136"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1080" w:type="dxa"/>
            <w:vMerge/>
            <w:tcBorders>
              <w:left w:val="nil"/>
              <w:bottom w:val="single" w:sz="4" w:space="0" w:color="auto"/>
              <w:right w:val="single" w:sz="4" w:space="0" w:color="auto"/>
            </w:tcBorders>
            <w:shd w:val="clear" w:color="auto" w:fill="auto"/>
            <w:hideMark/>
          </w:tcPr>
          <w:p w14:paraId="00C0AADC" w14:textId="6819BDD8"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7A675F4F" w14:textId="00FC2BFE"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435F261B" w14:textId="77777777" w:rsidTr="00C31AB5">
        <w:trPr>
          <w:trHeight w:val="259"/>
          <w:jc w:val="center"/>
        </w:trPr>
        <w:tc>
          <w:tcPr>
            <w:tcW w:w="2773" w:type="dxa"/>
            <w:vMerge w:val="restart"/>
            <w:tcBorders>
              <w:top w:val="nil"/>
              <w:left w:val="single" w:sz="4" w:space="0" w:color="auto"/>
              <w:bottom w:val="single" w:sz="4" w:space="0" w:color="000000"/>
              <w:right w:val="single" w:sz="4" w:space="0" w:color="auto"/>
            </w:tcBorders>
            <w:shd w:val="clear" w:color="auto" w:fill="auto"/>
            <w:hideMark/>
          </w:tcPr>
          <w:p w14:paraId="6E32080D"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Braden Subscale Moisture</w:t>
            </w:r>
          </w:p>
        </w:tc>
        <w:tc>
          <w:tcPr>
            <w:tcW w:w="1843" w:type="dxa"/>
            <w:tcBorders>
              <w:top w:val="nil"/>
              <w:left w:val="nil"/>
              <w:bottom w:val="single" w:sz="4" w:space="0" w:color="auto"/>
              <w:right w:val="single" w:sz="4" w:space="0" w:color="auto"/>
            </w:tcBorders>
            <w:shd w:val="clear" w:color="auto" w:fill="auto"/>
            <w:hideMark/>
          </w:tcPr>
          <w:p w14:paraId="106BD48F"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39" w:type="dxa"/>
            <w:tcBorders>
              <w:top w:val="nil"/>
              <w:left w:val="nil"/>
              <w:bottom w:val="single" w:sz="4" w:space="0" w:color="auto"/>
              <w:right w:val="single" w:sz="4" w:space="0" w:color="auto"/>
            </w:tcBorders>
            <w:shd w:val="clear" w:color="auto" w:fill="auto"/>
            <w:noWrap/>
            <w:hideMark/>
          </w:tcPr>
          <w:p w14:paraId="13C632EA"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355.301</w:t>
            </w:r>
          </w:p>
        </w:tc>
        <w:tc>
          <w:tcPr>
            <w:tcW w:w="720" w:type="dxa"/>
            <w:tcBorders>
              <w:top w:val="nil"/>
              <w:left w:val="nil"/>
              <w:bottom w:val="single" w:sz="4" w:space="0" w:color="auto"/>
              <w:right w:val="single" w:sz="4" w:space="0" w:color="auto"/>
            </w:tcBorders>
            <w:shd w:val="clear" w:color="auto" w:fill="auto"/>
            <w:noWrap/>
            <w:hideMark/>
          </w:tcPr>
          <w:p w14:paraId="359C00FE"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1080" w:type="dxa"/>
            <w:vMerge w:val="restart"/>
            <w:tcBorders>
              <w:top w:val="nil"/>
              <w:left w:val="nil"/>
              <w:right w:val="single" w:sz="4" w:space="0" w:color="auto"/>
            </w:tcBorders>
            <w:shd w:val="clear" w:color="auto" w:fill="auto"/>
            <w:noWrap/>
            <w:hideMark/>
          </w:tcPr>
          <w:p w14:paraId="62EAE3D6"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423.218</w:t>
            </w:r>
          </w:p>
          <w:p w14:paraId="3CDEDCC7" w14:textId="2BED5FD2"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09F657C1" w14:textId="77777777" w:rsidR="00C31AB5" w:rsidRPr="00653AA8" w:rsidRDefault="00C31AB5" w:rsidP="00C31AB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&lt; 0.001</w:t>
            </w:r>
          </w:p>
          <w:p w14:paraId="4CC8833A" w14:textId="4C81BC8D"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6D22B036" w14:textId="77777777" w:rsidTr="00C31AB5">
        <w:trPr>
          <w:trHeight w:val="259"/>
          <w:jc w:val="center"/>
        </w:trPr>
        <w:tc>
          <w:tcPr>
            <w:tcW w:w="2773" w:type="dxa"/>
            <w:vMerge/>
            <w:tcBorders>
              <w:top w:val="nil"/>
              <w:left w:val="single" w:sz="4" w:space="0" w:color="auto"/>
              <w:bottom w:val="single" w:sz="4" w:space="0" w:color="000000"/>
              <w:right w:val="single" w:sz="4" w:space="0" w:color="auto"/>
            </w:tcBorders>
            <w:vAlign w:val="center"/>
            <w:hideMark/>
          </w:tcPr>
          <w:p w14:paraId="3445B213" w14:textId="77777777" w:rsidR="006A746F" w:rsidRPr="00653AA8" w:rsidRDefault="006A746F" w:rsidP="00BC2F65">
            <w:pPr>
              <w:spacing w:after="0"/>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70CD5BB1"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39" w:type="dxa"/>
            <w:tcBorders>
              <w:top w:val="nil"/>
              <w:left w:val="nil"/>
              <w:bottom w:val="single" w:sz="4" w:space="0" w:color="auto"/>
              <w:right w:val="single" w:sz="4" w:space="0" w:color="auto"/>
            </w:tcBorders>
            <w:shd w:val="clear" w:color="auto" w:fill="auto"/>
            <w:noWrap/>
            <w:hideMark/>
          </w:tcPr>
          <w:p w14:paraId="11437882"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0.840</w:t>
            </w:r>
          </w:p>
        </w:tc>
        <w:tc>
          <w:tcPr>
            <w:tcW w:w="720" w:type="dxa"/>
            <w:tcBorders>
              <w:top w:val="nil"/>
              <w:left w:val="nil"/>
              <w:bottom w:val="single" w:sz="4" w:space="0" w:color="auto"/>
              <w:right w:val="single" w:sz="4" w:space="0" w:color="auto"/>
            </w:tcBorders>
            <w:shd w:val="clear" w:color="auto" w:fill="auto"/>
            <w:noWrap/>
            <w:hideMark/>
          </w:tcPr>
          <w:p w14:paraId="6472D995"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1080" w:type="dxa"/>
            <w:vMerge/>
            <w:tcBorders>
              <w:left w:val="nil"/>
              <w:bottom w:val="single" w:sz="4" w:space="0" w:color="auto"/>
              <w:right w:val="single" w:sz="4" w:space="0" w:color="auto"/>
            </w:tcBorders>
            <w:shd w:val="clear" w:color="auto" w:fill="auto"/>
            <w:hideMark/>
          </w:tcPr>
          <w:p w14:paraId="25121879" w14:textId="282D0A25"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4241B0A6" w14:textId="19A2B167"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08259E20" w14:textId="77777777" w:rsidTr="00C31AB5">
        <w:trPr>
          <w:trHeight w:val="259"/>
          <w:jc w:val="center"/>
        </w:trPr>
        <w:tc>
          <w:tcPr>
            <w:tcW w:w="2773" w:type="dxa"/>
            <w:vMerge w:val="restart"/>
            <w:tcBorders>
              <w:top w:val="nil"/>
              <w:left w:val="single" w:sz="4" w:space="0" w:color="auto"/>
              <w:bottom w:val="single" w:sz="4" w:space="0" w:color="000000"/>
              <w:right w:val="single" w:sz="4" w:space="0" w:color="auto"/>
            </w:tcBorders>
            <w:shd w:val="clear" w:color="auto" w:fill="auto"/>
            <w:hideMark/>
          </w:tcPr>
          <w:p w14:paraId="66CEF4A3"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Braden Subscale Activity</w:t>
            </w:r>
          </w:p>
        </w:tc>
        <w:tc>
          <w:tcPr>
            <w:tcW w:w="1843" w:type="dxa"/>
            <w:tcBorders>
              <w:top w:val="nil"/>
              <w:left w:val="nil"/>
              <w:bottom w:val="single" w:sz="4" w:space="0" w:color="auto"/>
              <w:right w:val="single" w:sz="4" w:space="0" w:color="auto"/>
            </w:tcBorders>
            <w:shd w:val="clear" w:color="auto" w:fill="auto"/>
            <w:hideMark/>
          </w:tcPr>
          <w:p w14:paraId="2C8BF625"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39" w:type="dxa"/>
            <w:tcBorders>
              <w:top w:val="nil"/>
              <w:left w:val="nil"/>
              <w:bottom w:val="single" w:sz="4" w:space="0" w:color="auto"/>
              <w:right w:val="single" w:sz="4" w:space="0" w:color="auto"/>
            </w:tcBorders>
            <w:shd w:val="clear" w:color="auto" w:fill="auto"/>
            <w:noWrap/>
            <w:hideMark/>
          </w:tcPr>
          <w:p w14:paraId="106EB69F"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410.473</w:t>
            </w:r>
          </w:p>
        </w:tc>
        <w:tc>
          <w:tcPr>
            <w:tcW w:w="720" w:type="dxa"/>
            <w:tcBorders>
              <w:top w:val="nil"/>
              <w:left w:val="nil"/>
              <w:bottom w:val="single" w:sz="4" w:space="0" w:color="auto"/>
              <w:right w:val="single" w:sz="4" w:space="0" w:color="auto"/>
            </w:tcBorders>
            <w:shd w:val="clear" w:color="auto" w:fill="auto"/>
            <w:noWrap/>
            <w:hideMark/>
          </w:tcPr>
          <w:p w14:paraId="0260A8B0"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1080" w:type="dxa"/>
            <w:vMerge w:val="restart"/>
            <w:tcBorders>
              <w:top w:val="nil"/>
              <w:left w:val="nil"/>
              <w:right w:val="single" w:sz="4" w:space="0" w:color="auto"/>
            </w:tcBorders>
            <w:shd w:val="clear" w:color="auto" w:fill="auto"/>
            <w:noWrap/>
            <w:hideMark/>
          </w:tcPr>
          <w:p w14:paraId="2AF2E62C"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493.731</w:t>
            </w:r>
          </w:p>
          <w:p w14:paraId="513420E2" w14:textId="282B4F15"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4A913139" w14:textId="77777777" w:rsidR="00C31AB5" w:rsidRPr="00653AA8" w:rsidRDefault="00C31AB5" w:rsidP="00C31AB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&lt; 0.001</w:t>
            </w:r>
          </w:p>
          <w:p w14:paraId="57DE59BD" w14:textId="208594A6"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47A4BF6C" w14:textId="77777777" w:rsidTr="00C31AB5">
        <w:trPr>
          <w:trHeight w:val="259"/>
          <w:jc w:val="center"/>
        </w:trPr>
        <w:tc>
          <w:tcPr>
            <w:tcW w:w="2773" w:type="dxa"/>
            <w:vMerge/>
            <w:tcBorders>
              <w:top w:val="nil"/>
              <w:left w:val="single" w:sz="4" w:space="0" w:color="auto"/>
              <w:bottom w:val="single" w:sz="4" w:space="0" w:color="000000"/>
              <w:right w:val="single" w:sz="4" w:space="0" w:color="auto"/>
            </w:tcBorders>
            <w:vAlign w:val="center"/>
            <w:hideMark/>
          </w:tcPr>
          <w:p w14:paraId="262FEBC5" w14:textId="77777777" w:rsidR="006A746F" w:rsidRPr="00653AA8" w:rsidRDefault="006A746F" w:rsidP="00BC2F65">
            <w:pPr>
              <w:spacing w:after="0"/>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1774BC9C"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39" w:type="dxa"/>
            <w:tcBorders>
              <w:top w:val="nil"/>
              <w:left w:val="nil"/>
              <w:bottom w:val="single" w:sz="4" w:space="0" w:color="auto"/>
              <w:right w:val="single" w:sz="4" w:space="0" w:color="auto"/>
            </w:tcBorders>
            <w:shd w:val="clear" w:color="auto" w:fill="auto"/>
            <w:noWrap/>
            <w:hideMark/>
          </w:tcPr>
          <w:p w14:paraId="7474708E"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0.831</w:t>
            </w:r>
          </w:p>
        </w:tc>
        <w:tc>
          <w:tcPr>
            <w:tcW w:w="720" w:type="dxa"/>
            <w:tcBorders>
              <w:top w:val="nil"/>
              <w:left w:val="nil"/>
              <w:bottom w:val="single" w:sz="4" w:space="0" w:color="auto"/>
              <w:right w:val="single" w:sz="4" w:space="0" w:color="auto"/>
            </w:tcBorders>
            <w:shd w:val="clear" w:color="auto" w:fill="auto"/>
            <w:noWrap/>
            <w:hideMark/>
          </w:tcPr>
          <w:p w14:paraId="320EE728"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1080" w:type="dxa"/>
            <w:vMerge/>
            <w:tcBorders>
              <w:left w:val="nil"/>
              <w:bottom w:val="single" w:sz="4" w:space="0" w:color="auto"/>
              <w:right w:val="single" w:sz="4" w:space="0" w:color="auto"/>
            </w:tcBorders>
            <w:shd w:val="clear" w:color="auto" w:fill="auto"/>
            <w:hideMark/>
          </w:tcPr>
          <w:p w14:paraId="00C6AED8" w14:textId="7A65B58D"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612E489E" w14:textId="16E61486"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54A71F6E" w14:textId="77777777" w:rsidTr="00C31AB5">
        <w:trPr>
          <w:trHeight w:val="259"/>
          <w:jc w:val="center"/>
        </w:trPr>
        <w:tc>
          <w:tcPr>
            <w:tcW w:w="2773" w:type="dxa"/>
            <w:vMerge w:val="restart"/>
            <w:tcBorders>
              <w:top w:val="nil"/>
              <w:left w:val="single" w:sz="4" w:space="0" w:color="auto"/>
              <w:bottom w:val="single" w:sz="4" w:space="0" w:color="000000"/>
              <w:right w:val="single" w:sz="4" w:space="0" w:color="auto"/>
            </w:tcBorders>
            <w:shd w:val="clear" w:color="auto" w:fill="auto"/>
            <w:hideMark/>
          </w:tcPr>
          <w:p w14:paraId="1650785D"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Braden Subscale Mobility</w:t>
            </w:r>
          </w:p>
        </w:tc>
        <w:tc>
          <w:tcPr>
            <w:tcW w:w="1843" w:type="dxa"/>
            <w:tcBorders>
              <w:top w:val="nil"/>
              <w:left w:val="nil"/>
              <w:bottom w:val="single" w:sz="4" w:space="0" w:color="auto"/>
              <w:right w:val="single" w:sz="4" w:space="0" w:color="auto"/>
            </w:tcBorders>
            <w:shd w:val="clear" w:color="auto" w:fill="auto"/>
            <w:hideMark/>
          </w:tcPr>
          <w:p w14:paraId="2826515E"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39" w:type="dxa"/>
            <w:tcBorders>
              <w:top w:val="nil"/>
              <w:left w:val="nil"/>
              <w:bottom w:val="single" w:sz="4" w:space="0" w:color="auto"/>
              <w:right w:val="single" w:sz="4" w:space="0" w:color="auto"/>
            </w:tcBorders>
            <w:shd w:val="clear" w:color="auto" w:fill="auto"/>
            <w:noWrap/>
            <w:hideMark/>
          </w:tcPr>
          <w:p w14:paraId="610C44DC"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449.041</w:t>
            </w:r>
          </w:p>
        </w:tc>
        <w:tc>
          <w:tcPr>
            <w:tcW w:w="720" w:type="dxa"/>
            <w:tcBorders>
              <w:top w:val="nil"/>
              <w:left w:val="nil"/>
              <w:bottom w:val="single" w:sz="4" w:space="0" w:color="auto"/>
              <w:right w:val="single" w:sz="4" w:space="0" w:color="auto"/>
            </w:tcBorders>
            <w:shd w:val="clear" w:color="auto" w:fill="auto"/>
            <w:noWrap/>
            <w:hideMark/>
          </w:tcPr>
          <w:p w14:paraId="2EBA913A"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1080" w:type="dxa"/>
            <w:vMerge w:val="restart"/>
            <w:tcBorders>
              <w:top w:val="nil"/>
              <w:left w:val="nil"/>
              <w:right w:val="single" w:sz="4" w:space="0" w:color="auto"/>
            </w:tcBorders>
            <w:shd w:val="clear" w:color="auto" w:fill="auto"/>
            <w:noWrap/>
            <w:hideMark/>
          </w:tcPr>
          <w:p w14:paraId="65F55DB8"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1086.362</w:t>
            </w:r>
          </w:p>
          <w:p w14:paraId="466227BA" w14:textId="3FA46ABD"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3F1A34B2" w14:textId="77777777" w:rsidR="00C31AB5" w:rsidRPr="00653AA8" w:rsidRDefault="00C31AB5" w:rsidP="00C31AB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&lt; 0.001</w:t>
            </w:r>
          </w:p>
          <w:p w14:paraId="3E9AD340" w14:textId="219FA49C"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529472C2" w14:textId="77777777" w:rsidTr="00C31AB5">
        <w:trPr>
          <w:trHeight w:val="259"/>
          <w:jc w:val="center"/>
        </w:trPr>
        <w:tc>
          <w:tcPr>
            <w:tcW w:w="2773" w:type="dxa"/>
            <w:vMerge/>
            <w:tcBorders>
              <w:top w:val="nil"/>
              <w:left w:val="single" w:sz="4" w:space="0" w:color="auto"/>
              <w:bottom w:val="single" w:sz="4" w:space="0" w:color="000000"/>
              <w:right w:val="single" w:sz="4" w:space="0" w:color="auto"/>
            </w:tcBorders>
            <w:vAlign w:val="center"/>
            <w:hideMark/>
          </w:tcPr>
          <w:p w14:paraId="2A6DAF5B" w14:textId="77777777" w:rsidR="006A746F" w:rsidRPr="00653AA8" w:rsidRDefault="006A746F" w:rsidP="00BC2F65">
            <w:pPr>
              <w:spacing w:after="0"/>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4CECFB38"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39" w:type="dxa"/>
            <w:tcBorders>
              <w:top w:val="nil"/>
              <w:left w:val="nil"/>
              <w:bottom w:val="single" w:sz="4" w:space="0" w:color="auto"/>
              <w:right w:val="single" w:sz="4" w:space="0" w:color="auto"/>
            </w:tcBorders>
            <w:shd w:val="clear" w:color="auto" w:fill="auto"/>
            <w:noWrap/>
            <w:hideMark/>
          </w:tcPr>
          <w:p w14:paraId="3A6E5FEC"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0.413</w:t>
            </w:r>
          </w:p>
        </w:tc>
        <w:tc>
          <w:tcPr>
            <w:tcW w:w="720" w:type="dxa"/>
            <w:tcBorders>
              <w:top w:val="nil"/>
              <w:left w:val="nil"/>
              <w:bottom w:val="single" w:sz="4" w:space="0" w:color="auto"/>
              <w:right w:val="single" w:sz="4" w:space="0" w:color="auto"/>
            </w:tcBorders>
            <w:shd w:val="clear" w:color="auto" w:fill="auto"/>
            <w:noWrap/>
            <w:hideMark/>
          </w:tcPr>
          <w:p w14:paraId="3762ACA3"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1080" w:type="dxa"/>
            <w:vMerge/>
            <w:tcBorders>
              <w:left w:val="nil"/>
              <w:bottom w:val="single" w:sz="4" w:space="0" w:color="auto"/>
              <w:right w:val="single" w:sz="4" w:space="0" w:color="auto"/>
            </w:tcBorders>
            <w:shd w:val="clear" w:color="auto" w:fill="auto"/>
            <w:hideMark/>
          </w:tcPr>
          <w:p w14:paraId="5F85C321" w14:textId="1A02514B"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299BA1A1" w14:textId="6E57C3CF"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08C182C6" w14:textId="77777777" w:rsidTr="00C31AB5">
        <w:trPr>
          <w:trHeight w:val="259"/>
          <w:jc w:val="center"/>
        </w:trPr>
        <w:tc>
          <w:tcPr>
            <w:tcW w:w="2773" w:type="dxa"/>
            <w:vMerge w:val="restart"/>
            <w:tcBorders>
              <w:top w:val="nil"/>
              <w:left w:val="single" w:sz="4" w:space="0" w:color="auto"/>
              <w:bottom w:val="single" w:sz="4" w:space="0" w:color="000000"/>
              <w:right w:val="single" w:sz="4" w:space="0" w:color="auto"/>
            </w:tcBorders>
            <w:shd w:val="clear" w:color="auto" w:fill="auto"/>
            <w:hideMark/>
          </w:tcPr>
          <w:p w14:paraId="24034B14"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Braden Subscale Nutrition</w:t>
            </w:r>
          </w:p>
        </w:tc>
        <w:tc>
          <w:tcPr>
            <w:tcW w:w="1843" w:type="dxa"/>
            <w:tcBorders>
              <w:top w:val="nil"/>
              <w:left w:val="nil"/>
              <w:bottom w:val="single" w:sz="4" w:space="0" w:color="auto"/>
              <w:right w:val="single" w:sz="4" w:space="0" w:color="auto"/>
            </w:tcBorders>
            <w:shd w:val="clear" w:color="auto" w:fill="auto"/>
            <w:hideMark/>
          </w:tcPr>
          <w:p w14:paraId="2D64067F"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39" w:type="dxa"/>
            <w:tcBorders>
              <w:top w:val="nil"/>
              <w:left w:val="nil"/>
              <w:bottom w:val="single" w:sz="4" w:space="0" w:color="auto"/>
              <w:right w:val="single" w:sz="4" w:space="0" w:color="auto"/>
            </w:tcBorders>
            <w:shd w:val="clear" w:color="auto" w:fill="auto"/>
            <w:noWrap/>
            <w:hideMark/>
          </w:tcPr>
          <w:p w14:paraId="715A13DF"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281.514</w:t>
            </w:r>
          </w:p>
        </w:tc>
        <w:tc>
          <w:tcPr>
            <w:tcW w:w="720" w:type="dxa"/>
            <w:tcBorders>
              <w:top w:val="nil"/>
              <w:left w:val="nil"/>
              <w:bottom w:val="single" w:sz="4" w:space="0" w:color="auto"/>
              <w:right w:val="single" w:sz="4" w:space="0" w:color="auto"/>
            </w:tcBorders>
            <w:shd w:val="clear" w:color="auto" w:fill="auto"/>
            <w:noWrap/>
            <w:hideMark/>
          </w:tcPr>
          <w:p w14:paraId="27B934C5"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1080" w:type="dxa"/>
            <w:vMerge w:val="restart"/>
            <w:tcBorders>
              <w:top w:val="nil"/>
              <w:left w:val="nil"/>
              <w:right w:val="single" w:sz="4" w:space="0" w:color="auto"/>
            </w:tcBorders>
            <w:shd w:val="clear" w:color="auto" w:fill="auto"/>
            <w:noWrap/>
            <w:hideMark/>
          </w:tcPr>
          <w:p w14:paraId="5FD8FEE0"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449.263</w:t>
            </w:r>
          </w:p>
          <w:p w14:paraId="072A2CA2" w14:textId="047AC73F"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794EBBEC" w14:textId="77777777" w:rsidR="00C31AB5" w:rsidRPr="00653AA8" w:rsidRDefault="00C31AB5" w:rsidP="00C31AB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&lt; 0.001</w:t>
            </w:r>
          </w:p>
          <w:p w14:paraId="4E5AC903" w14:textId="02FB2F35" w:rsidR="006A746F" w:rsidRPr="00653AA8" w:rsidRDefault="006A746F" w:rsidP="00C31AB5">
            <w:pPr>
              <w:spacing w:after="0"/>
              <w:rPr>
                <w:rFonts w:asciiTheme="majorBidi" w:eastAsia="Times New Roman" w:hAnsiTheme="majorBidi" w:cstheme="majorBidi"/>
                <w:sz w:val="24"/>
                <w:szCs w:val="24"/>
              </w:rPr>
            </w:pPr>
          </w:p>
          <w:p w14:paraId="77FEE5C4" w14:textId="753A75CE"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3BD51C56" w14:textId="77777777" w:rsidTr="00C31AB5">
        <w:trPr>
          <w:trHeight w:val="259"/>
          <w:jc w:val="center"/>
        </w:trPr>
        <w:tc>
          <w:tcPr>
            <w:tcW w:w="2773" w:type="dxa"/>
            <w:vMerge/>
            <w:tcBorders>
              <w:top w:val="nil"/>
              <w:left w:val="single" w:sz="4" w:space="0" w:color="auto"/>
              <w:bottom w:val="single" w:sz="4" w:space="0" w:color="000000"/>
              <w:right w:val="single" w:sz="4" w:space="0" w:color="auto"/>
            </w:tcBorders>
            <w:vAlign w:val="center"/>
            <w:hideMark/>
          </w:tcPr>
          <w:p w14:paraId="02C28F12" w14:textId="77777777" w:rsidR="006A746F" w:rsidRPr="00653AA8" w:rsidRDefault="006A746F" w:rsidP="00BC2F65">
            <w:pPr>
              <w:spacing w:after="0"/>
              <w:jc w:val="center"/>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7CF74E4C"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39" w:type="dxa"/>
            <w:tcBorders>
              <w:top w:val="nil"/>
              <w:left w:val="nil"/>
              <w:bottom w:val="single" w:sz="4" w:space="0" w:color="auto"/>
              <w:right w:val="single" w:sz="4" w:space="0" w:color="auto"/>
            </w:tcBorders>
            <w:shd w:val="clear" w:color="auto" w:fill="auto"/>
            <w:noWrap/>
            <w:hideMark/>
          </w:tcPr>
          <w:p w14:paraId="3683B29F"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0.627</w:t>
            </w:r>
          </w:p>
        </w:tc>
        <w:tc>
          <w:tcPr>
            <w:tcW w:w="720" w:type="dxa"/>
            <w:tcBorders>
              <w:top w:val="nil"/>
              <w:left w:val="nil"/>
              <w:bottom w:val="single" w:sz="4" w:space="0" w:color="auto"/>
              <w:right w:val="single" w:sz="4" w:space="0" w:color="auto"/>
            </w:tcBorders>
            <w:shd w:val="clear" w:color="auto" w:fill="auto"/>
            <w:noWrap/>
            <w:hideMark/>
          </w:tcPr>
          <w:p w14:paraId="756855A6"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1080" w:type="dxa"/>
            <w:vMerge/>
            <w:tcBorders>
              <w:left w:val="nil"/>
              <w:bottom w:val="single" w:sz="4" w:space="0" w:color="auto"/>
              <w:right w:val="single" w:sz="4" w:space="0" w:color="auto"/>
            </w:tcBorders>
            <w:shd w:val="clear" w:color="auto" w:fill="auto"/>
            <w:hideMark/>
          </w:tcPr>
          <w:p w14:paraId="3EAAC3FB" w14:textId="5CB32681"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382D45A2" w14:textId="57BED0BD" w:rsidR="006A746F" w:rsidRPr="00653AA8" w:rsidRDefault="006A746F" w:rsidP="00BC2F65">
            <w:pPr>
              <w:spacing w:after="0"/>
              <w:jc w:val="center"/>
              <w:rPr>
                <w:rFonts w:asciiTheme="majorBidi" w:eastAsia="Times New Roman" w:hAnsiTheme="majorBidi" w:cstheme="majorBidi"/>
                <w:sz w:val="24"/>
                <w:szCs w:val="24"/>
              </w:rPr>
            </w:pPr>
          </w:p>
        </w:tc>
      </w:tr>
      <w:tr w:rsidR="00653AA8" w:rsidRPr="00653AA8" w14:paraId="311BAD1F" w14:textId="77777777" w:rsidTr="00C31AB5">
        <w:trPr>
          <w:trHeight w:val="259"/>
          <w:jc w:val="center"/>
        </w:trPr>
        <w:tc>
          <w:tcPr>
            <w:tcW w:w="2773" w:type="dxa"/>
            <w:vMerge w:val="restart"/>
            <w:tcBorders>
              <w:top w:val="nil"/>
              <w:left w:val="single" w:sz="4" w:space="0" w:color="auto"/>
              <w:bottom w:val="single" w:sz="4" w:space="0" w:color="000000"/>
              <w:right w:val="single" w:sz="4" w:space="0" w:color="auto"/>
            </w:tcBorders>
            <w:shd w:val="clear" w:color="auto" w:fill="auto"/>
            <w:hideMark/>
          </w:tcPr>
          <w:p w14:paraId="79ACE9D4"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Braden Subscale Friction</w:t>
            </w:r>
          </w:p>
        </w:tc>
        <w:tc>
          <w:tcPr>
            <w:tcW w:w="1843" w:type="dxa"/>
            <w:tcBorders>
              <w:top w:val="nil"/>
              <w:left w:val="nil"/>
              <w:bottom w:val="single" w:sz="4" w:space="0" w:color="auto"/>
              <w:right w:val="single" w:sz="4" w:space="0" w:color="auto"/>
            </w:tcBorders>
            <w:shd w:val="clear" w:color="auto" w:fill="auto"/>
            <w:hideMark/>
          </w:tcPr>
          <w:p w14:paraId="79935B01"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39" w:type="dxa"/>
            <w:tcBorders>
              <w:top w:val="nil"/>
              <w:left w:val="nil"/>
              <w:bottom w:val="single" w:sz="4" w:space="0" w:color="auto"/>
              <w:right w:val="single" w:sz="4" w:space="0" w:color="auto"/>
            </w:tcBorders>
            <w:shd w:val="clear" w:color="auto" w:fill="auto"/>
            <w:noWrap/>
            <w:hideMark/>
          </w:tcPr>
          <w:p w14:paraId="25173245"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132.152</w:t>
            </w:r>
          </w:p>
        </w:tc>
        <w:tc>
          <w:tcPr>
            <w:tcW w:w="720" w:type="dxa"/>
            <w:tcBorders>
              <w:top w:val="nil"/>
              <w:left w:val="nil"/>
              <w:bottom w:val="single" w:sz="4" w:space="0" w:color="auto"/>
              <w:right w:val="single" w:sz="4" w:space="0" w:color="auto"/>
            </w:tcBorders>
            <w:shd w:val="clear" w:color="auto" w:fill="auto"/>
            <w:noWrap/>
            <w:hideMark/>
          </w:tcPr>
          <w:p w14:paraId="05F0531E"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1080" w:type="dxa"/>
            <w:vMerge w:val="restart"/>
            <w:tcBorders>
              <w:top w:val="nil"/>
              <w:left w:val="nil"/>
              <w:right w:val="single" w:sz="4" w:space="0" w:color="auto"/>
            </w:tcBorders>
            <w:shd w:val="clear" w:color="auto" w:fill="auto"/>
            <w:noWrap/>
            <w:hideMark/>
          </w:tcPr>
          <w:p w14:paraId="1A5C0286"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135.664</w:t>
            </w:r>
          </w:p>
          <w:p w14:paraId="6FB15567" w14:textId="5EC64955" w:rsidR="006A746F" w:rsidRPr="00653AA8" w:rsidRDefault="006A746F" w:rsidP="00BC2F65">
            <w:pPr>
              <w:spacing w:after="0"/>
              <w:jc w:val="center"/>
              <w:rPr>
                <w:rFonts w:asciiTheme="majorBidi" w:eastAsia="Times New Roman" w:hAnsiTheme="majorBidi" w:cstheme="majorBidi"/>
                <w:sz w:val="24"/>
                <w:szCs w:val="24"/>
              </w:rPr>
            </w:pPr>
          </w:p>
        </w:tc>
        <w:tc>
          <w:tcPr>
            <w:tcW w:w="1009" w:type="dxa"/>
            <w:vMerge w:val="restart"/>
            <w:tcBorders>
              <w:top w:val="nil"/>
              <w:left w:val="nil"/>
              <w:right w:val="single" w:sz="4" w:space="0" w:color="auto"/>
            </w:tcBorders>
            <w:shd w:val="clear" w:color="auto" w:fill="auto"/>
            <w:noWrap/>
            <w:hideMark/>
          </w:tcPr>
          <w:p w14:paraId="5C8C4B5D" w14:textId="77777777" w:rsidR="00C31AB5" w:rsidRPr="00653AA8" w:rsidRDefault="00C31AB5" w:rsidP="00C31AB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&lt; 0.001</w:t>
            </w:r>
          </w:p>
          <w:p w14:paraId="01263068" w14:textId="77F8387D" w:rsidR="006A746F" w:rsidRPr="00653AA8" w:rsidRDefault="006A746F" w:rsidP="00BC2F65">
            <w:pPr>
              <w:spacing w:after="0"/>
              <w:jc w:val="center"/>
              <w:rPr>
                <w:rFonts w:asciiTheme="majorBidi" w:eastAsia="Times New Roman" w:hAnsiTheme="majorBidi" w:cstheme="majorBidi"/>
                <w:sz w:val="24"/>
                <w:szCs w:val="24"/>
              </w:rPr>
            </w:pPr>
          </w:p>
        </w:tc>
      </w:tr>
      <w:tr w:rsidR="006A746F" w:rsidRPr="00653AA8" w14:paraId="0BC5FE7C" w14:textId="77777777" w:rsidTr="00C31AB5">
        <w:trPr>
          <w:trHeight w:val="259"/>
          <w:jc w:val="center"/>
        </w:trPr>
        <w:tc>
          <w:tcPr>
            <w:tcW w:w="2773" w:type="dxa"/>
            <w:vMerge/>
            <w:tcBorders>
              <w:top w:val="nil"/>
              <w:left w:val="single" w:sz="4" w:space="0" w:color="auto"/>
              <w:bottom w:val="single" w:sz="4" w:space="0" w:color="000000"/>
              <w:right w:val="single" w:sz="4" w:space="0" w:color="auto"/>
            </w:tcBorders>
            <w:vAlign w:val="center"/>
            <w:hideMark/>
          </w:tcPr>
          <w:p w14:paraId="0DCD3F9B" w14:textId="77777777" w:rsidR="006A746F" w:rsidRPr="00653AA8" w:rsidRDefault="006A746F" w:rsidP="000259AA">
            <w:pPr>
              <w:spacing w:after="0"/>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160DC4E9"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39" w:type="dxa"/>
            <w:tcBorders>
              <w:top w:val="nil"/>
              <w:left w:val="nil"/>
              <w:bottom w:val="single" w:sz="4" w:space="0" w:color="auto"/>
              <w:right w:val="single" w:sz="4" w:space="0" w:color="auto"/>
            </w:tcBorders>
            <w:shd w:val="clear" w:color="auto" w:fill="auto"/>
            <w:noWrap/>
            <w:hideMark/>
          </w:tcPr>
          <w:p w14:paraId="2947E531"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0.974</w:t>
            </w:r>
          </w:p>
        </w:tc>
        <w:tc>
          <w:tcPr>
            <w:tcW w:w="720" w:type="dxa"/>
            <w:tcBorders>
              <w:top w:val="nil"/>
              <w:left w:val="nil"/>
              <w:bottom w:val="single" w:sz="4" w:space="0" w:color="auto"/>
              <w:right w:val="single" w:sz="4" w:space="0" w:color="auto"/>
            </w:tcBorders>
            <w:shd w:val="clear" w:color="auto" w:fill="auto"/>
            <w:noWrap/>
            <w:hideMark/>
          </w:tcPr>
          <w:p w14:paraId="46305005" w14:textId="77777777" w:rsidR="006A746F" w:rsidRPr="00653AA8" w:rsidRDefault="006A746F" w:rsidP="00BC2F65">
            <w:pPr>
              <w:spacing w:after="0"/>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1080" w:type="dxa"/>
            <w:vMerge/>
            <w:tcBorders>
              <w:left w:val="nil"/>
              <w:bottom w:val="single" w:sz="4" w:space="0" w:color="auto"/>
              <w:right w:val="single" w:sz="4" w:space="0" w:color="auto"/>
            </w:tcBorders>
            <w:shd w:val="clear" w:color="auto" w:fill="auto"/>
            <w:hideMark/>
          </w:tcPr>
          <w:p w14:paraId="467AAF63" w14:textId="76A1057A" w:rsidR="006A746F" w:rsidRPr="00653AA8" w:rsidRDefault="006A746F" w:rsidP="000259AA">
            <w:pPr>
              <w:spacing w:after="0"/>
              <w:rPr>
                <w:rFonts w:asciiTheme="majorBidi" w:eastAsia="Times New Roman" w:hAnsiTheme="majorBidi" w:cstheme="majorBidi"/>
                <w:sz w:val="24"/>
                <w:szCs w:val="24"/>
              </w:rPr>
            </w:pPr>
          </w:p>
        </w:tc>
        <w:tc>
          <w:tcPr>
            <w:tcW w:w="1009" w:type="dxa"/>
            <w:vMerge/>
            <w:tcBorders>
              <w:left w:val="nil"/>
              <w:bottom w:val="single" w:sz="4" w:space="0" w:color="auto"/>
              <w:right w:val="single" w:sz="4" w:space="0" w:color="auto"/>
            </w:tcBorders>
            <w:shd w:val="clear" w:color="auto" w:fill="auto"/>
            <w:hideMark/>
          </w:tcPr>
          <w:p w14:paraId="6BA749C5" w14:textId="0599B1D3" w:rsidR="006A746F" w:rsidRPr="00653AA8" w:rsidRDefault="006A746F" w:rsidP="000259AA">
            <w:pPr>
              <w:spacing w:after="0"/>
              <w:rPr>
                <w:rFonts w:asciiTheme="majorBidi" w:eastAsia="Times New Roman" w:hAnsiTheme="majorBidi" w:cstheme="majorBidi"/>
                <w:sz w:val="24"/>
                <w:szCs w:val="24"/>
              </w:rPr>
            </w:pPr>
          </w:p>
        </w:tc>
      </w:tr>
    </w:tbl>
    <w:p w14:paraId="219FFF47" w14:textId="77777777" w:rsidR="00B378A9" w:rsidRPr="00653AA8" w:rsidRDefault="00B378A9" w:rsidP="00C31AB5">
      <w:pPr>
        <w:spacing w:after="0" w:line="240" w:lineRule="auto"/>
        <w:ind w:firstLine="567"/>
        <w:jc w:val="both"/>
        <w:rPr>
          <w:rFonts w:asciiTheme="majorBidi" w:hAnsiTheme="majorBidi" w:cstheme="majorBidi"/>
          <w:sz w:val="24"/>
          <w:szCs w:val="24"/>
        </w:rPr>
      </w:pPr>
    </w:p>
    <w:p w14:paraId="3167E585" w14:textId="62934EAB" w:rsidR="00B378A9" w:rsidRPr="00653AA8" w:rsidRDefault="00B378A9" w:rsidP="006E6580">
      <w:pPr>
        <w:spacing w:after="0" w:line="480" w:lineRule="auto"/>
        <w:ind w:firstLine="567"/>
        <w:rPr>
          <w:rFonts w:asciiTheme="majorBidi" w:hAnsiTheme="majorBidi" w:cstheme="majorBidi"/>
          <w:b/>
          <w:bCs/>
          <w:sz w:val="24"/>
          <w:szCs w:val="24"/>
        </w:rPr>
      </w:pPr>
      <w:r w:rsidRPr="00653AA8">
        <w:rPr>
          <w:rFonts w:asciiTheme="majorBidi" w:hAnsiTheme="majorBidi" w:cstheme="majorBidi"/>
          <w:sz w:val="24"/>
          <w:szCs w:val="24"/>
        </w:rPr>
        <w:t>Table (4.10) shows that there are significant differences between the means of operation duration relating to pressure injury</w:t>
      </w:r>
      <w:r w:rsidR="00C31AB5" w:rsidRPr="00653AA8">
        <w:rPr>
          <w:rFonts w:asciiTheme="majorBidi" w:hAnsiTheme="majorBidi" w:cstheme="majorBidi"/>
          <w:sz w:val="24"/>
          <w:szCs w:val="24"/>
        </w:rPr>
        <w:t xml:space="preserve"> at the level (P ≤ 0.05), as the p-values &lt; 0.001</w:t>
      </w:r>
      <w:r w:rsidRPr="00653AA8">
        <w:rPr>
          <w:rFonts w:asciiTheme="majorBidi" w:hAnsiTheme="majorBidi" w:cstheme="majorBidi"/>
          <w:sz w:val="24"/>
          <w:szCs w:val="24"/>
        </w:rPr>
        <w:t>.</w:t>
      </w:r>
    </w:p>
    <w:p w14:paraId="79DCE5D2" w14:textId="21D0355C" w:rsidR="00B378A9" w:rsidRPr="00653AA8" w:rsidRDefault="00B378A9" w:rsidP="00B378A9">
      <w:pPr>
        <w:pStyle w:val="Caption"/>
      </w:pPr>
      <w:bookmarkStart w:id="399" w:name="_Toc156391168"/>
      <w:r w:rsidRPr="00653AA8">
        <w:t>Table 4.10: Risk Factors (Operation Duration) According to Pressure Injury (ANOVA)</w:t>
      </w:r>
      <w:bookmarkEnd w:id="399"/>
    </w:p>
    <w:p w14:paraId="2A69A692" w14:textId="77777777" w:rsidR="00B378A9" w:rsidRPr="00653AA8" w:rsidRDefault="00B378A9" w:rsidP="00B378A9">
      <w:pPr>
        <w:spacing w:after="0" w:line="240" w:lineRule="auto"/>
        <w:rPr>
          <w:lang w:bidi="ar-JO"/>
        </w:rPr>
      </w:pPr>
    </w:p>
    <w:tbl>
      <w:tblPr>
        <w:tblW w:w="8621" w:type="dxa"/>
        <w:jc w:val="center"/>
        <w:tblLook w:val="04A0" w:firstRow="1" w:lastRow="0" w:firstColumn="1" w:lastColumn="0" w:noHBand="0" w:noVBand="1"/>
      </w:tblPr>
      <w:tblGrid>
        <w:gridCol w:w="2405"/>
        <w:gridCol w:w="1843"/>
        <w:gridCol w:w="1147"/>
        <w:gridCol w:w="990"/>
        <w:gridCol w:w="1080"/>
        <w:gridCol w:w="1156"/>
      </w:tblGrid>
      <w:tr w:rsidR="00653AA8" w:rsidRPr="00653AA8" w14:paraId="0008912E" w14:textId="77777777" w:rsidTr="002A79C1">
        <w:trPr>
          <w:trHeight w:val="259"/>
          <w:jc w:val="center"/>
        </w:trPr>
        <w:tc>
          <w:tcPr>
            <w:tcW w:w="2405" w:type="dxa"/>
            <w:vMerge w:val="restart"/>
            <w:tcBorders>
              <w:top w:val="single" w:sz="4" w:space="0" w:color="auto"/>
              <w:left w:val="single" w:sz="4" w:space="0" w:color="auto"/>
              <w:right w:val="single" w:sz="4" w:space="0" w:color="auto"/>
            </w:tcBorders>
            <w:shd w:val="clear" w:color="auto" w:fill="8EAADB" w:themeFill="accent1" w:themeFillTint="99"/>
            <w:vAlign w:val="center"/>
          </w:tcPr>
          <w:p w14:paraId="3227FD7D" w14:textId="77777777" w:rsidR="00B378A9" w:rsidRPr="00653AA8" w:rsidRDefault="00B378A9" w:rsidP="002A79C1">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Variables</w:t>
            </w:r>
          </w:p>
        </w:tc>
        <w:tc>
          <w:tcPr>
            <w:tcW w:w="1843" w:type="dxa"/>
            <w:vMerge w:val="restart"/>
            <w:tcBorders>
              <w:top w:val="single" w:sz="4" w:space="0" w:color="auto"/>
              <w:left w:val="nil"/>
              <w:right w:val="single" w:sz="4" w:space="0" w:color="auto"/>
            </w:tcBorders>
            <w:shd w:val="clear" w:color="auto" w:fill="8EAADB" w:themeFill="accent1" w:themeFillTint="99"/>
            <w:vAlign w:val="center"/>
          </w:tcPr>
          <w:p w14:paraId="43348511" w14:textId="77777777" w:rsidR="00B378A9" w:rsidRPr="00653AA8" w:rsidRDefault="00B378A9" w:rsidP="002A79C1">
            <w:pPr>
              <w:spacing w:after="0" w:line="240" w:lineRule="auto"/>
              <w:jc w:val="center"/>
              <w:rPr>
                <w:rFonts w:asciiTheme="majorBidi" w:eastAsia="Times New Roman" w:hAnsiTheme="majorBidi" w:cstheme="majorBidi"/>
                <w:b/>
                <w:bCs/>
                <w:sz w:val="24"/>
                <w:szCs w:val="24"/>
              </w:rPr>
            </w:pPr>
          </w:p>
        </w:tc>
        <w:tc>
          <w:tcPr>
            <w:tcW w:w="4373" w:type="dxa"/>
            <w:gridSpan w:val="4"/>
            <w:tcBorders>
              <w:top w:val="single" w:sz="4" w:space="0" w:color="auto"/>
              <w:left w:val="nil"/>
              <w:bottom w:val="single" w:sz="4" w:space="0" w:color="auto"/>
              <w:right w:val="single" w:sz="4" w:space="0" w:color="auto"/>
            </w:tcBorders>
            <w:shd w:val="clear" w:color="auto" w:fill="8EAADB" w:themeFill="accent1" w:themeFillTint="99"/>
            <w:vAlign w:val="center"/>
          </w:tcPr>
          <w:p w14:paraId="50E1C327" w14:textId="77777777" w:rsidR="00B378A9" w:rsidRPr="00653AA8" w:rsidRDefault="00B378A9" w:rsidP="002A79C1">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Pressure Injury</w:t>
            </w:r>
          </w:p>
        </w:tc>
      </w:tr>
      <w:tr w:rsidR="00653AA8" w:rsidRPr="00653AA8" w14:paraId="587D9A20" w14:textId="77777777" w:rsidTr="00C31AB5">
        <w:trPr>
          <w:trHeight w:val="259"/>
          <w:jc w:val="center"/>
        </w:trPr>
        <w:tc>
          <w:tcPr>
            <w:tcW w:w="2405" w:type="dxa"/>
            <w:vMerge/>
            <w:tcBorders>
              <w:left w:val="single" w:sz="4" w:space="0" w:color="auto"/>
              <w:bottom w:val="single" w:sz="4" w:space="0" w:color="auto"/>
              <w:right w:val="single" w:sz="4" w:space="0" w:color="auto"/>
            </w:tcBorders>
            <w:shd w:val="clear" w:color="auto" w:fill="8EAADB" w:themeFill="accent1" w:themeFillTint="99"/>
            <w:vAlign w:val="center"/>
            <w:hideMark/>
          </w:tcPr>
          <w:p w14:paraId="63B6354D" w14:textId="77777777" w:rsidR="00B378A9" w:rsidRPr="00653AA8" w:rsidRDefault="00B378A9" w:rsidP="002A79C1">
            <w:pPr>
              <w:spacing w:after="0" w:line="240" w:lineRule="auto"/>
              <w:jc w:val="center"/>
              <w:rPr>
                <w:rFonts w:asciiTheme="majorBidi" w:eastAsia="Times New Roman" w:hAnsiTheme="majorBidi" w:cstheme="majorBidi"/>
                <w:b/>
                <w:bCs/>
                <w:sz w:val="24"/>
                <w:szCs w:val="24"/>
              </w:rPr>
            </w:pPr>
          </w:p>
        </w:tc>
        <w:tc>
          <w:tcPr>
            <w:tcW w:w="1843" w:type="dxa"/>
            <w:vMerge/>
            <w:tcBorders>
              <w:left w:val="nil"/>
              <w:bottom w:val="single" w:sz="4" w:space="0" w:color="auto"/>
              <w:right w:val="single" w:sz="4" w:space="0" w:color="auto"/>
            </w:tcBorders>
            <w:shd w:val="clear" w:color="auto" w:fill="8EAADB" w:themeFill="accent1" w:themeFillTint="99"/>
            <w:vAlign w:val="center"/>
            <w:hideMark/>
          </w:tcPr>
          <w:p w14:paraId="6027AF87" w14:textId="77777777" w:rsidR="00B378A9" w:rsidRPr="00653AA8" w:rsidRDefault="00B378A9" w:rsidP="002A79C1">
            <w:pPr>
              <w:spacing w:after="0" w:line="240" w:lineRule="auto"/>
              <w:jc w:val="center"/>
              <w:rPr>
                <w:rFonts w:asciiTheme="majorBidi" w:eastAsia="Times New Roman" w:hAnsiTheme="majorBidi" w:cstheme="majorBidi"/>
                <w:b/>
                <w:bCs/>
                <w:sz w:val="24"/>
                <w:szCs w:val="24"/>
              </w:rPr>
            </w:pPr>
          </w:p>
        </w:tc>
        <w:tc>
          <w:tcPr>
            <w:tcW w:w="1147"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D85AC60" w14:textId="77777777" w:rsidR="00B378A9" w:rsidRPr="00653AA8" w:rsidRDefault="00B378A9" w:rsidP="002A79C1">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Mean Square</w:t>
            </w:r>
          </w:p>
        </w:tc>
        <w:tc>
          <w:tcPr>
            <w:tcW w:w="99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C32D304" w14:textId="77777777" w:rsidR="00B378A9" w:rsidRPr="00653AA8" w:rsidRDefault="00B378A9" w:rsidP="002A79C1">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df</w:t>
            </w:r>
          </w:p>
        </w:tc>
        <w:tc>
          <w:tcPr>
            <w:tcW w:w="108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4D608EA" w14:textId="77777777" w:rsidR="00B378A9" w:rsidRPr="00653AA8" w:rsidRDefault="00B378A9" w:rsidP="002A79C1">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F</w:t>
            </w:r>
          </w:p>
        </w:tc>
        <w:tc>
          <w:tcPr>
            <w:tcW w:w="115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2209EEC" w14:textId="77777777" w:rsidR="00B378A9" w:rsidRPr="00653AA8" w:rsidRDefault="00B378A9" w:rsidP="002A79C1">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Sig.</w:t>
            </w:r>
          </w:p>
        </w:tc>
      </w:tr>
      <w:tr w:rsidR="00653AA8" w:rsidRPr="00653AA8" w14:paraId="245C397A" w14:textId="77777777" w:rsidTr="00C31AB5">
        <w:trPr>
          <w:trHeight w:val="105"/>
          <w:jc w:val="center"/>
        </w:trPr>
        <w:tc>
          <w:tcPr>
            <w:tcW w:w="2405" w:type="dxa"/>
            <w:vMerge w:val="restart"/>
            <w:tcBorders>
              <w:top w:val="nil"/>
              <w:left w:val="single" w:sz="4" w:space="0" w:color="auto"/>
              <w:bottom w:val="single" w:sz="4" w:space="0" w:color="000000"/>
              <w:right w:val="single" w:sz="4" w:space="0" w:color="auto"/>
            </w:tcBorders>
            <w:shd w:val="clear" w:color="auto" w:fill="auto"/>
            <w:hideMark/>
          </w:tcPr>
          <w:p w14:paraId="658EA805" w14:textId="77777777" w:rsidR="00B378A9" w:rsidRPr="00653AA8" w:rsidRDefault="00B378A9" w:rsidP="002A79C1">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OP Duration</w:t>
            </w:r>
          </w:p>
        </w:tc>
        <w:tc>
          <w:tcPr>
            <w:tcW w:w="1843" w:type="dxa"/>
            <w:tcBorders>
              <w:top w:val="nil"/>
              <w:left w:val="nil"/>
              <w:bottom w:val="single" w:sz="4" w:space="0" w:color="auto"/>
              <w:right w:val="single" w:sz="4" w:space="0" w:color="auto"/>
            </w:tcBorders>
            <w:shd w:val="clear" w:color="auto" w:fill="auto"/>
            <w:hideMark/>
          </w:tcPr>
          <w:p w14:paraId="2CD0C553" w14:textId="77777777" w:rsidR="00B378A9" w:rsidRPr="00653AA8" w:rsidRDefault="00B378A9" w:rsidP="002A79C1">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147" w:type="dxa"/>
            <w:tcBorders>
              <w:top w:val="nil"/>
              <w:left w:val="nil"/>
              <w:bottom w:val="single" w:sz="4" w:space="0" w:color="auto"/>
              <w:right w:val="single" w:sz="4" w:space="0" w:color="auto"/>
            </w:tcBorders>
            <w:shd w:val="clear" w:color="auto" w:fill="auto"/>
            <w:noWrap/>
            <w:hideMark/>
          </w:tcPr>
          <w:p w14:paraId="602EBE24" w14:textId="050A37D2" w:rsidR="00B378A9" w:rsidRPr="00653AA8" w:rsidRDefault="00B378A9" w:rsidP="002A79C1">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94.73</w:t>
            </w:r>
          </w:p>
        </w:tc>
        <w:tc>
          <w:tcPr>
            <w:tcW w:w="990" w:type="dxa"/>
            <w:tcBorders>
              <w:top w:val="nil"/>
              <w:left w:val="nil"/>
              <w:bottom w:val="single" w:sz="4" w:space="0" w:color="auto"/>
              <w:right w:val="single" w:sz="4" w:space="0" w:color="auto"/>
            </w:tcBorders>
            <w:shd w:val="clear" w:color="auto" w:fill="auto"/>
            <w:noWrap/>
            <w:hideMark/>
          </w:tcPr>
          <w:p w14:paraId="7C4165BB" w14:textId="77777777" w:rsidR="00B378A9" w:rsidRPr="00653AA8" w:rsidRDefault="00B378A9" w:rsidP="002A79C1">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1080" w:type="dxa"/>
            <w:vMerge w:val="restart"/>
            <w:tcBorders>
              <w:top w:val="nil"/>
              <w:left w:val="nil"/>
              <w:right w:val="single" w:sz="4" w:space="0" w:color="auto"/>
            </w:tcBorders>
            <w:shd w:val="clear" w:color="auto" w:fill="auto"/>
            <w:noWrap/>
            <w:hideMark/>
          </w:tcPr>
          <w:p w14:paraId="73E8C465" w14:textId="77777777" w:rsidR="00B378A9" w:rsidRPr="00653AA8" w:rsidRDefault="00B378A9" w:rsidP="002A79C1">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30.774</w:t>
            </w:r>
          </w:p>
          <w:p w14:paraId="43C3547F" w14:textId="77777777" w:rsidR="00B378A9" w:rsidRPr="00653AA8" w:rsidRDefault="00B378A9" w:rsidP="002A79C1">
            <w:pPr>
              <w:spacing w:after="0" w:line="240" w:lineRule="auto"/>
              <w:jc w:val="center"/>
              <w:rPr>
                <w:rFonts w:asciiTheme="majorBidi" w:eastAsia="Times New Roman" w:hAnsiTheme="majorBidi" w:cstheme="majorBidi"/>
                <w:sz w:val="24"/>
                <w:szCs w:val="24"/>
              </w:rPr>
            </w:pPr>
          </w:p>
        </w:tc>
        <w:tc>
          <w:tcPr>
            <w:tcW w:w="1156" w:type="dxa"/>
            <w:vMerge w:val="restart"/>
            <w:tcBorders>
              <w:top w:val="nil"/>
              <w:left w:val="nil"/>
              <w:right w:val="single" w:sz="4" w:space="0" w:color="auto"/>
            </w:tcBorders>
            <w:shd w:val="clear" w:color="auto" w:fill="auto"/>
            <w:noWrap/>
            <w:hideMark/>
          </w:tcPr>
          <w:p w14:paraId="378D6514" w14:textId="543CA4BC" w:rsidR="00B378A9" w:rsidRPr="00653AA8" w:rsidRDefault="00C31AB5" w:rsidP="002A79C1">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&lt; </w:t>
            </w:r>
            <w:r w:rsidR="00B378A9" w:rsidRPr="00653AA8">
              <w:rPr>
                <w:rFonts w:asciiTheme="majorBidi" w:eastAsia="Times New Roman" w:hAnsiTheme="majorBidi" w:cstheme="majorBidi"/>
                <w:sz w:val="24"/>
                <w:szCs w:val="24"/>
              </w:rPr>
              <w:t>0.00</w:t>
            </w:r>
            <w:r w:rsidRPr="00653AA8">
              <w:rPr>
                <w:rFonts w:asciiTheme="majorBidi" w:eastAsia="Times New Roman" w:hAnsiTheme="majorBidi" w:cstheme="majorBidi"/>
                <w:sz w:val="24"/>
                <w:szCs w:val="24"/>
              </w:rPr>
              <w:t>1</w:t>
            </w:r>
          </w:p>
          <w:p w14:paraId="466B7B0B" w14:textId="77777777" w:rsidR="00B378A9" w:rsidRPr="00653AA8" w:rsidRDefault="00B378A9" w:rsidP="002A79C1">
            <w:pPr>
              <w:spacing w:after="0" w:line="240" w:lineRule="auto"/>
              <w:jc w:val="center"/>
              <w:rPr>
                <w:rFonts w:asciiTheme="majorBidi" w:eastAsia="Times New Roman" w:hAnsiTheme="majorBidi" w:cstheme="majorBidi"/>
                <w:sz w:val="24"/>
                <w:szCs w:val="24"/>
              </w:rPr>
            </w:pPr>
          </w:p>
        </w:tc>
      </w:tr>
      <w:tr w:rsidR="00B378A9" w:rsidRPr="00653AA8" w14:paraId="1441E911" w14:textId="77777777" w:rsidTr="00C31AB5">
        <w:trPr>
          <w:trHeight w:val="259"/>
          <w:jc w:val="center"/>
        </w:trPr>
        <w:tc>
          <w:tcPr>
            <w:tcW w:w="2405" w:type="dxa"/>
            <w:vMerge/>
            <w:tcBorders>
              <w:top w:val="nil"/>
              <w:left w:val="single" w:sz="4" w:space="0" w:color="auto"/>
              <w:bottom w:val="single" w:sz="4" w:space="0" w:color="000000"/>
              <w:right w:val="single" w:sz="4" w:space="0" w:color="auto"/>
            </w:tcBorders>
            <w:vAlign w:val="center"/>
            <w:hideMark/>
          </w:tcPr>
          <w:p w14:paraId="0115C70E" w14:textId="77777777" w:rsidR="00B378A9" w:rsidRPr="00653AA8" w:rsidRDefault="00B378A9" w:rsidP="002A79C1">
            <w:pPr>
              <w:spacing w:after="0" w:line="240" w:lineRule="auto"/>
              <w:rPr>
                <w:rFonts w:asciiTheme="majorBidi" w:eastAsia="Times New Roman" w:hAnsiTheme="majorBidi" w:cstheme="majorBidi"/>
                <w:sz w:val="24"/>
                <w:szCs w:val="24"/>
              </w:rPr>
            </w:pPr>
          </w:p>
        </w:tc>
        <w:tc>
          <w:tcPr>
            <w:tcW w:w="1843" w:type="dxa"/>
            <w:tcBorders>
              <w:top w:val="nil"/>
              <w:left w:val="nil"/>
              <w:bottom w:val="single" w:sz="4" w:space="0" w:color="auto"/>
              <w:right w:val="single" w:sz="4" w:space="0" w:color="auto"/>
            </w:tcBorders>
            <w:shd w:val="clear" w:color="auto" w:fill="auto"/>
            <w:hideMark/>
          </w:tcPr>
          <w:p w14:paraId="3B820D5F" w14:textId="77777777" w:rsidR="00B378A9" w:rsidRPr="00653AA8" w:rsidRDefault="00B378A9" w:rsidP="002A79C1">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147" w:type="dxa"/>
            <w:tcBorders>
              <w:top w:val="nil"/>
              <w:left w:val="nil"/>
              <w:bottom w:val="single" w:sz="4" w:space="0" w:color="auto"/>
              <w:right w:val="single" w:sz="4" w:space="0" w:color="auto"/>
            </w:tcBorders>
            <w:shd w:val="clear" w:color="auto" w:fill="auto"/>
            <w:noWrap/>
            <w:hideMark/>
          </w:tcPr>
          <w:p w14:paraId="0747D294" w14:textId="740C1C6C" w:rsidR="00B378A9" w:rsidRPr="00653AA8" w:rsidRDefault="00B378A9" w:rsidP="002A79C1">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3.07</w:t>
            </w:r>
          </w:p>
        </w:tc>
        <w:tc>
          <w:tcPr>
            <w:tcW w:w="990" w:type="dxa"/>
            <w:tcBorders>
              <w:top w:val="nil"/>
              <w:left w:val="nil"/>
              <w:bottom w:val="single" w:sz="4" w:space="0" w:color="auto"/>
              <w:right w:val="single" w:sz="4" w:space="0" w:color="auto"/>
            </w:tcBorders>
            <w:shd w:val="clear" w:color="auto" w:fill="auto"/>
            <w:noWrap/>
            <w:hideMark/>
          </w:tcPr>
          <w:p w14:paraId="69662745" w14:textId="77777777" w:rsidR="00B378A9" w:rsidRPr="00653AA8" w:rsidRDefault="00B378A9" w:rsidP="002A79C1">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538</w:t>
            </w:r>
          </w:p>
        </w:tc>
        <w:tc>
          <w:tcPr>
            <w:tcW w:w="1080" w:type="dxa"/>
            <w:vMerge/>
            <w:tcBorders>
              <w:left w:val="nil"/>
              <w:bottom w:val="single" w:sz="4" w:space="0" w:color="auto"/>
              <w:right w:val="single" w:sz="4" w:space="0" w:color="auto"/>
            </w:tcBorders>
            <w:shd w:val="clear" w:color="auto" w:fill="auto"/>
            <w:hideMark/>
          </w:tcPr>
          <w:p w14:paraId="0EFD620E" w14:textId="77777777" w:rsidR="00B378A9" w:rsidRPr="00653AA8" w:rsidRDefault="00B378A9" w:rsidP="002A79C1">
            <w:pPr>
              <w:spacing w:after="0" w:line="240" w:lineRule="auto"/>
              <w:rPr>
                <w:rFonts w:asciiTheme="majorBidi" w:eastAsia="Times New Roman" w:hAnsiTheme="majorBidi" w:cstheme="majorBidi"/>
                <w:sz w:val="24"/>
                <w:szCs w:val="24"/>
              </w:rPr>
            </w:pPr>
          </w:p>
        </w:tc>
        <w:tc>
          <w:tcPr>
            <w:tcW w:w="1156" w:type="dxa"/>
            <w:vMerge/>
            <w:tcBorders>
              <w:left w:val="nil"/>
              <w:bottom w:val="single" w:sz="4" w:space="0" w:color="auto"/>
              <w:right w:val="single" w:sz="4" w:space="0" w:color="auto"/>
            </w:tcBorders>
            <w:shd w:val="clear" w:color="auto" w:fill="auto"/>
            <w:hideMark/>
          </w:tcPr>
          <w:p w14:paraId="29A75A5A" w14:textId="77777777" w:rsidR="00B378A9" w:rsidRPr="00653AA8" w:rsidRDefault="00B378A9" w:rsidP="002A79C1">
            <w:pPr>
              <w:spacing w:after="0" w:line="240" w:lineRule="auto"/>
              <w:rPr>
                <w:rFonts w:asciiTheme="majorBidi" w:eastAsia="Times New Roman" w:hAnsiTheme="majorBidi" w:cstheme="majorBidi"/>
                <w:sz w:val="24"/>
                <w:szCs w:val="24"/>
              </w:rPr>
            </w:pPr>
          </w:p>
        </w:tc>
      </w:tr>
    </w:tbl>
    <w:p w14:paraId="3F96F7C2" w14:textId="77777777" w:rsidR="00B378A9" w:rsidRPr="00653AA8" w:rsidRDefault="00B378A9" w:rsidP="00B378A9">
      <w:pPr>
        <w:spacing w:after="0" w:line="240" w:lineRule="auto"/>
        <w:ind w:firstLine="567"/>
        <w:jc w:val="both"/>
        <w:rPr>
          <w:rFonts w:asciiTheme="majorBidi" w:hAnsiTheme="majorBidi" w:cstheme="majorBidi"/>
          <w:sz w:val="24"/>
          <w:szCs w:val="24"/>
        </w:rPr>
      </w:pPr>
    </w:p>
    <w:p w14:paraId="45C08E86" w14:textId="341FB2BD" w:rsidR="00D35C56" w:rsidRPr="00653AA8" w:rsidRDefault="00EA5F96"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Table (4.</w:t>
      </w:r>
      <w:r w:rsidR="00977C70" w:rsidRPr="00653AA8">
        <w:rPr>
          <w:rFonts w:asciiTheme="majorBidi" w:hAnsiTheme="majorBidi" w:cstheme="majorBidi"/>
          <w:sz w:val="24"/>
          <w:szCs w:val="24"/>
        </w:rPr>
        <w:t>11</w:t>
      </w:r>
      <w:r w:rsidRPr="00653AA8">
        <w:rPr>
          <w:rFonts w:asciiTheme="majorBidi" w:hAnsiTheme="majorBidi" w:cstheme="majorBidi"/>
          <w:sz w:val="24"/>
          <w:szCs w:val="24"/>
        </w:rPr>
        <w:t>)</w:t>
      </w:r>
      <w:r w:rsidR="00D35C56" w:rsidRPr="00653AA8">
        <w:rPr>
          <w:rFonts w:asciiTheme="majorBidi" w:hAnsiTheme="majorBidi" w:cstheme="majorBidi"/>
          <w:sz w:val="24"/>
          <w:szCs w:val="24"/>
        </w:rPr>
        <w:t xml:space="preserve"> shows that there are significant differences between the means of pressure injury grade relating to pressure injury</w:t>
      </w:r>
      <w:r w:rsidR="00C31AB5" w:rsidRPr="00653AA8">
        <w:rPr>
          <w:rFonts w:asciiTheme="majorBidi" w:hAnsiTheme="majorBidi" w:cstheme="majorBidi"/>
          <w:sz w:val="24"/>
          <w:szCs w:val="24"/>
        </w:rPr>
        <w:t xml:space="preserve"> at the level (P ≤ 0.05), as the p-values &lt; 0.001.</w:t>
      </w:r>
    </w:p>
    <w:p w14:paraId="34A7F82B" w14:textId="77777777" w:rsidR="00C31AB5" w:rsidRPr="00653AA8" w:rsidRDefault="00C31AB5" w:rsidP="008C5B40">
      <w:pPr>
        <w:spacing w:after="0" w:line="480" w:lineRule="auto"/>
        <w:ind w:firstLine="567"/>
        <w:jc w:val="both"/>
        <w:rPr>
          <w:rFonts w:asciiTheme="majorBidi" w:hAnsiTheme="majorBidi" w:cstheme="majorBidi"/>
          <w:sz w:val="24"/>
          <w:szCs w:val="24"/>
        </w:rPr>
      </w:pPr>
    </w:p>
    <w:p w14:paraId="2DD27358" w14:textId="77777777" w:rsidR="00C31AB5" w:rsidRPr="00653AA8" w:rsidRDefault="00C31AB5" w:rsidP="008C5B40">
      <w:pPr>
        <w:spacing w:after="0" w:line="480" w:lineRule="auto"/>
        <w:ind w:firstLine="567"/>
        <w:jc w:val="both"/>
        <w:rPr>
          <w:rFonts w:asciiTheme="majorBidi" w:hAnsiTheme="majorBidi" w:cstheme="majorBidi"/>
          <w:sz w:val="24"/>
          <w:szCs w:val="24"/>
        </w:rPr>
      </w:pPr>
    </w:p>
    <w:p w14:paraId="07287C5B" w14:textId="4AE582F1" w:rsidR="00D35C56" w:rsidRPr="00653AA8" w:rsidRDefault="00CF3F8C" w:rsidP="00CF3F8C">
      <w:pPr>
        <w:pStyle w:val="Caption"/>
        <w:jc w:val="both"/>
      </w:pPr>
      <w:bookmarkStart w:id="400" w:name="_Toc156391170"/>
      <w:bookmarkStart w:id="401" w:name="_Hlk153768184"/>
      <w:r w:rsidRPr="00653AA8">
        <w:lastRenderedPageBreak/>
        <w:t>Table</w:t>
      </w:r>
      <w:r w:rsidR="009A4071" w:rsidRPr="00653AA8">
        <w:t xml:space="preserve"> </w:t>
      </w:r>
      <w:r w:rsidRPr="00653AA8">
        <w:t>4</w:t>
      </w:r>
      <w:r w:rsidR="00213EFF" w:rsidRPr="00653AA8">
        <w:t>.</w:t>
      </w:r>
      <w:r w:rsidR="00280466" w:rsidRPr="00653AA8">
        <w:t>11</w:t>
      </w:r>
      <w:r w:rsidR="009C595A" w:rsidRPr="00653AA8">
        <w:t>:</w:t>
      </w:r>
      <w:r w:rsidR="00D35C56" w:rsidRPr="00653AA8">
        <w:t xml:space="preserve"> Risk Factors (Pressure Injury Grade) According to Pressure Injury (ANOVA)</w:t>
      </w:r>
      <w:bookmarkEnd w:id="400"/>
    </w:p>
    <w:p w14:paraId="0DEA53B0" w14:textId="77777777" w:rsidR="00CF3F8C" w:rsidRPr="00653AA8" w:rsidRDefault="00CF3F8C" w:rsidP="00CF3F8C">
      <w:pPr>
        <w:spacing w:after="0" w:line="240" w:lineRule="auto"/>
        <w:rPr>
          <w:lang w:bidi="ar-JO"/>
        </w:rPr>
      </w:pPr>
    </w:p>
    <w:tbl>
      <w:tblPr>
        <w:tblW w:w="8513" w:type="dxa"/>
        <w:tblInd w:w="108" w:type="dxa"/>
        <w:tblLayout w:type="fixed"/>
        <w:tblLook w:val="04A0" w:firstRow="1" w:lastRow="0" w:firstColumn="1" w:lastColumn="0" w:noHBand="0" w:noVBand="1"/>
      </w:tblPr>
      <w:tblGrid>
        <w:gridCol w:w="2390"/>
        <w:gridCol w:w="1907"/>
        <w:gridCol w:w="1080"/>
        <w:gridCol w:w="810"/>
        <w:gridCol w:w="1170"/>
        <w:gridCol w:w="1156"/>
      </w:tblGrid>
      <w:tr w:rsidR="00653AA8" w:rsidRPr="00653AA8" w14:paraId="3E5E4F0F" w14:textId="77777777" w:rsidTr="00C31AB5">
        <w:trPr>
          <w:trHeight w:val="316"/>
        </w:trPr>
        <w:tc>
          <w:tcPr>
            <w:tcW w:w="2390" w:type="dxa"/>
            <w:vMerge w:val="restart"/>
            <w:tcBorders>
              <w:top w:val="single" w:sz="4" w:space="0" w:color="auto"/>
              <w:left w:val="single" w:sz="4" w:space="0" w:color="auto"/>
              <w:right w:val="single" w:sz="4" w:space="0" w:color="auto"/>
            </w:tcBorders>
            <w:shd w:val="clear" w:color="auto" w:fill="8EAADB" w:themeFill="accent1" w:themeFillTint="99"/>
            <w:vAlign w:val="center"/>
          </w:tcPr>
          <w:bookmarkEnd w:id="401"/>
          <w:p w14:paraId="37376216" w14:textId="77777777" w:rsidR="00D35C56" w:rsidRPr="00653AA8" w:rsidRDefault="00D35C56" w:rsidP="00BC2F65">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Variables</w:t>
            </w:r>
          </w:p>
        </w:tc>
        <w:tc>
          <w:tcPr>
            <w:tcW w:w="1907" w:type="dxa"/>
            <w:vMerge w:val="restart"/>
            <w:tcBorders>
              <w:top w:val="single" w:sz="4" w:space="0" w:color="auto"/>
              <w:left w:val="nil"/>
              <w:right w:val="single" w:sz="4" w:space="0" w:color="auto"/>
            </w:tcBorders>
            <w:shd w:val="clear" w:color="auto" w:fill="8EAADB" w:themeFill="accent1" w:themeFillTint="99"/>
            <w:vAlign w:val="center"/>
          </w:tcPr>
          <w:p w14:paraId="62BAB437" w14:textId="77777777" w:rsidR="00D35C56" w:rsidRPr="00653AA8" w:rsidRDefault="00D35C56" w:rsidP="008C5B40">
            <w:pPr>
              <w:spacing w:after="0" w:line="240" w:lineRule="auto"/>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 </w:t>
            </w:r>
          </w:p>
        </w:tc>
        <w:tc>
          <w:tcPr>
            <w:tcW w:w="4216" w:type="dxa"/>
            <w:gridSpan w:val="4"/>
            <w:tcBorders>
              <w:top w:val="single" w:sz="4" w:space="0" w:color="auto"/>
              <w:left w:val="nil"/>
              <w:bottom w:val="single" w:sz="4" w:space="0" w:color="auto"/>
              <w:right w:val="single" w:sz="4" w:space="0" w:color="auto"/>
            </w:tcBorders>
            <w:shd w:val="clear" w:color="auto" w:fill="8EAADB" w:themeFill="accent1" w:themeFillTint="99"/>
            <w:vAlign w:val="center"/>
          </w:tcPr>
          <w:p w14:paraId="2FA09419" w14:textId="77777777" w:rsidR="00D35C56" w:rsidRPr="00653AA8" w:rsidRDefault="00D35C56" w:rsidP="008C5B40">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Pressure Injury</w:t>
            </w:r>
          </w:p>
        </w:tc>
      </w:tr>
      <w:tr w:rsidR="00653AA8" w:rsidRPr="00653AA8" w14:paraId="1A0989DD" w14:textId="77777777" w:rsidTr="00C31AB5">
        <w:trPr>
          <w:trHeight w:val="259"/>
        </w:trPr>
        <w:tc>
          <w:tcPr>
            <w:tcW w:w="2390" w:type="dxa"/>
            <w:vMerge/>
            <w:tcBorders>
              <w:left w:val="single" w:sz="4" w:space="0" w:color="auto"/>
              <w:bottom w:val="single" w:sz="4" w:space="0" w:color="auto"/>
              <w:right w:val="single" w:sz="4" w:space="0" w:color="auto"/>
            </w:tcBorders>
            <w:shd w:val="clear" w:color="auto" w:fill="8EAADB" w:themeFill="accent1" w:themeFillTint="99"/>
            <w:vAlign w:val="center"/>
            <w:hideMark/>
          </w:tcPr>
          <w:p w14:paraId="430BD355" w14:textId="77777777" w:rsidR="00D35C56" w:rsidRPr="00653AA8" w:rsidRDefault="00D35C56" w:rsidP="008C5B40">
            <w:pPr>
              <w:spacing w:after="0" w:line="240" w:lineRule="auto"/>
              <w:rPr>
                <w:rFonts w:asciiTheme="majorBidi" w:eastAsia="Times New Roman" w:hAnsiTheme="majorBidi" w:cstheme="majorBidi"/>
                <w:b/>
                <w:bCs/>
                <w:sz w:val="24"/>
                <w:szCs w:val="24"/>
              </w:rPr>
            </w:pPr>
          </w:p>
        </w:tc>
        <w:tc>
          <w:tcPr>
            <w:tcW w:w="1907" w:type="dxa"/>
            <w:vMerge/>
            <w:tcBorders>
              <w:left w:val="nil"/>
              <w:bottom w:val="single" w:sz="4" w:space="0" w:color="auto"/>
              <w:right w:val="single" w:sz="4" w:space="0" w:color="auto"/>
            </w:tcBorders>
            <w:shd w:val="clear" w:color="auto" w:fill="8EAADB" w:themeFill="accent1" w:themeFillTint="99"/>
            <w:vAlign w:val="center"/>
            <w:hideMark/>
          </w:tcPr>
          <w:p w14:paraId="37B73866" w14:textId="77777777" w:rsidR="00D35C56" w:rsidRPr="00653AA8" w:rsidRDefault="00D35C56" w:rsidP="008C5B40">
            <w:pPr>
              <w:spacing w:after="0" w:line="240" w:lineRule="auto"/>
              <w:rPr>
                <w:rFonts w:asciiTheme="majorBidi" w:eastAsia="Times New Roman" w:hAnsiTheme="majorBidi" w:cstheme="majorBidi"/>
                <w:b/>
                <w:bCs/>
                <w:sz w:val="24"/>
                <w:szCs w:val="24"/>
              </w:rPr>
            </w:pPr>
          </w:p>
        </w:tc>
        <w:tc>
          <w:tcPr>
            <w:tcW w:w="108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AFB76B4" w14:textId="77777777" w:rsidR="00D35C56" w:rsidRPr="00653AA8" w:rsidRDefault="00D35C56" w:rsidP="00BC2F65">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Mean Square</w:t>
            </w:r>
          </w:p>
        </w:tc>
        <w:tc>
          <w:tcPr>
            <w:tcW w:w="81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C057C1A" w14:textId="77777777" w:rsidR="00D35C56" w:rsidRPr="00653AA8" w:rsidRDefault="00D35C56" w:rsidP="00BC2F65">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df</w:t>
            </w:r>
          </w:p>
        </w:tc>
        <w:tc>
          <w:tcPr>
            <w:tcW w:w="117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976F1CD" w14:textId="77777777" w:rsidR="00D35C56" w:rsidRPr="00653AA8" w:rsidRDefault="00D35C56" w:rsidP="00BC2F65">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F</w:t>
            </w:r>
          </w:p>
        </w:tc>
        <w:tc>
          <w:tcPr>
            <w:tcW w:w="115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326FECB" w14:textId="77777777" w:rsidR="00D35C56" w:rsidRPr="00653AA8" w:rsidRDefault="00D35C56" w:rsidP="00BC2F65">
            <w:pPr>
              <w:spacing w:after="0" w:line="240" w:lineRule="auto"/>
              <w:jc w:val="center"/>
              <w:rPr>
                <w:rFonts w:asciiTheme="majorBidi" w:eastAsia="Times New Roman" w:hAnsiTheme="majorBidi" w:cstheme="majorBidi"/>
                <w:b/>
                <w:bCs/>
                <w:sz w:val="24"/>
                <w:szCs w:val="24"/>
              </w:rPr>
            </w:pPr>
            <w:r w:rsidRPr="00653AA8">
              <w:rPr>
                <w:rFonts w:asciiTheme="majorBidi" w:eastAsia="Times New Roman" w:hAnsiTheme="majorBidi" w:cstheme="majorBidi"/>
                <w:b/>
                <w:bCs/>
                <w:sz w:val="24"/>
                <w:szCs w:val="24"/>
              </w:rPr>
              <w:t>Sig.</w:t>
            </w:r>
          </w:p>
        </w:tc>
      </w:tr>
      <w:tr w:rsidR="00653AA8" w:rsidRPr="00653AA8" w14:paraId="11F7202A" w14:textId="77777777" w:rsidTr="00C31AB5">
        <w:trPr>
          <w:trHeight w:val="259"/>
        </w:trPr>
        <w:tc>
          <w:tcPr>
            <w:tcW w:w="2390" w:type="dxa"/>
            <w:vMerge w:val="restart"/>
            <w:tcBorders>
              <w:top w:val="nil"/>
              <w:left w:val="single" w:sz="4" w:space="0" w:color="auto"/>
              <w:bottom w:val="single" w:sz="4" w:space="0" w:color="000000"/>
              <w:right w:val="single" w:sz="4" w:space="0" w:color="auto"/>
            </w:tcBorders>
            <w:shd w:val="clear" w:color="auto" w:fill="auto"/>
            <w:hideMark/>
          </w:tcPr>
          <w:p w14:paraId="7AFAAE23" w14:textId="77777777" w:rsidR="00D67192" w:rsidRPr="00653AA8" w:rsidRDefault="00D67192"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Pressure Injury Grade</w:t>
            </w:r>
          </w:p>
        </w:tc>
        <w:tc>
          <w:tcPr>
            <w:tcW w:w="1907" w:type="dxa"/>
            <w:tcBorders>
              <w:top w:val="single" w:sz="4" w:space="0" w:color="auto"/>
              <w:left w:val="nil"/>
              <w:bottom w:val="single" w:sz="4" w:space="0" w:color="auto"/>
              <w:right w:val="single" w:sz="4" w:space="0" w:color="auto"/>
            </w:tcBorders>
            <w:shd w:val="clear" w:color="auto" w:fill="auto"/>
            <w:hideMark/>
          </w:tcPr>
          <w:p w14:paraId="7DF76029" w14:textId="77777777" w:rsidR="00D67192" w:rsidRPr="00653AA8" w:rsidRDefault="00D67192" w:rsidP="008C5B40">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Between Groups</w:t>
            </w:r>
          </w:p>
        </w:tc>
        <w:tc>
          <w:tcPr>
            <w:tcW w:w="1080" w:type="dxa"/>
            <w:tcBorders>
              <w:top w:val="single" w:sz="4" w:space="0" w:color="auto"/>
              <w:left w:val="nil"/>
              <w:bottom w:val="single" w:sz="4" w:space="0" w:color="auto"/>
              <w:right w:val="single" w:sz="4" w:space="0" w:color="auto"/>
            </w:tcBorders>
            <w:shd w:val="clear" w:color="auto" w:fill="auto"/>
            <w:noWrap/>
            <w:hideMark/>
          </w:tcPr>
          <w:p w14:paraId="1630F105" w14:textId="7617CDA6" w:rsidR="00D67192" w:rsidRPr="00653AA8" w:rsidRDefault="00D67192"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538.31</w:t>
            </w:r>
          </w:p>
        </w:tc>
        <w:tc>
          <w:tcPr>
            <w:tcW w:w="810" w:type="dxa"/>
            <w:tcBorders>
              <w:top w:val="single" w:sz="4" w:space="0" w:color="auto"/>
              <w:left w:val="nil"/>
              <w:bottom w:val="single" w:sz="4" w:space="0" w:color="auto"/>
              <w:right w:val="single" w:sz="4" w:space="0" w:color="auto"/>
            </w:tcBorders>
            <w:shd w:val="clear" w:color="auto" w:fill="auto"/>
            <w:noWrap/>
            <w:hideMark/>
          </w:tcPr>
          <w:p w14:paraId="6E9B047C" w14:textId="77777777" w:rsidR="00D67192" w:rsidRPr="00653AA8" w:rsidRDefault="00D67192"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w:t>
            </w:r>
          </w:p>
        </w:tc>
        <w:tc>
          <w:tcPr>
            <w:tcW w:w="1170" w:type="dxa"/>
            <w:vMerge w:val="restart"/>
            <w:tcBorders>
              <w:top w:val="single" w:sz="4" w:space="0" w:color="auto"/>
              <w:left w:val="nil"/>
              <w:right w:val="single" w:sz="4" w:space="0" w:color="auto"/>
            </w:tcBorders>
            <w:shd w:val="clear" w:color="auto" w:fill="auto"/>
            <w:noWrap/>
            <w:hideMark/>
          </w:tcPr>
          <w:p w14:paraId="6916A3F7" w14:textId="77777777" w:rsidR="00D67192" w:rsidRPr="00653AA8" w:rsidRDefault="00D67192"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761.586</w:t>
            </w:r>
          </w:p>
          <w:p w14:paraId="4C0807AD" w14:textId="01035911" w:rsidR="00D67192" w:rsidRPr="00653AA8" w:rsidRDefault="00D67192" w:rsidP="00BC2F65">
            <w:pPr>
              <w:spacing w:after="0" w:line="240" w:lineRule="auto"/>
              <w:jc w:val="center"/>
              <w:rPr>
                <w:rFonts w:asciiTheme="majorBidi" w:eastAsia="Times New Roman" w:hAnsiTheme="majorBidi" w:cstheme="majorBidi"/>
                <w:sz w:val="24"/>
                <w:szCs w:val="24"/>
              </w:rPr>
            </w:pPr>
          </w:p>
        </w:tc>
        <w:tc>
          <w:tcPr>
            <w:tcW w:w="1156" w:type="dxa"/>
            <w:vMerge w:val="restart"/>
            <w:tcBorders>
              <w:top w:val="single" w:sz="4" w:space="0" w:color="auto"/>
              <w:left w:val="nil"/>
              <w:right w:val="single" w:sz="4" w:space="0" w:color="auto"/>
            </w:tcBorders>
            <w:shd w:val="clear" w:color="auto" w:fill="auto"/>
            <w:noWrap/>
            <w:hideMark/>
          </w:tcPr>
          <w:p w14:paraId="08DECFBD" w14:textId="700B21AD" w:rsidR="00D67192" w:rsidRPr="00653AA8" w:rsidRDefault="00C31AB5"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 xml:space="preserve">&lt; </w:t>
            </w:r>
            <w:r w:rsidR="00D67192" w:rsidRPr="00653AA8">
              <w:rPr>
                <w:rFonts w:asciiTheme="majorBidi" w:eastAsia="Times New Roman" w:hAnsiTheme="majorBidi" w:cstheme="majorBidi"/>
                <w:sz w:val="24"/>
                <w:szCs w:val="24"/>
              </w:rPr>
              <w:t>0.00</w:t>
            </w:r>
            <w:r w:rsidRPr="00653AA8">
              <w:rPr>
                <w:rFonts w:asciiTheme="majorBidi" w:eastAsia="Times New Roman" w:hAnsiTheme="majorBidi" w:cstheme="majorBidi"/>
                <w:sz w:val="24"/>
                <w:szCs w:val="24"/>
              </w:rPr>
              <w:t>1</w:t>
            </w:r>
          </w:p>
          <w:p w14:paraId="6B1B50C9" w14:textId="787C8D75" w:rsidR="00D67192" w:rsidRPr="00653AA8" w:rsidRDefault="00D67192" w:rsidP="00BC2F65">
            <w:pPr>
              <w:spacing w:after="0" w:line="240" w:lineRule="auto"/>
              <w:jc w:val="center"/>
              <w:rPr>
                <w:rFonts w:asciiTheme="majorBidi" w:eastAsia="Times New Roman" w:hAnsiTheme="majorBidi" w:cstheme="majorBidi"/>
                <w:sz w:val="24"/>
                <w:szCs w:val="24"/>
              </w:rPr>
            </w:pPr>
          </w:p>
        </w:tc>
      </w:tr>
      <w:tr w:rsidR="00D67192" w:rsidRPr="00653AA8" w14:paraId="5F273EB7" w14:textId="77777777" w:rsidTr="00C31AB5">
        <w:trPr>
          <w:trHeight w:val="259"/>
        </w:trPr>
        <w:tc>
          <w:tcPr>
            <w:tcW w:w="2390" w:type="dxa"/>
            <w:vMerge/>
            <w:tcBorders>
              <w:top w:val="nil"/>
              <w:left w:val="single" w:sz="4" w:space="0" w:color="auto"/>
              <w:bottom w:val="single" w:sz="4" w:space="0" w:color="000000"/>
              <w:right w:val="single" w:sz="4" w:space="0" w:color="auto"/>
            </w:tcBorders>
            <w:vAlign w:val="center"/>
            <w:hideMark/>
          </w:tcPr>
          <w:p w14:paraId="5099A986" w14:textId="77777777" w:rsidR="00D67192" w:rsidRPr="00653AA8" w:rsidRDefault="00D67192" w:rsidP="008C5B40">
            <w:pPr>
              <w:spacing w:after="0" w:line="240" w:lineRule="auto"/>
              <w:rPr>
                <w:rFonts w:asciiTheme="majorBidi" w:eastAsia="Times New Roman" w:hAnsiTheme="majorBidi" w:cstheme="majorBidi"/>
                <w:sz w:val="24"/>
                <w:szCs w:val="24"/>
              </w:rPr>
            </w:pPr>
          </w:p>
        </w:tc>
        <w:tc>
          <w:tcPr>
            <w:tcW w:w="1907" w:type="dxa"/>
            <w:tcBorders>
              <w:top w:val="nil"/>
              <w:left w:val="nil"/>
              <w:bottom w:val="single" w:sz="4" w:space="0" w:color="auto"/>
              <w:right w:val="single" w:sz="4" w:space="0" w:color="auto"/>
            </w:tcBorders>
            <w:shd w:val="clear" w:color="auto" w:fill="auto"/>
            <w:hideMark/>
          </w:tcPr>
          <w:p w14:paraId="32095159" w14:textId="77777777" w:rsidR="00D67192" w:rsidRPr="00653AA8" w:rsidRDefault="00D67192" w:rsidP="008C5B40">
            <w:pPr>
              <w:spacing w:after="0" w:line="240" w:lineRule="auto"/>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Within Groups</w:t>
            </w:r>
          </w:p>
        </w:tc>
        <w:tc>
          <w:tcPr>
            <w:tcW w:w="1080" w:type="dxa"/>
            <w:tcBorders>
              <w:top w:val="nil"/>
              <w:left w:val="nil"/>
              <w:bottom w:val="single" w:sz="4" w:space="0" w:color="auto"/>
              <w:right w:val="single" w:sz="4" w:space="0" w:color="auto"/>
            </w:tcBorders>
            <w:shd w:val="clear" w:color="auto" w:fill="auto"/>
            <w:noWrap/>
            <w:hideMark/>
          </w:tcPr>
          <w:p w14:paraId="2A828ABE" w14:textId="0A39576A" w:rsidR="00D67192" w:rsidRPr="00653AA8" w:rsidRDefault="00D67192"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0.70</w:t>
            </w:r>
          </w:p>
        </w:tc>
        <w:tc>
          <w:tcPr>
            <w:tcW w:w="810" w:type="dxa"/>
            <w:tcBorders>
              <w:top w:val="nil"/>
              <w:left w:val="nil"/>
              <w:bottom w:val="single" w:sz="4" w:space="0" w:color="auto"/>
              <w:right w:val="single" w:sz="4" w:space="0" w:color="auto"/>
            </w:tcBorders>
            <w:shd w:val="clear" w:color="auto" w:fill="auto"/>
            <w:noWrap/>
            <w:hideMark/>
          </w:tcPr>
          <w:p w14:paraId="6D115278" w14:textId="77777777" w:rsidR="00D67192" w:rsidRPr="00653AA8" w:rsidRDefault="00D67192" w:rsidP="00BC2F65">
            <w:pPr>
              <w:spacing w:after="0" w:line="240" w:lineRule="auto"/>
              <w:jc w:val="center"/>
              <w:rPr>
                <w:rFonts w:asciiTheme="majorBidi" w:eastAsia="Times New Roman" w:hAnsiTheme="majorBidi" w:cstheme="majorBidi"/>
                <w:sz w:val="24"/>
                <w:szCs w:val="24"/>
              </w:rPr>
            </w:pPr>
            <w:r w:rsidRPr="00653AA8">
              <w:rPr>
                <w:rFonts w:asciiTheme="majorBidi" w:eastAsia="Times New Roman" w:hAnsiTheme="majorBidi" w:cstheme="majorBidi"/>
                <w:sz w:val="24"/>
                <w:szCs w:val="24"/>
              </w:rPr>
              <w:t>1108</w:t>
            </w:r>
          </w:p>
        </w:tc>
        <w:tc>
          <w:tcPr>
            <w:tcW w:w="1170" w:type="dxa"/>
            <w:vMerge/>
            <w:tcBorders>
              <w:left w:val="nil"/>
              <w:bottom w:val="single" w:sz="4" w:space="0" w:color="auto"/>
              <w:right w:val="single" w:sz="4" w:space="0" w:color="auto"/>
            </w:tcBorders>
            <w:shd w:val="clear" w:color="auto" w:fill="auto"/>
            <w:hideMark/>
          </w:tcPr>
          <w:p w14:paraId="4C95AF51" w14:textId="41EE2BE4" w:rsidR="00D67192" w:rsidRPr="00653AA8" w:rsidRDefault="00D67192" w:rsidP="00BC2F65">
            <w:pPr>
              <w:spacing w:after="0" w:line="240" w:lineRule="auto"/>
              <w:jc w:val="center"/>
              <w:rPr>
                <w:rFonts w:asciiTheme="majorBidi" w:eastAsia="Times New Roman" w:hAnsiTheme="majorBidi" w:cstheme="majorBidi"/>
                <w:sz w:val="24"/>
                <w:szCs w:val="24"/>
              </w:rPr>
            </w:pPr>
          </w:p>
        </w:tc>
        <w:tc>
          <w:tcPr>
            <w:tcW w:w="1156" w:type="dxa"/>
            <w:vMerge/>
            <w:tcBorders>
              <w:left w:val="nil"/>
              <w:bottom w:val="single" w:sz="4" w:space="0" w:color="auto"/>
              <w:right w:val="single" w:sz="4" w:space="0" w:color="auto"/>
            </w:tcBorders>
            <w:shd w:val="clear" w:color="auto" w:fill="auto"/>
            <w:hideMark/>
          </w:tcPr>
          <w:p w14:paraId="25739BA8" w14:textId="60FA997A" w:rsidR="00D67192" w:rsidRPr="00653AA8" w:rsidRDefault="00D67192" w:rsidP="00BC2F65">
            <w:pPr>
              <w:spacing w:after="0" w:line="240" w:lineRule="auto"/>
              <w:jc w:val="center"/>
              <w:rPr>
                <w:rFonts w:asciiTheme="majorBidi" w:eastAsia="Times New Roman" w:hAnsiTheme="majorBidi" w:cstheme="majorBidi"/>
                <w:sz w:val="24"/>
                <w:szCs w:val="24"/>
              </w:rPr>
            </w:pPr>
          </w:p>
        </w:tc>
      </w:tr>
    </w:tbl>
    <w:p w14:paraId="2BE6E8C0" w14:textId="77777777" w:rsidR="008C5B40" w:rsidRPr="00653AA8" w:rsidRDefault="008C5B40" w:rsidP="008C5B40">
      <w:pPr>
        <w:spacing w:after="0" w:line="240" w:lineRule="auto"/>
        <w:ind w:firstLine="567"/>
        <w:jc w:val="both"/>
        <w:rPr>
          <w:rFonts w:asciiTheme="majorBidi" w:hAnsiTheme="majorBidi" w:cstheme="majorBidi"/>
          <w:sz w:val="24"/>
          <w:szCs w:val="24"/>
        </w:rPr>
      </w:pPr>
    </w:p>
    <w:p w14:paraId="379A6344" w14:textId="4962FEF4" w:rsidR="007519C3" w:rsidRPr="00653AA8" w:rsidRDefault="00765615" w:rsidP="00F536EB">
      <w:pPr>
        <w:spacing w:after="0" w:line="480" w:lineRule="auto"/>
        <w:ind w:firstLine="567"/>
        <w:jc w:val="both"/>
        <w:rPr>
          <w:rFonts w:asciiTheme="majorBidi" w:hAnsiTheme="majorBidi" w:cstheme="majorBidi"/>
          <w:sz w:val="24"/>
          <w:szCs w:val="24"/>
        </w:rPr>
      </w:pPr>
      <w:bookmarkStart w:id="402" w:name="_Hlk169131029"/>
      <w:r w:rsidRPr="00653AA8">
        <w:rPr>
          <w:rFonts w:asciiTheme="majorBidi" w:hAnsiTheme="majorBidi" w:cstheme="majorBidi"/>
          <w:sz w:val="24"/>
          <w:szCs w:val="24"/>
        </w:rPr>
        <w:t xml:space="preserve">The </w:t>
      </w:r>
      <w:r w:rsidR="00CF3F8C" w:rsidRPr="00653AA8">
        <w:rPr>
          <w:rFonts w:asciiTheme="majorBidi" w:hAnsiTheme="majorBidi" w:cstheme="majorBidi"/>
          <w:sz w:val="24"/>
          <w:szCs w:val="24"/>
        </w:rPr>
        <w:t>C</w:t>
      </w:r>
      <w:r w:rsidRPr="00653AA8">
        <w:rPr>
          <w:rFonts w:asciiTheme="majorBidi" w:hAnsiTheme="majorBidi" w:cstheme="majorBidi"/>
          <w:sz w:val="24"/>
          <w:szCs w:val="24"/>
        </w:rPr>
        <w:t>hai</w:t>
      </w:r>
      <w:r w:rsidR="007519C3" w:rsidRPr="00653AA8">
        <w:rPr>
          <w:rFonts w:asciiTheme="majorBidi" w:hAnsiTheme="majorBidi" w:cstheme="majorBidi"/>
          <w:sz w:val="24"/>
          <w:szCs w:val="24"/>
        </w:rPr>
        <w:t xml:space="preserve"> squared test was used for the </w:t>
      </w:r>
      <w:r w:rsidR="00170EF4" w:rsidRPr="00653AA8">
        <w:rPr>
          <w:rFonts w:asciiTheme="majorBidi" w:hAnsiTheme="majorBidi" w:cstheme="majorBidi"/>
          <w:sz w:val="24"/>
          <w:szCs w:val="24"/>
        </w:rPr>
        <w:t>categorical</w:t>
      </w:r>
      <w:r w:rsidR="007519C3" w:rsidRPr="00653AA8">
        <w:rPr>
          <w:rFonts w:asciiTheme="majorBidi" w:hAnsiTheme="majorBidi" w:cstheme="majorBidi"/>
          <w:sz w:val="24"/>
          <w:szCs w:val="24"/>
        </w:rPr>
        <w:t xml:space="preserve"> variables, which included </w:t>
      </w:r>
      <w:r w:rsidR="00170EF4" w:rsidRPr="00653AA8">
        <w:rPr>
          <w:rFonts w:asciiTheme="majorBidi" w:hAnsiTheme="majorBidi" w:cstheme="majorBidi"/>
          <w:sz w:val="24"/>
          <w:szCs w:val="24"/>
        </w:rPr>
        <w:t>gender</w:t>
      </w:r>
      <w:r w:rsidR="007519C3" w:rsidRPr="00653AA8">
        <w:rPr>
          <w:rFonts w:asciiTheme="majorBidi" w:hAnsiTheme="majorBidi" w:cstheme="majorBidi"/>
          <w:sz w:val="24"/>
          <w:szCs w:val="24"/>
        </w:rPr>
        <w:t xml:space="preserve">, </w:t>
      </w:r>
      <w:r w:rsidR="00170EF4" w:rsidRPr="00653AA8">
        <w:rPr>
          <w:rFonts w:asciiTheme="majorBidi" w:hAnsiTheme="majorBidi" w:cstheme="majorBidi"/>
          <w:sz w:val="24"/>
          <w:szCs w:val="24"/>
        </w:rPr>
        <w:t>department type</w:t>
      </w:r>
      <w:r w:rsidR="007519C3" w:rsidRPr="00653AA8">
        <w:rPr>
          <w:rFonts w:asciiTheme="majorBidi" w:hAnsiTheme="majorBidi" w:cstheme="majorBidi"/>
          <w:sz w:val="24"/>
          <w:szCs w:val="24"/>
        </w:rPr>
        <w:t xml:space="preserve">, </w:t>
      </w:r>
      <w:r w:rsidR="00170EF4" w:rsidRPr="00653AA8">
        <w:rPr>
          <w:rFonts w:asciiTheme="majorBidi" w:hAnsiTheme="majorBidi" w:cstheme="majorBidi"/>
          <w:sz w:val="24"/>
          <w:szCs w:val="24"/>
        </w:rPr>
        <w:t>performed operation</w:t>
      </w:r>
      <w:r w:rsidR="007519C3" w:rsidRPr="00653AA8">
        <w:rPr>
          <w:rFonts w:asciiTheme="majorBidi" w:hAnsiTheme="majorBidi" w:cstheme="majorBidi"/>
          <w:sz w:val="24"/>
          <w:szCs w:val="24"/>
        </w:rPr>
        <w:t xml:space="preserve">, </w:t>
      </w:r>
      <w:r w:rsidR="00170EF4" w:rsidRPr="00653AA8">
        <w:rPr>
          <w:rFonts w:asciiTheme="majorBidi" w:hAnsiTheme="majorBidi" w:cstheme="majorBidi"/>
          <w:sz w:val="24"/>
          <w:szCs w:val="24"/>
        </w:rPr>
        <w:t>Braden scale</w:t>
      </w:r>
      <w:r w:rsidR="007519C3" w:rsidRPr="00653AA8">
        <w:rPr>
          <w:rFonts w:asciiTheme="majorBidi" w:hAnsiTheme="majorBidi" w:cstheme="majorBidi"/>
          <w:sz w:val="24"/>
          <w:szCs w:val="24"/>
        </w:rPr>
        <w:t xml:space="preserve">, </w:t>
      </w:r>
      <w:r w:rsidR="00170EF4" w:rsidRPr="00653AA8">
        <w:rPr>
          <w:rFonts w:asciiTheme="majorBidi" w:hAnsiTheme="majorBidi" w:cstheme="majorBidi"/>
          <w:sz w:val="24"/>
          <w:szCs w:val="24"/>
        </w:rPr>
        <w:t>mechanical ventilator</w:t>
      </w:r>
      <w:r w:rsidR="007519C3" w:rsidRPr="00653AA8">
        <w:rPr>
          <w:rFonts w:asciiTheme="majorBidi" w:hAnsiTheme="majorBidi" w:cstheme="majorBidi"/>
          <w:sz w:val="24"/>
          <w:szCs w:val="24"/>
        </w:rPr>
        <w:t xml:space="preserve">, </w:t>
      </w:r>
      <w:r w:rsidR="00170EF4" w:rsidRPr="00653AA8">
        <w:rPr>
          <w:rFonts w:asciiTheme="majorBidi" w:hAnsiTheme="majorBidi" w:cstheme="majorBidi"/>
          <w:sz w:val="24"/>
          <w:szCs w:val="24"/>
        </w:rPr>
        <w:t>accreditation status</w:t>
      </w:r>
      <w:r w:rsidR="007519C3" w:rsidRPr="00653AA8">
        <w:rPr>
          <w:rFonts w:asciiTheme="majorBidi" w:hAnsiTheme="majorBidi" w:cstheme="majorBidi"/>
          <w:sz w:val="24"/>
          <w:szCs w:val="24"/>
        </w:rPr>
        <w:t xml:space="preserve">, </w:t>
      </w:r>
      <w:r w:rsidR="00170EF4" w:rsidRPr="00653AA8">
        <w:rPr>
          <w:rFonts w:asciiTheme="majorBidi" w:hAnsiTheme="majorBidi" w:cstheme="majorBidi"/>
          <w:sz w:val="24"/>
          <w:szCs w:val="24"/>
        </w:rPr>
        <w:t>pressure injury type</w:t>
      </w:r>
      <w:r w:rsidR="007519C3" w:rsidRPr="00653AA8">
        <w:rPr>
          <w:rFonts w:asciiTheme="majorBidi" w:hAnsiTheme="majorBidi" w:cstheme="majorBidi"/>
          <w:sz w:val="24"/>
          <w:szCs w:val="24"/>
        </w:rPr>
        <w:t xml:space="preserve">, </w:t>
      </w:r>
      <w:r w:rsidR="00170EF4" w:rsidRPr="00653AA8">
        <w:rPr>
          <w:rFonts w:asciiTheme="majorBidi" w:hAnsiTheme="majorBidi" w:cstheme="majorBidi"/>
          <w:sz w:val="24"/>
          <w:szCs w:val="24"/>
        </w:rPr>
        <w:t>and medications.</w:t>
      </w:r>
    </w:p>
    <w:bookmarkEnd w:id="402"/>
    <w:p w14:paraId="7F9DE5A4" w14:textId="38A58CC3" w:rsidR="00D35C56" w:rsidRPr="00653AA8" w:rsidRDefault="00D35C56"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For the gender variable, </w:t>
      </w:r>
      <w:r w:rsidR="00660903" w:rsidRPr="00653AA8">
        <w:rPr>
          <w:rFonts w:asciiTheme="majorBidi" w:hAnsiTheme="majorBidi" w:cstheme="majorBidi"/>
          <w:sz w:val="24"/>
          <w:szCs w:val="24"/>
        </w:rPr>
        <w:t xml:space="preserve">shows in </w:t>
      </w:r>
      <w:r w:rsidR="00EA5F96" w:rsidRPr="00653AA8">
        <w:rPr>
          <w:rFonts w:asciiTheme="majorBidi" w:hAnsiTheme="majorBidi" w:cstheme="majorBidi"/>
          <w:sz w:val="24"/>
          <w:szCs w:val="24"/>
        </w:rPr>
        <w:t>T</w:t>
      </w:r>
      <w:r w:rsidRPr="00653AA8">
        <w:rPr>
          <w:rFonts w:asciiTheme="majorBidi" w:hAnsiTheme="majorBidi" w:cstheme="majorBidi"/>
          <w:sz w:val="24"/>
          <w:szCs w:val="24"/>
        </w:rPr>
        <w:t>able (4.</w:t>
      </w:r>
      <w:r w:rsidR="008A0F2E" w:rsidRPr="00653AA8">
        <w:rPr>
          <w:rFonts w:asciiTheme="majorBidi" w:hAnsiTheme="majorBidi" w:cstheme="majorBidi"/>
          <w:sz w:val="24"/>
          <w:szCs w:val="24"/>
        </w:rPr>
        <w:t>1</w:t>
      </w:r>
      <w:r w:rsidR="00977C70" w:rsidRPr="00653AA8">
        <w:rPr>
          <w:rFonts w:asciiTheme="majorBidi" w:hAnsiTheme="majorBidi" w:cstheme="majorBidi"/>
          <w:sz w:val="24"/>
          <w:szCs w:val="24"/>
        </w:rPr>
        <w:t>2</w:t>
      </w:r>
      <w:r w:rsidRPr="00653AA8">
        <w:rPr>
          <w:rFonts w:asciiTheme="majorBidi" w:hAnsiTheme="majorBidi" w:cstheme="majorBidi"/>
          <w:sz w:val="24"/>
          <w:szCs w:val="24"/>
        </w:rPr>
        <w:t xml:space="preserve">), there was no significant relationship between gender and pressure injury status at </w:t>
      </w:r>
      <w:r w:rsidRPr="00653AA8">
        <w:rPr>
          <w:rFonts w:asciiTheme="majorBidi" w:hAnsiTheme="majorBidi" w:cstheme="majorBidi"/>
          <w:i/>
          <w:iCs/>
          <w:sz w:val="24"/>
          <w:szCs w:val="24"/>
        </w:rPr>
        <w:t>X</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(1, N = 1110) =1.81, p-value = 0.670.</w:t>
      </w:r>
    </w:p>
    <w:p w14:paraId="677FCBBF" w14:textId="157300D4" w:rsidR="00D35C56" w:rsidRPr="00891424" w:rsidRDefault="00276688" w:rsidP="00891424">
      <w:pPr>
        <w:pStyle w:val="Caption"/>
      </w:pPr>
      <w:bookmarkStart w:id="403" w:name="_Toc156391171"/>
      <w:bookmarkStart w:id="404" w:name="_Hlk153768228"/>
      <w:r w:rsidRPr="00891424">
        <w:t>Table</w:t>
      </w:r>
      <w:r w:rsidR="009A4071" w:rsidRPr="00891424">
        <w:t xml:space="preserve"> </w:t>
      </w:r>
      <w:r w:rsidRPr="00891424">
        <w:t>4</w:t>
      </w:r>
      <w:r w:rsidR="00213EFF" w:rsidRPr="00891424">
        <w:t>.</w:t>
      </w:r>
      <w:r w:rsidR="00280466" w:rsidRPr="00891424">
        <w:t>12</w:t>
      </w:r>
      <w:r w:rsidR="009C595A" w:rsidRPr="00891424">
        <w:t>:</w:t>
      </w:r>
      <w:r w:rsidR="00D35C56" w:rsidRPr="00891424">
        <w:t xml:space="preserve"> Crosstabulation of Gender and Pressure Injury</w:t>
      </w:r>
      <w:bookmarkEnd w:id="403"/>
    </w:p>
    <w:p w14:paraId="22493866" w14:textId="77777777" w:rsidR="00276688" w:rsidRPr="00653AA8" w:rsidRDefault="00276688" w:rsidP="00276688">
      <w:pPr>
        <w:spacing w:after="0" w:line="240" w:lineRule="auto"/>
        <w:rPr>
          <w:lang w:bidi="ar-JO"/>
        </w:rPr>
      </w:pPr>
    </w:p>
    <w:tbl>
      <w:tblPr>
        <w:tblStyle w:val="TableGrid1"/>
        <w:tblW w:w="8642" w:type="dxa"/>
        <w:jc w:val="center"/>
        <w:tblLook w:val="04A0" w:firstRow="1" w:lastRow="0" w:firstColumn="1" w:lastColumn="0" w:noHBand="0" w:noVBand="1"/>
      </w:tblPr>
      <w:tblGrid>
        <w:gridCol w:w="2689"/>
        <w:gridCol w:w="2409"/>
        <w:gridCol w:w="1985"/>
        <w:gridCol w:w="1559"/>
      </w:tblGrid>
      <w:tr w:rsidR="00653AA8" w:rsidRPr="00653AA8" w14:paraId="583E5075" w14:textId="77777777" w:rsidTr="00BC2F65">
        <w:trPr>
          <w:jc w:val="center"/>
        </w:trPr>
        <w:tc>
          <w:tcPr>
            <w:tcW w:w="2689" w:type="dxa"/>
            <w:shd w:val="clear" w:color="auto" w:fill="8EAADB" w:themeFill="accent1" w:themeFillTint="99"/>
            <w:hideMark/>
          </w:tcPr>
          <w:bookmarkEnd w:id="404"/>
          <w:p w14:paraId="2CB8524D"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Gender of Patients</w:t>
            </w:r>
          </w:p>
        </w:tc>
        <w:tc>
          <w:tcPr>
            <w:tcW w:w="2409" w:type="dxa"/>
            <w:shd w:val="clear" w:color="auto" w:fill="8EAADB" w:themeFill="accent1" w:themeFillTint="99"/>
            <w:hideMark/>
          </w:tcPr>
          <w:p w14:paraId="363A2DBD"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No Pressure Injury</w:t>
            </w:r>
          </w:p>
        </w:tc>
        <w:tc>
          <w:tcPr>
            <w:tcW w:w="1985" w:type="dxa"/>
            <w:shd w:val="clear" w:color="auto" w:fill="8EAADB" w:themeFill="accent1" w:themeFillTint="99"/>
            <w:hideMark/>
          </w:tcPr>
          <w:p w14:paraId="70F9765C"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Pressure Injury</w:t>
            </w:r>
          </w:p>
        </w:tc>
        <w:tc>
          <w:tcPr>
            <w:tcW w:w="1559" w:type="dxa"/>
            <w:shd w:val="clear" w:color="auto" w:fill="8EAADB" w:themeFill="accent1" w:themeFillTint="99"/>
            <w:hideMark/>
          </w:tcPr>
          <w:p w14:paraId="2D3EAB4C"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Total</w:t>
            </w:r>
          </w:p>
        </w:tc>
      </w:tr>
      <w:tr w:rsidR="00653AA8" w:rsidRPr="00653AA8" w14:paraId="243C2E71" w14:textId="77777777" w:rsidTr="00BC2F65">
        <w:trPr>
          <w:jc w:val="center"/>
        </w:trPr>
        <w:tc>
          <w:tcPr>
            <w:tcW w:w="2689" w:type="dxa"/>
            <w:vMerge w:val="restart"/>
            <w:hideMark/>
          </w:tcPr>
          <w:p w14:paraId="69A18E2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Female</w:t>
            </w:r>
          </w:p>
        </w:tc>
        <w:tc>
          <w:tcPr>
            <w:tcW w:w="2409" w:type="dxa"/>
            <w:hideMark/>
          </w:tcPr>
          <w:p w14:paraId="75D6DBA8"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237</w:t>
            </w:r>
          </w:p>
        </w:tc>
        <w:tc>
          <w:tcPr>
            <w:tcW w:w="1985" w:type="dxa"/>
            <w:hideMark/>
          </w:tcPr>
          <w:p w14:paraId="4EB5C167"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230</w:t>
            </w:r>
          </w:p>
        </w:tc>
        <w:tc>
          <w:tcPr>
            <w:tcW w:w="1559" w:type="dxa"/>
            <w:vMerge w:val="restart"/>
            <w:hideMark/>
          </w:tcPr>
          <w:p w14:paraId="2DC9728C"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467</w:t>
            </w:r>
          </w:p>
        </w:tc>
      </w:tr>
      <w:tr w:rsidR="00653AA8" w:rsidRPr="00653AA8" w14:paraId="5928BE05" w14:textId="77777777" w:rsidTr="00BC2F65">
        <w:trPr>
          <w:jc w:val="center"/>
        </w:trPr>
        <w:tc>
          <w:tcPr>
            <w:tcW w:w="2689" w:type="dxa"/>
            <w:vMerge/>
            <w:hideMark/>
          </w:tcPr>
          <w:p w14:paraId="33CE66C4"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10492C25"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(233.5)</w:t>
            </w:r>
          </w:p>
        </w:tc>
        <w:tc>
          <w:tcPr>
            <w:tcW w:w="1985" w:type="dxa"/>
            <w:hideMark/>
          </w:tcPr>
          <w:p w14:paraId="622F5118"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(233.5)</w:t>
            </w:r>
          </w:p>
        </w:tc>
        <w:tc>
          <w:tcPr>
            <w:tcW w:w="1559" w:type="dxa"/>
            <w:vMerge/>
            <w:hideMark/>
          </w:tcPr>
          <w:p w14:paraId="4C46F4C3"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5D9E78EC" w14:textId="77777777" w:rsidTr="00BC2F65">
        <w:trPr>
          <w:jc w:val="center"/>
        </w:trPr>
        <w:tc>
          <w:tcPr>
            <w:tcW w:w="2689" w:type="dxa"/>
            <w:vMerge w:val="restart"/>
            <w:hideMark/>
          </w:tcPr>
          <w:p w14:paraId="0B0EB636"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Male</w:t>
            </w:r>
          </w:p>
        </w:tc>
        <w:tc>
          <w:tcPr>
            <w:tcW w:w="2409" w:type="dxa"/>
            <w:hideMark/>
          </w:tcPr>
          <w:p w14:paraId="4E70FAC7"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318</w:t>
            </w:r>
          </w:p>
        </w:tc>
        <w:tc>
          <w:tcPr>
            <w:tcW w:w="1985" w:type="dxa"/>
            <w:hideMark/>
          </w:tcPr>
          <w:p w14:paraId="5F5170DE"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325</w:t>
            </w:r>
          </w:p>
        </w:tc>
        <w:tc>
          <w:tcPr>
            <w:tcW w:w="1559" w:type="dxa"/>
            <w:vMerge w:val="restart"/>
            <w:hideMark/>
          </w:tcPr>
          <w:p w14:paraId="5263E6EA"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643</w:t>
            </w:r>
          </w:p>
        </w:tc>
      </w:tr>
      <w:tr w:rsidR="00653AA8" w:rsidRPr="00653AA8" w14:paraId="6EB574CE" w14:textId="77777777" w:rsidTr="00BC2F65">
        <w:trPr>
          <w:jc w:val="center"/>
        </w:trPr>
        <w:tc>
          <w:tcPr>
            <w:tcW w:w="2689" w:type="dxa"/>
            <w:vMerge/>
            <w:hideMark/>
          </w:tcPr>
          <w:p w14:paraId="2391CE60"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2BA70E25"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(321.5)</w:t>
            </w:r>
          </w:p>
        </w:tc>
        <w:tc>
          <w:tcPr>
            <w:tcW w:w="1985" w:type="dxa"/>
            <w:hideMark/>
          </w:tcPr>
          <w:p w14:paraId="42D6700B"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(321.5)</w:t>
            </w:r>
          </w:p>
        </w:tc>
        <w:tc>
          <w:tcPr>
            <w:tcW w:w="1559" w:type="dxa"/>
            <w:vMerge/>
            <w:hideMark/>
          </w:tcPr>
          <w:p w14:paraId="37951E3A" w14:textId="77777777" w:rsidR="00D35C56" w:rsidRPr="00653AA8" w:rsidRDefault="00D35C56" w:rsidP="00BC2F65">
            <w:pPr>
              <w:spacing w:after="0" w:line="240" w:lineRule="auto"/>
              <w:jc w:val="center"/>
              <w:rPr>
                <w:rFonts w:asciiTheme="majorBidi" w:hAnsiTheme="majorBidi" w:cstheme="majorBidi"/>
                <w:szCs w:val="24"/>
              </w:rPr>
            </w:pPr>
          </w:p>
        </w:tc>
      </w:tr>
      <w:tr w:rsidR="00D35C56" w:rsidRPr="00653AA8" w14:paraId="3CFCD041" w14:textId="77777777" w:rsidTr="00BC2F65">
        <w:trPr>
          <w:jc w:val="center"/>
        </w:trPr>
        <w:tc>
          <w:tcPr>
            <w:tcW w:w="2689" w:type="dxa"/>
            <w:hideMark/>
          </w:tcPr>
          <w:p w14:paraId="424EE597"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Total</w:t>
            </w:r>
          </w:p>
        </w:tc>
        <w:tc>
          <w:tcPr>
            <w:tcW w:w="2409" w:type="dxa"/>
            <w:hideMark/>
          </w:tcPr>
          <w:p w14:paraId="67CABB47"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985" w:type="dxa"/>
            <w:hideMark/>
          </w:tcPr>
          <w:p w14:paraId="677F826F"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559" w:type="dxa"/>
            <w:hideMark/>
          </w:tcPr>
          <w:p w14:paraId="21BBCEE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1110</w:t>
            </w:r>
          </w:p>
        </w:tc>
      </w:tr>
    </w:tbl>
    <w:p w14:paraId="49CE15C5" w14:textId="77777777" w:rsidR="00D35C56" w:rsidRPr="00653AA8" w:rsidRDefault="00D35C56" w:rsidP="008C5B40">
      <w:pPr>
        <w:spacing w:after="0" w:line="240" w:lineRule="auto"/>
        <w:jc w:val="both"/>
        <w:rPr>
          <w:rFonts w:asciiTheme="majorBidi" w:hAnsiTheme="majorBidi" w:cstheme="majorBidi"/>
          <w:sz w:val="24"/>
          <w:szCs w:val="24"/>
        </w:rPr>
      </w:pPr>
    </w:p>
    <w:p w14:paraId="0225FD56" w14:textId="24CAA150" w:rsidR="00D35C56" w:rsidRPr="00653AA8" w:rsidRDefault="00D35C56"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 xml:space="preserve">In the department type variable, </w:t>
      </w:r>
      <w:r w:rsidR="00660903" w:rsidRPr="00653AA8">
        <w:rPr>
          <w:rFonts w:asciiTheme="majorBidi" w:hAnsiTheme="majorBidi" w:cstheme="majorBidi"/>
          <w:sz w:val="24"/>
          <w:szCs w:val="24"/>
        </w:rPr>
        <w:t xml:space="preserve">shows in </w:t>
      </w:r>
      <w:r w:rsidR="00EA5F96" w:rsidRPr="00653AA8">
        <w:rPr>
          <w:rFonts w:asciiTheme="majorBidi" w:hAnsiTheme="majorBidi" w:cstheme="majorBidi"/>
          <w:sz w:val="24"/>
          <w:szCs w:val="24"/>
        </w:rPr>
        <w:t>T</w:t>
      </w:r>
      <w:r w:rsidRPr="00653AA8">
        <w:rPr>
          <w:rFonts w:asciiTheme="majorBidi" w:hAnsiTheme="majorBidi" w:cstheme="majorBidi"/>
          <w:sz w:val="24"/>
          <w:szCs w:val="24"/>
        </w:rPr>
        <w:t>able (4.1</w:t>
      </w:r>
      <w:r w:rsidR="00977C70" w:rsidRPr="00653AA8">
        <w:rPr>
          <w:rFonts w:asciiTheme="majorBidi" w:hAnsiTheme="majorBidi" w:cstheme="majorBidi"/>
          <w:sz w:val="24"/>
          <w:szCs w:val="24"/>
        </w:rPr>
        <w:t>3</w:t>
      </w:r>
      <w:r w:rsidRPr="00653AA8">
        <w:rPr>
          <w:rFonts w:asciiTheme="majorBidi" w:hAnsiTheme="majorBidi" w:cstheme="majorBidi"/>
          <w:sz w:val="24"/>
          <w:szCs w:val="24"/>
        </w:rPr>
        <w:t xml:space="preserve">), there was a significant relationship between pressure injury type and pressure injury status at </w:t>
      </w:r>
      <w:r w:rsidRPr="00653AA8">
        <w:rPr>
          <w:rFonts w:asciiTheme="majorBidi" w:hAnsiTheme="majorBidi" w:cstheme="majorBidi"/>
          <w:i/>
          <w:iCs/>
          <w:sz w:val="24"/>
          <w:szCs w:val="24"/>
        </w:rPr>
        <w:t>X</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(1, N = 1110) =81.527, p-value </w:t>
      </w:r>
      <w:r w:rsidR="00C31AB5" w:rsidRPr="00653AA8">
        <w:rPr>
          <w:rFonts w:asciiTheme="majorBidi" w:hAnsiTheme="majorBidi" w:cstheme="majorBidi"/>
          <w:sz w:val="24"/>
          <w:szCs w:val="24"/>
        </w:rPr>
        <w:t>&lt;</w:t>
      </w:r>
      <w:r w:rsidRPr="00653AA8">
        <w:rPr>
          <w:rFonts w:asciiTheme="majorBidi" w:hAnsiTheme="majorBidi" w:cstheme="majorBidi"/>
          <w:sz w:val="24"/>
          <w:szCs w:val="24"/>
        </w:rPr>
        <w:t xml:space="preserve"> 0.00</w:t>
      </w:r>
      <w:r w:rsidR="00C31AB5" w:rsidRPr="00653AA8">
        <w:rPr>
          <w:rFonts w:asciiTheme="majorBidi" w:hAnsiTheme="majorBidi" w:cstheme="majorBidi"/>
          <w:sz w:val="24"/>
          <w:szCs w:val="24"/>
        </w:rPr>
        <w:t>1</w:t>
      </w:r>
      <w:r w:rsidRPr="00653AA8">
        <w:rPr>
          <w:rFonts w:asciiTheme="majorBidi" w:hAnsiTheme="majorBidi" w:cstheme="majorBidi"/>
          <w:sz w:val="24"/>
          <w:szCs w:val="24"/>
        </w:rPr>
        <w:t>.</w:t>
      </w:r>
    </w:p>
    <w:p w14:paraId="06748CC2" w14:textId="3E2A1F3F" w:rsidR="00D35C56" w:rsidRPr="00891424" w:rsidRDefault="00276688" w:rsidP="00891424">
      <w:pPr>
        <w:pStyle w:val="Caption"/>
      </w:pPr>
      <w:bookmarkStart w:id="405" w:name="_Toc156391172"/>
      <w:bookmarkStart w:id="406" w:name="_Hlk153768297"/>
      <w:r w:rsidRPr="00891424">
        <w:t>Table</w:t>
      </w:r>
      <w:r w:rsidR="009A4071" w:rsidRPr="00891424">
        <w:t xml:space="preserve"> </w:t>
      </w:r>
      <w:r w:rsidRPr="00891424">
        <w:t>4</w:t>
      </w:r>
      <w:r w:rsidR="00213EFF" w:rsidRPr="00891424">
        <w:t>.</w:t>
      </w:r>
      <w:r w:rsidR="00280466" w:rsidRPr="00891424">
        <w:t>13</w:t>
      </w:r>
      <w:r w:rsidR="009C595A" w:rsidRPr="00891424">
        <w:t>:</w:t>
      </w:r>
      <w:r w:rsidR="00D35C56" w:rsidRPr="00891424">
        <w:t xml:space="preserve"> Crosstabulation of Department Type and Pressure Injury</w:t>
      </w:r>
      <w:bookmarkEnd w:id="405"/>
    </w:p>
    <w:p w14:paraId="47E8DC8D" w14:textId="66FACA27" w:rsidR="00276688" w:rsidRPr="00653AA8" w:rsidRDefault="00F536EB" w:rsidP="00F536EB">
      <w:pPr>
        <w:tabs>
          <w:tab w:val="left" w:pos="3110"/>
        </w:tabs>
        <w:spacing w:after="0" w:line="240" w:lineRule="auto"/>
        <w:rPr>
          <w:lang w:bidi="ar-JO"/>
        </w:rPr>
      </w:pPr>
      <w:r>
        <w:rPr>
          <w:lang w:bidi="ar-JO"/>
        </w:rPr>
        <w:tab/>
      </w:r>
    </w:p>
    <w:tbl>
      <w:tblPr>
        <w:tblStyle w:val="TableGrid1"/>
        <w:tblW w:w="8642" w:type="dxa"/>
        <w:jc w:val="center"/>
        <w:tblLook w:val="04A0" w:firstRow="1" w:lastRow="0" w:firstColumn="1" w:lastColumn="0" w:noHBand="0" w:noVBand="1"/>
      </w:tblPr>
      <w:tblGrid>
        <w:gridCol w:w="2689"/>
        <w:gridCol w:w="2409"/>
        <w:gridCol w:w="1985"/>
        <w:gridCol w:w="1559"/>
      </w:tblGrid>
      <w:tr w:rsidR="00653AA8" w:rsidRPr="00653AA8" w14:paraId="1C530896" w14:textId="77777777" w:rsidTr="00BC2F65">
        <w:trPr>
          <w:jc w:val="center"/>
        </w:trPr>
        <w:tc>
          <w:tcPr>
            <w:tcW w:w="2689" w:type="dxa"/>
            <w:shd w:val="clear" w:color="auto" w:fill="8EAADB" w:themeFill="accent1" w:themeFillTint="99"/>
            <w:hideMark/>
          </w:tcPr>
          <w:bookmarkEnd w:id="406"/>
          <w:p w14:paraId="4048B104"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Department Type</w:t>
            </w:r>
          </w:p>
        </w:tc>
        <w:tc>
          <w:tcPr>
            <w:tcW w:w="2409" w:type="dxa"/>
            <w:shd w:val="clear" w:color="auto" w:fill="8EAADB" w:themeFill="accent1" w:themeFillTint="99"/>
            <w:hideMark/>
          </w:tcPr>
          <w:p w14:paraId="3FBBBC50"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No Pressure Injury</w:t>
            </w:r>
          </w:p>
        </w:tc>
        <w:tc>
          <w:tcPr>
            <w:tcW w:w="1985" w:type="dxa"/>
            <w:shd w:val="clear" w:color="auto" w:fill="8EAADB" w:themeFill="accent1" w:themeFillTint="99"/>
            <w:hideMark/>
          </w:tcPr>
          <w:p w14:paraId="203419C3"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Pressure Injury</w:t>
            </w:r>
          </w:p>
        </w:tc>
        <w:tc>
          <w:tcPr>
            <w:tcW w:w="1559" w:type="dxa"/>
            <w:shd w:val="clear" w:color="auto" w:fill="8EAADB" w:themeFill="accent1" w:themeFillTint="99"/>
            <w:hideMark/>
          </w:tcPr>
          <w:p w14:paraId="09CD195F"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Total</w:t>
            </w:r>
          </w:p>
        </w:tc>
      </w:tr>
      <w:tr w:rsidR="00653AA8" w:rsidRPr="00653AA8" w14:paraId="61BA1578" w14:textId="77777777" w:rsidTr="00BC2F65">
        <w:trPr>
          <w:jc w:val="center"/>
        </w:trPr>
        <w:tc>
          <w:tcPr>
            <w:tcW w:w="2689" w:type="dxa"/>
            <w:vMerge w:val="restart"/>
            <w:hideMark/>
          </w:tcPr>
          <w:p w14:paraId="387D2960"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Open Unit</w:t>
            </w:r>
          </w:p>
          <w:p w14:paraId="34A91B45"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56880646"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401</w:t>
            </w:r>
          </w:p>
        </w:tc>
        <w:tc>
          <w:tcPr>
            <w:tcW w:w="1985" w:type="dxa"/>
            <w:hideMark/>
          </w:tcPr>
          <w:p w14:paraId="3B658DF6"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253</w:t>
            </w:r>
          </w:p>
        </w:tc>
        <w:tc>
          <w:tcPr>
            <w:tcW w:w="1559" w:type="dxa"/>
            <w:vMerge w:val="restart"/>
            <w:hideMark/>
          </w:tcPr>
          <w:p w14:paraId="4203EABD"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654</w:t>
            </w:r>
          </w:p>
          <w:p w14:paraId="2B511C5E"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2B6AED5E" w14:textId="77777777" w:rsidTr="00BC2F65">
        <w:trPr>
          <w:jc w:val="center"/>
        </w:trPr>
        <w:tc>
          <w:tcPr>
            <w:tcW w:w="2689" w:type="dxa"/>
            <w:vMerge/>
            <w:hideMark/>
          </w:tcPr>
          <w:p w14:paraId="3AD675D6"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50735308"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(327.0)</w:t>
            </w:r>
          </w:p>
        </w:tc>
        <w:tc>
          <w:tcPr>
            <w:tcW w:w="1985" w:type="dxa"/>
            <w:hideMark/>
          </w:tcPr>
          <w:p w14:paraId="73452DE6"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(327.0)</w:t>
            </w:r>
          </w:p>
        </w:tc>
        <w:tc>
          <w:tcPr>
            <w:tcW w:w="1559" w:type="dxa"/>
            <w:vMerge/>
            <w:hideMark/>
          </w:tcPr>
          <w:p w14:paraId="3FFEC225"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33912C27" w14:textId="77777777" w:rsidTr="00BC2F65">
        <w:trPr>
          <w:jc w:val="center"/>
        </w:trPr>
        <w:tc>
          <w:tcPr>
            <w:tcW w:w="2689" w:type="dxa"/>
            <w:vMerge w:val="restart"/>
            <w:hideMark/>
          </w:tcPr>
          <w:p w14:paraId="4021068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Intensive Units</w:t>
            </w:r>
          </w:p>
          <w:p w14:paraId="4E03C7D9"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0216BE21"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154</w:t>
            </w:r>
          </w:p>
        </w:tc>
        <w:tc>
          <w:tcPr>
            <w:tcW w:w="1985" w:type="dxa"/>
            <w:hideMark/>
          </w:tcPr>
          <w:p w14:paraId="3D88B9DA"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302</w:t>
            </w:r>
          </w:p>
        </w:tc>
        <w:tc>
          <w:tcPr>
            <w:tcW w:w="1559" w:type="dxa"/>
            <w:vMerge w:val="restart"/>
            <w:hideMark/>
          </w:tcPr>
          <w:p w14:paraId="414EAD13"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456</w:t>
            </w:r>
          </w:p>
          <w:p w14:paraId="02528A52"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4B1CF91D" w14:textId="77777777" w:rsidTr="00BC2F65">
        <w:trPr>
          <w:jc w:val="center"/>
        </w:trPr>
        <w:tc>
          <w:tcPr>
            <w:tcW w:w="2689" w:type="dxa"/>
            <w:vMerge/>
            <w:hideMark/>
          </w:tcPr>
          <w:p w14:paraId="6357AF22"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35E68976"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(228.0)</w:t>
            </w:r>
          </w:p>
        </w:tc>
        <w:tc>
          <w:tcPr>
            <w:tcW w:w="1985" w:type="dxa"/>
            <w:hideMark/>
          </w:tcPr>
          <w:p w14:paraId="68345319"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(228.0)</w:t>
            </w:r>
          </w:p>
        </w:tc>
        <w:tc>
          <w:tcPr>
            <w:tcW w:w="1559" w:type="dxa"/>
            <w:vMerge/>
            <w:hideMark/>
          </w:tcPr>
          <w:p w14:paraId="3A64E11D" w14:textId="77777777" w:rsidR="00D35C56" w:rsidRPr="00653AA8" w:rsidRDefault="00D35C56" w:rsidP="00BC2F65">
            <w:pPr>
              <w:spacing w:after="0" w:line="240" w:lineRule="auto"/>
              <w:jc w:val="center"/>
              <w:rPr>
                <w:rFonts w:asciiTheme="majorBidi" w:hAnsiTheme="majorBidi" w:cstheme="majorBidi"/>
                <w:szCs w:val="24"/>
              </w:rPr>
            </w:pPr>
          </w:p>
        </w:tc>
      </w:tr>
      <w:tr w:rsidR="00D35C56" w:rsidRPr="00653AA8" w14:paraId="7E1E0AB7" w14:textId="77777777" w:rsidTr="00BC2F65">
        <w:trPr>
          <w:jc w:val="center"/>
        </w:trPr>
        <w:tc>
          <w:tcPr>
            <w:tcW w:w="2689" w:type="dxa"/>
            <w:hideMark/>
          </w:tcPr>
          <w:p w14:paraId="318DB6BC"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Total</w:t>
            </w:r>
          </w:p>
        </w:tc>
        <w:tc>
          <w:tcPr>
            <w:tcW w:w="2409" w:type="dxa"/>
            <w:hideMark/>
          </w:tcPr>
          <w:p w14:paraId="24A82509"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985" w:type="dxa"/>
            <w:hideMark/>
          </w:tcPr>
          <w:p w14:paraId="61A1A2D5"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559" w:type="dxa"/>
            <w:hideMark/>
          </w:tcPr>
          <w:p w14:paraId="10F0BA0C"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1110</w:t>
            </w:r>
          </w:p>
        </w:tc>
      </w:tr>
    </w:tbl>
    <w:p w14:paraId="618DFCB3" w14:textId="77777777" w:rsidR="00D35C56" w:rsidRPr="00653AA8" w:rsidRDefault="00D35C56" w:rsidP="008C5B40">
      <w:pPr>
        <w:spacing w:after="0" w:line="240" w:lineRule="auto"/>
        <w:rPr>
          <w:rFonts w:asciiTheme="majorBidi" w:hAnsiTheme="majorBidi" w:cstheme="majorBidi"/>
          <w:sz w:val="24"/>
          <w:szCs w:val="24"/>
        </w:rPr>
      </w:pPr>
    </w:p>
    <w:p w14:paraId="1F24405D" w14:textId="0C9B3303" w:rsidR="00D35C56" w:rsidRPr="00653AA8" w:rsidRDefault="00D35C56"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 xml:space="preserve">For the performed operation variable, </w:t>
      </w:r>
      <w:r w:rsidR="00660903" w:rsidRPr="00653AA8">
        <w:rPr>
          <w:rFonts w:asciiTheme="majorBidi" w:hAnsiTheme="majorBidi" w:cstheme="majorBidi"/>
          <w:sz w:val="24"/>
          <w:szCs w:val="24"/>
        </w:rPr>
        <w:t xml:space="preserve">shows in </w:t>
      </w:r>
      <w:r w:rsidR="00EA5F96" w:rsidRPr="00653AA8">
        <w:rPr>
          <w:rFonts w:asciiTheme="majorBidi" w:hAnsiTheme="majorBidi" w:cstheme="majorBidi"/>
          <w:sz w:val="24"/>
          <w:szCs w:val="24"/>
        </w:rPr>
        <w:t>T</w:t>
      </w:r>
      <w:r w:rsidRPr="00653AA8">
        <w:rPr>
          <w:rFonts w:asciiTheme="majorBidi" w:hAnsiTheme="majorBidi" w:cstheme="majorBidi"/>
          <w:sz w:val="24"/>
          <w:szCs w:val="24"/>
        </w:rPr>
        <w:t>able (4.1</w:t>
      </w:r>
      <w:r w:rsidR="00977C70" w:rsidRPr="00653AA8">
        <w:rPr>
          <w:rFonts w:asciiTheme="majorBidi" w:hAnsiTheme="majorBidi" w:cstheme="majorBidi"/>
          <w:sz w:val="24"/>
          <w:szCs w:val="24"/>
        </w:rPr>
        <w:t>4</w:t>
      </w:r>
      <w:r w:rsidRPr="00653AA8">
        <w:rPr>
          <w:rFonts w:asciiTheme="majorBidi" w:hAnsiTheme="majorBidi" w:cstheme="majorBidi"/>
          <w:sz w:val="24"/>
          <w:szCs w:val="24"/>
        </w:rPr>
        <w:t xml:space="preserve">), there was a significant relationship between performed operation and pressure injury status at </w:t>
      </w:r>
      <w:r w:rsidRPr="00653AA8">
        <w:rPr>
          <w:rFonts w:asciiTheme="majorBidi" w:hAnsiTheme="majorBidi" w:cstheme="majorBidi"/>
          <w:i/>
          <w:iCs/>
          <w:sz w:val="24"/>
          <w:szCs w:val="24"/>
        </w:rPr>
        <w:t>X</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(1, N = 1110) =10.129, p-value = 0.00</w:t>
      </w:r>
      <w:r w:rsidR="00623528" w:rsidRPr="00653AA8">
        <w:rPr>
          <w:rFonts w:asciiTheme="majorBidi" w:hAnsiTheme="majorBidi" w:cstheme="majorBidi"/>
          <w:sz w:val="24"/>
          <w:szCs w:val="24"/>
        </w:rPr>
        <w:t>1</w:t>
      </w:r>
      <w:r w:rsidRPr="00653AA8">
        <w:rPr>
          <w:rFonts w:asciiTheme="majorBidi" w:hAnsiTheme="majorBidi" w:cstheme="majorBidi"/>
          <w:sz w:val="24"/>
          <w:szCs w:val="24"/>
        </w:rPr>
        <w:t>.</w:t>
      </w:r>
    </w:p>
    <w:p w14:paraId="4CC5E163" w14:textId="7FFD6644" w:rsidR="00D35C56" w:rsidRPr="00653AA8" w:rsidRDefault="00276688" w:rsidP="00276688">
      <w:pPr>
        <w:pStyle w:val="Caption"/>
      </w:pPr>
      <w:bookmarkStart w:id="407" w:name="_Toc156391173"/>
      <w:bookmarkStart w:id="408" w:name="_Hlk153768324"/>
      <w:r w:rsidRPr="00653AA8">
        <w:t>Table</w:t>
      </w:r>
      <w:r w:rsidR="009A4071" w:rsidRPr="00653AA8">
        <w:t xml:space="preserve"> </w:t>
      </w:r>
      <w:r w:rsidRPr="00653AA8">
        <w:t>4</w:t>
      </w:r>
      <w:r w:rsidR="00213EFF" w:rsidRPr="00653AA8">
        <w:t>.</w:t>
      </w:r>
      <w:r w:rsidR="00280466" w:rsidRPr="00653AA8">
        <w:t>14</w:t>
      </w:r>
      <w:r w:rsidR="009C595A" w:rsidRPr="00653AA8">
        <w:t>:</w:t>
      </w:r>
      <w:r w:rsidR="00D35C56" w:rsidRPr="00653AA8">
        <w:t xml:space="preserve"> Crosstabulation of Performed Operation and Pressure Injury</w:t>
      </w:r>
      <w:bookmarkEnd w:id="407"/>
      <w:r w:rsidR="00D35C56" w:rsidRPr="00653AA8">
        <w:t xml:space="preserve"> </w:t>
      </w:r>
    </w:p>
    <w:p w14:paraId="4084724E" w14:textId="77777777" w:rsidR="00276688" w:rsidRPr="00653AA8" w:rsidRDefault="00276688" w:rsidP="00276688">
      <w:pPr>
        <w:spacing w:after="0" w:line="240" w:lineRule="auto"/>
        <w:rPr>
          <w:lang w:bidi="ar-JO"/>
        </w:rPr>
      </w:pPr>
    </w:p>
    <w:tbl>
      <w:tblPr>
        <w:tblStyle w:val="TableGrid1"/>
        <w:tblW w:w="8574" w:type="dxa"/>
        <w:jc w:val="center"/>
        <w:tblLook w:val="04A0" w:firstRow="1" w:lastRow="0" w:firstColumn="1" w:lastColumn="0" w:noHBand="0" w:noVBand="1"/>
      </w:tblPr>
      <w:tblGrid>
        <w:gridCol w:w="2621"/>
        <w:gridCol w:w="2409"/>
        <w:gridCol w:w="1985"/>
        <w:gridCol w:w="1559"/>
      </w:tblGrid>
      <w:tr w:rsidR="00653AA8" w:rsidRPr="00653AA8" w14:paraId="2C02055F" w14:textId="77777777" w:rsidTr="00C13BAC">
        <w:trPr>
          <w:jc w:val="center"/>
        </w:trPr>
        <w:tc>
          <w:tcPr>
            <w:tcW w:w="2621" w:type="dxa"/>
            <w:shd w:val="clear" w:color="auto" w:fill="8EAADB" w:themeFill="accent1" w:themeFillTint="99"/>
            <w:hideMark/>
          </w:tcPr>
          <w:bookmarkEnd w:id="408"/>
          <w:p w14:paraId="5E64763E" w14:textId="0E84D660" w:rsidR="00D35C56" w:rsidRPr="00653AA8" w:rsidRDefault="00D35C56" w:rsidP="00C31AB5">
            <w:pPr>
              <w:spacing w:after="0" w:line="240" w:lineRule="auto"/>
              <w:jc w:val="center"/>
              <w:rPr>
                <w:rFonts w:asciiTheme="majorBidi" w:hAnsiTheme="majorBidi" w:cstheme="majorBidi"/>
                <w:szCs w:val="24"/>
              </w:rPr>
            </w:pPr>
            <w:r w:rsidRPr="00653AA8">
              <w:rPr>
                <w:rFonts w:asciiTheme="majorBidi" w:hAnsiTheme="majorBidi" w:cstheme="majorBidi"/>
                <w:szCs w:val="24"/>
              </w:rPr>
              <w:t>Performed Opera</w:t>
            </w:r>
            <w:r w:rsidR="00C31AB5" w:rsidRPr="00653AA8">
              <w:rPr>
                <w:rFonts w:asciiTheme="majorBidi" w:hAnsiTheme="majorBidi" w:cstheme="majorBidi"/>
                <w:szCs w:val="24"/>
              </w:rPr>
              <w:t>tion</w:t>
            </w:r>
          </w:p>
        </w:tc>
        <w:tc>
          <w:tcPr>
            <w:tcW w:w="2409" w:type="dxa"/>
            <w:shd w:val="clear" w:color="auto" w:fill="8EAADB" w:themeFill="accent1" w:themeFillTint="99"/>
            <w:hideMark/>
          </w:tcPr>
          <w:p w14:paraId="4F191C36" w14:textId="77777777" w:rsidR="00D35C56" w:rsidRPr="00653AA8" w:rsidRDefault="00D35C56" w:rsidP="00C31AB5">
            <w:pPr>
              <w:spacing w:after="0" w:line="240" w:lineRule="auto"/>
              <w:jc w:val="center"/>
              <w:rPr>
                <w:rFonts w:asciiTheme="majorBidi" w:hAnsiTheme="majorBidi" w:cstheme="majorBidi"/>
                <w:szCs w:val="24"/>
              </w:rPr>
            </w:pPr>
            <w:r w:rsidRPr="00653AA8">
              <w:rPr>
                <w:rFonts w:asciiTheme="majorBidi" w:hAnsiTheme="majorBidi" w:cstheme="majorBidi"/>
                <w:szCs w:val="24"/>
              </w:rPr>
              <w:t>No Pressure Injury</w:t>
            </w:r>
          </w:p>
        </w:tc>
        <w:tc>
          <w:tcPr>
            <w:tcW w:w="1985" w:type="dxa"/>
            <w:shd w:val="clear" w:color="auto" w:fill="8EAADB" w:themeFill="accent1" w:themeFillTint="99"/>
            <w:hideMark/>
          </w:tcPr>
          <w:p w14:paraId="115C2ED8" w14:textId="77777777" w:rsidR="00D35C56" w:rsidRPr="00653AA8" w:rsidRDefault="00D35C56" w:rsidP="008C5B40">
            <w:pPr>
              <w:spacing w:after="0" w:line="240" w:lineRule="auto"/>
              <w:rPr>
                <w:rFonts w:asciiTheme="majorBidi" w:hAnsiTheme="majorBidi" w:cstheme="majorBidi"/>
                <w:szCs w:val="24"/>
              </w:rPr>
            </w:pPr>
            <w:r w:rsidRPr="00653AA8">
              <w:rPr>
                <w:rFonts w:asciiTheme="majorBidi" w:hAnsiTheme="majorBidi" w:cstheme="majorBidi"/>
                <w:szCs w:val="24"/>
              </w:rPr>
              <w:t>Pressure Injury</w:t>
            </w:r>
          </w:p>
        </w:tc>
        <w:tc>
          <w:tcPr>
            <w:tcW w:w="1559" w:type="dxa"/>
            <w:shd w:val="clear" w:color="auto" w:fill="8EAADB" w:themeFill="accent1" w:themeFillTint="99"/>
            <w:hideMark/>
          </w:tcPr>
          <w:p w14:paraId="187DC52D" w14:textId="77777777" w:rsidR="00D35C56" w:rsidRPr="00653AA8" w:rsidRDefault="00D35C56" w:rsidP="008C5B40">
            <w:pPr>
              <w:spacing w:after="0" w:line="240" w:lineRule="auto"/>
              <w:rPr>
                <w:rFonts w:asciiTheme="majorBidi" w:hAnsiTheme="majorBidi" w:cstheme="majorBidi"/>
                <w:szCs w:val="24"/>
              </w:rPr>
            </w:pPr>
            <w:r w:rsidRPr="00653AA8">
              <w:rPr>
                <w:rFonts w:asciiTheme="majorBidi" w:hAnsiTheme="majorBidi" w:cstheme="majorBidi"/>
                <w:szCs w:val="24"/>
              </w:rPr>
              <w:t>Total</w:t>
            </w:r>
          </w:p>
        </w:tc>
      </w:tr>
      <w:tr w:rsidR="00653AA8" w:rsidRPr="00653AA8" w14:paraId="2FD4E6FE" w14:textId="77777777" w:rsidTr="00C13BAC">
        <w:trPr>
          <w:jc w:val="center"/>
        </w:trPr>
        <w:tc>
          <w:tcPr>
            <w:tcW w:w="2621" w:type="dxa"/>
            <w:vMerge w:val="restart"/>
            <w:hideMark/>
          </w:tcPr>
          <w:p w14:paraId="6494E5ED"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Yes</w:t>
            </w:r>
          </w:p>
          <w:p w14:paraId="3F459BD3"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6C77C89D"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297</w:t>
            </w:r>
          </w:p>
        </w:tc>
        <w:tc>
          <w:tcPr>
            <w:tcW w:w="1985" w:type="dxa"/>
            <w:hideMark/>
          </w:tcPr>
          <w:p w14:paraId="4A581C81"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244</w:t>
            </w:r>
          </w:p>
        </w:tc>
        <w:tc>
          <w:tcPr>
            <w:tcW w:w="1559" w:type="dxa"/>
            <w:vMerge w:val="restart"/>
            <w:hideMark/>
          </w:tcPr>
          <w:p w14:paraId="314A693D"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541</w:t>
            </w:r>
          </w:p>
          <w:p w14:paraId="0EB423FA"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66E83540" w14:textId="77777777" w:rsidTr="00C13BAC">
        <w:trPr>
          <w:jc w:val="center"/>
        </w:trPr>
        <w:tc>
          <w:tcPr>
            <w:tcW w:w="2621" w:type="dxa"/>
            <w:vMerge/>
            <w:hideMark/>
          </w:tcPr>
          <w:p w14:paraId="15AE6875"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5EE9FD3C"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(270.5)</w:t>
            </w:r>
          </w:p>
        </w:tc>
        <w:tc>
          <w:tcPr>
            <w:tcW w:w="1985" w:type="dxa"/>
            <w:hideMark/>
          </w:tcPr>
          <w:p w14:paraId="51A4D17E"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(270.5)</w:t>
            </w:r>
          </w:p>
        </w:tc>
        <w:tc>
          <w:tcPr>
            <w:tcW w:w="1559" w:type="dxa"/>
            <w:vMerge/>
            <w:hideMark/>
          </w:tcPr>
          <w:p w14:paraId="3B05C1CA"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6E60E33B" w14:textId="77777777" w:rsidTr="00C13BAC">
        <w:trPr>
          <w:jc w:val="center"/>
        </w:trPr>
        <w:tc>
          <w:tcPr>
            <w:tcW w:w="2621" w:type="dxa"/>
            <w:vMerge w:val="restart"/>
            <w:hideMark/>
          </w:tcPr>
          <w:p w14:paraId="754FD467"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No</w:t>
            </w:r>
          </w:p>
          <w:p w14:paraId="129472CD"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6404CDDB"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258</w:t>
            </w:r>
          </w:p>
        </w:tc>
        <w:tc>
          <w:tcPr>
            <w:tcW w:w="1985" w:type="dxa"/>
            <w:hideMark/>
          </w:tcPr>
          <w:p w14:paraId="275A2AEB"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311</w:t>
            </w:r>
          </w:p>
        </w:tc>
        <w:tc>
          <w:tcPr>
            <w:tcW w:w="1559" w:type="dxa"/>
            <w:vMerge w:val="restart"/>
            <w:hideMark/>
          </w:tcPr>
          <w:p w14:paraId="492D437A"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569</w:t>
            </w:r>
          </w:p>
          <w:p w14:paraId="68826B72"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0C127165" w14:textId="77777777" w:rsidTr="00C13BAC">
        <w:trPr>
          <w:jc w:val="center"/>
        </w:trPr>
        <w:tc>
          <w:tcPr>
            <w:tcW w:w="2621" w:type="dxa"/>
            <w:vMerge/>
            <w:hideMark/>
          </w:tcPr>
          <w:p w14:paraId="15FA4114"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3C9F4C72"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(284.5)</w:t>
            </w:r>
          </w:p>
        </w:tc>
        <w:tc>
          <w:tcPr>
            <w:tcW w:w="1985" w:type="dxa"/>
            <w:hideMark/>
          </w:tcPr>
          <w:p w14:paraId="46448363"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(284.5)</w:t>
            </w:r>
          </w:p>
        </w:tc>
        <w:tc>
          <w:tcPr>
            <w:tcW w:w="1559" w:type="dxa"/>
            <w:vMerge/>
            <w:hideMark/>
          </w:tcPr>
          <w:p w14:paraId="4D713BDD" w14:textId="77777777" w:rsidR="00D35C56" w:rsidRPr="00653AA8" w:rsidRDefault="00D35C56" w:rsidP="00BC2F65">
            <w:pPr>
              <w:spacing w:after="0" w:line="240" w:lineRule="auto"/>
              <w:jc w:val="center"/>
              <w:rPr>
                <w:rFonts w:asciiTheme="majorBidi" w:hAnsiTheme="majorBidi" w:cstheme="majorBidi"/>
                <w:szCs w:val="24"/>
              </w:rPr>
            </w:pPr>
          </w:p>
        </w:tc>
      </w:tr>
      <w:tr w:rsidR="00D35C56" w:rsidRPr="00653AA8" w14:paraId="049D9BB0" w14:textId="77777777" w:rsidTr="00C13BAC">
        <w:trPr>
          <w:jc w:val="center"/>
        </w:trPr>
        <w:tc>
          <w:tcPr>
            <w:tcW w:w="2621" w:type="dxa"/>
            <w:hideMark/>
          </w:tcPr>
          <w:p w14:paraId="3A94D69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Total</w:t>
            </w:r>
          </w:p>
        </w:tc>
        <w:tc>
          <w:tcPr>
            <w:tcW w:w="2409" w:type="dxa"/>
            <w:hideMark/>
          </w:tcPr>
          <w:p w14:paraId="7AF8D00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985" w:type="dxa"/>
            <w:hideMark/>
          </w:tcPr>
          <w:p w14:paraId="36512B01"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559" w:type="dxa"/>
            <w:hideMark/>
          </w:tcPr>
          <w:p w14:paraId="62EBA173"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1110</w:t>
            </w:r>
          </w:p>
        </w:tc>
      </w:tr>
    </w:tbl>
    <w:p w14:paraId="727F1DE5" w14:textId="77777777" w:rsidR="008C5B40" w:rsidRPr="00653AA8" w:rsidRDefault="008C5B40" w:rsidP="008C5B40">
      <w:pPr>
        <w:spacing w:after="0" w:line="240" w:lineRule="auto"/>
        <w:jc w:val="both"/>
        <w:rPr>
          <w:rFonts w:asciiTheme="majorBidi" w:hAnsiTheme="majorBidi" w:cstheme="majorBidi"/>
          <w:sz w:val="24"/>
          <w:szCs w:val="24"/>
        </w:rPr>
      </w:pPr>
    </w:p>
    <w:p w14:paraId="2D6A596C" w14:textId="3900AF5D" w:rsidR="00D35C56" w:rsidRPr="00653AA8" w:rsidRDefault="00D35C56"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 xml:space="preserve">For the Braden scale variable, </w:t>
      </w:r>
      <w:r w:rsidR="00660903" w:rsidRPr="00653AA8">
        <w:rPr>
          <w:rFonts w:asciiTheme="majorBidi" w:hAnsiTheme="majorBidi" w:cstheme="majorBidi"/>
          <w:sz w:val="24"/>
          <w:szCs w:val="24"/>
        </w:rPr>
        <w:t xml:space="preserve">shows in </w:t>
      </w:r>
      <w:r w:rsidR="00EA5F96" w:rsidRPr="00653AA8">
        <w:rPr>
          <w:rFonts w:asciiTheme="majorBidi" w:hAnsiTheme="majorBidi" w:cstheme="majorBidi"/>
          <w:sz w:val="24"/>
          <w:szCs w:val="24"/>
        </w:rPr>
        <w:t>T</w:t>
      </w:r>
      <w:r w:rsidRPr="00653AA8">
        <w:rPr>
          <w:rFonts w:asciiTheme="majorBidi" w:hAnsiTheme="majorBidi" w:cstheme="majorBidi"/>
          <w:sz w:val="24"/>
          <w:szCs w:val="24"/>
        </w:rPr>
        <w:t>able (4.1</w:t>
      </w:r>
      <w:r w:rsidR="00977C70" w:rsidRPr="00653AA8">
        <w:rPr>
          <w:rFonts w:asciiTheme="majorBidi" w:hAnsiTheme="majorBidi" w:cstheme="majorBidi"/>
          <w:sz w:val="24"/>
          <w:szCs w:val="24"/>
        </w:rPr>
        <w:t>5</w:t>
      </w:r>
      <w:r w:rsidRPr="00653AA8">
        <w:rPr>
          <w:rFonts w:asciiTheme="majorBidi" w:hAnsiTheme="majorBidi" w:cstheme="majorBidi"/>
          <w:sz w:val="24"/>
          <w:szCs w:val="24"/>
        </w:rPr>
        <w:t xml:space="preserve">), there was a significant relationship between the Braden scale and pressure injury status at </w:t>
      </w:r>
      <w:r w:rsidRPr="00653AA8">
        <w:rPr>
          <w:rFonts w:asciiTheme="majorBidi" w:hAnsiTheme="majorBidi" w:cstheme="majorBidi"/>
          <w:i/>
          <w:iCs/>
          <w:sz w:val="24"/>
          <w:szCs w:val="24"/>
        </w:rPr>
        <w:t>X</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(1, N = 1110) =619.624, p-value </w:t>
      </w:r>
      <w:r w:rsidR="00C31AB5" w:rsidRPr="00653AA8">
        <w:rPr>
          <w:rFonts w:asciiTheme="majorBidi" w:hAnsiTheme="majorBidi" w:cstheme="majorBidi"/>
          <w:sz w:val="24"/>
          <w:szCs w:val="24"/>
        </w:rPr>
        <w:t>&lt;</w:t>
      </w:r>
      <w:r w:rsidRPr="00653AA8">
        <w:rPr>
          <w:rFonts w:asciiTheme="majorBidi" w:hAnsiTheme="majorBidi" w:cstheme="majorBidi"/>
          <w:sz w:val="24"/>
          <w:szCs w:val="24"/>
        </w:rPr>
        <w:t xml:space="preserve"> 0.00</w:t>
      </w:r>
      <w:r w:rsidR="00C31AB5" w:rsidRPr="00653AA8">
        <w:rPr>
          <w:rFonts w:asciiTheme="majorBidi" w:hAnsiTheme="majorBidi" w:cstheme="majorBidi"/>
          <w:sz w:val="24"/>
          <w:szCs w:val="24"/>
        </w:rPr>
        <w:t>1</w:t>
      </w:r>
      <w:r w:rsidRPr="00653AA8">
        <w:rPr>
          <w:rFonts w:asciiTheme="majorBidi" w:hAnsiTheme="majorBidi" w:cstheme="majorBidi"/>
          <w:sz w:val="24"/>
          <w:szCs w:val="24"/>
        </w:rPr>
        <w:t>.</w:t>
      </w:r>
    </w:p>
    <w:p w14:paraId="63F55DB2" w14:textId="0CE7AB58" w:rsidR="00D35C56" w:rsidRPr="00653AA8" w:rsidRDefault="00276688" w:rsidP="00276688">
      <w:pPr>
        <w:pStyle w:val="Caption"/>
      </w:pPr>
      <w:bookmarkStart w:id="409" w:name="_Toc156391174"/>
      <w:bookmarkStart w:id="410" w:name="_Hlk153768359"/>
      <w:r w:rsidRPr="00653AA8">
        <w:t>Table</w:t>
      </w:r>
      <w:r w:rsidR="009A4071" w:rsidRPr="00653AA8">
        <w:t xml:space="preserve"> </w:t>
      </w:r>
      <w:r w:rsidRPr="00653AA8">
        <w:t>4</w:t>
      </w:r>
      <w:r w:rsidR="00213EFF" w:rsidRPr="00653AA8">
        <w:t>.</w:t>
      </w:r>
      <w:r w:rsidR="00280466" w:rsidRPr="00653AA8">
        <w:t>15</w:t>
      </w:r>
      <w:fldSimple w:instr=" SEQ Table.4 \* ARABIC ">
        <w:r w:rsidR="00917B1C">
          <w:rPr>
            <w:noProof/>
          </w:rPr>
          <w:t>9</w:t>
        </w:r>
      </w:fldSimple>
      <w:r w:rsidR="009C595A" w:rsidRPr="00653AA8">
        <w:t>:</w:t>
      </w:r>
      <w:r w:rsidR="00D35C56" w:rsidRPr="00653AA8">
        <w:t xml:space="preserve"> Crosstabulation of Braden Scale and Pressure Injury</w:t>
      </w:r>
      <w:bookmarkEnd w:id="409"/>
    </w:p>
    <w:p w14:paraId="334BF6FF" w14:textId="77777777" w:rsidR="00276688" w:rsidRPr="00653AA8" w:rsidRDefault="00276688" w:rsidP="00276688">
      <w:pPr>
        <w:spacing w:after="0" w:line="240" w:lineRule="auto"/>
        <w:rPr>
          <w:lang w:bidi="ar-JO"/>
        </w:rPr>
      </w:pPr>
    </w:p>
    <w:tbl>
      <w:tblPr>
        <w:tblStyle w:val="TableGrid1"/>
        <w:tblW w:w="8574" w:type="dxa"/>
        <w:jc w:val="center"/>
        <w:tblLook w:val="04A0" w:firstRow="1" w:lastRow="0" w:firstColumn="1" w:lastColumn="0" w:noHBand="0" w:noVBand="1"/>
      </w:tblPr>
      <w:tblGrid>
        <w:gridCol w:w="2621"/>
        <w:gridCol w:w="2409"/>
        <w:gridCol w:w="1985"/>
        <w:gridCol w:w="1559"/>
      </w:tblGrid>
      <w:tr w:rsidR="00653AA8" w:rsidRPr="00653AA8" w14:paraId="7284B20F" w14:textId="77777777" w:rsidTr="00C13BAC">
        <w:trPr>
          <w:jc w:val="center"/>
        </w:trPr>
        <w:tc>
          <w:tcPr>
            <w:tcW w:w="2621" w:type="dxa"/>
            <w:shd w:val="clear" w:color="auto" w:fill="8EAADB" w:themeFill="accent1" w:themeFillTint="99"/>
            <w:hideMark/>
          </w:tcPr>
          <w:bookmarkEnd w:id="410"/>
          <w:p w14:paraId="57187138"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Braden Scale</w:t>
            </w:r>
          </w:p>
        </w:tc>
        <w:tc>
          <w:tcPr>
            <w:tcW w:w="2409" w:type="dxa"/>
            <w:shd w:val="clear" w:color="auto" w:fill="8EAADB" w:themeFill="accent1" w:themeFillTint="99"/>
            <w:hideMark/>
          </w:tcPr>
          <w:p w14:paraId="5FBC5F56"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No Pressure Injury</w:t>
            </w:r>
          </w:p>
        </w:tc>
        <w:tc>
          <w:tcPr>
            <w:tcW w:w="1985" w:type="dxa"/>
            <w:shd w:val="clear" w:color="auto" w:fill="8EAADB" w:themeFill="accent1" w:themeFillTint="99"/>
            <w:hideMark/>
          </w:tcPr>
          <w:p w14:paraId="58A258F5"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Pressure Injury</w:t>
            </w:r>
          </w:p>
        </w:tc>
        <w:tc>
          <w:tcPr>
            <w:tcW w:w="1559" w:type="dxa"/>
            <w:shd w:val="clear" w:color="auto" w:fill="8EAADB" w:themeFill="accent1" w:themeFillTint="99"/>
            <w:hideMark/>
          </w:tcPr>
          <w:p w14:paraId="673B8C5D"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Total</w:t>
            </w:r>
          </w:p>
        </w:tc>
      </w:tr>
      <w:tr w:rsidR="00653AA8" w:rsidRPr="00653AA8" w14:paraId="4A1844D7" w14:textId="77777777" w:rsidTr="00C13BAC">
        <w:trPr>
          <w:jc w:val="center"/>
        </w:trPr>
        <w:tc>
          <w:tcPr>
            <w:tcW w:w="2621" w:type="dxa"/>
            <w:vMerge w:val="restart"/>
            <w:hideMark/>
          </w:tcPr>
          <w:p w14:paraId="67AFE75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High Risk</w:t>
            </w:r>
          </w:p>
          <w:p w14:paraId="624A6159"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5A857962"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31</w:t>
            </w:r>
          </w:p>
        </w:tc>
        <w:tc>
          <w:tcPr>
            <w:tcW w:w="1985" w:type="dxa"/>
            <w:hideMark/>
          </w:tcPr>
          <w:p w14:paraId="4D8E8D93"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441</w:t>
            </w:r>
          </w:p>
        </w:tc>
        <w:tc>
          <w:tcPr>
            <w:tcW w:w="1559" w:type="dxa"/>
            <w:vMerge w:val="restart"/>
            <w:hideMark/>
          </w:tcPr>
          <w:p w14:paraId="70DA2C99"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472</w:t>
            </w:r>
          </w:p>
          <w:p w14:paraId="7CEDCE82"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1BF7EECD" w14:textId="77777777" w:rsidTr="00C13BAC">
        <w:trPr>
          <w:jc w:val="center"/>
        </w:trPr>
        <w:tc>
          <w:tcPr>
            <w:tcW w:w="2621" w:type="dxa"/>
            <w:vMerge/>
            <w:hideMark/>
          </w:tcPr>
          <w:p w14:paraId="2015D070"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7FEA147A"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(236.0)</w:t>
            </w:r>
          </w:p>
        </w:tc>
        <w:tc>
          <w:tcPr>
            <w:tcW w:w="1985" w:type="dxa"/>
            <w:hideMark/>
          </w:tcPr>
          <w:p w14:paraId="52208A93"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(236.0)</w:t>
            </w:r>
          </w:p>
        </w:tc>
        <w:tc>
          <w:tcPr>
            <w:tcW w:w="1559" w:type="dxa"/>
            <w:vMerge/>
            <w:hideMark/>
          </w:tcPr>
          <w:p w14:paraId="457105CA"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775324F6" w14:textId="77777777" w:rsidTr="00C13BAC">
        <w:trPr>
          <w:jc w:val="center"/>
        </w:trPr>
        <w:tc>
          <w:tcPr>
            <w:tcW w:w="2621" w:type="dxa"/>
            <w:vMerge w:val="restart"/>
            <w:hideMark/>
          </w:tcPr>
          <w:p w14:paraId="1190EED7"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Low Risk</w:t>
            </w:r>
          </w:p>
          <w:p w14:paraId="002762B6"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020280DD"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524</w:t>
            </w:r>
          </w:p>
        </w:tc>
        <w:tc>
          <w:tcPr>
            <w:tcW w:w="1985" w:type="dxa"/>
            <w:hideMark/>
          </w:tcPr>
          <w:p w14:paraId="35166039"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114</w:t>
            </w:r>
          </w:p>
        </w:tc>
        <w:tc>
          <w:tcPr>
            <w:tcW w:w="1559" w:type="dxa"/>
            <w:vMerge w:val="restart"/>
            <w:hideMark/>
          </w:tcPr>
          <w:p w14:paraId="36764CED"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638</w:t>
            </w:r>
          </w:p>
          <w:p w14:paraId="7371FF11"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74DE0A16" w14:textId="77777777" w:rsidTr="00C13BAC">
        <w:trPr>
          <w:jc w:val="center"/>
        </w:trPr>
        <w:tc>
          <w:tcPr>
            <w:tcW w:w="2621" w:type="dxa"/>
            <w:vMerge/>
            <w:hideMark/>
          </w:tcPr>
          <w:p w14:paraId="4BBDDFE3"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4E42DE4E"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(319.0)</w:t>
            </w:r>
          </w:p>
        </w:tc>
        <w:tc>
          <w:tcPr>
            <w:tcW w:w="1985" w:type="dxa"/>
            <w:hideMark/>
          </w:tcPr>
          <w:p w14:paraId="7657442E"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(319.0)</w:t>
            </w:r>
          </w:p>
        </w:tc>
        <w:tc>
          <w:tcPr>
            <w:tcW w:w="1559" w:type="dxa"/>
            <w:vMerge/>
            <w:hideMark/>
          </w:tcPr>
          <w:p w14:paraId="0CDF7D7E" w14:textId="77777777" w:rsidR="00D35C56" w:rsidRPr="00653AA8" w:rsidRDefault="00D35C56" w:rsidP="00BC2F65">
            <w:pPr>
              <w:spacing w:after="0" w:line="240" w:lineRule="auto"/>
              <w:jc w:val="center"/>
              <w:rPr>
                <w:rFonts w:asciiTheme="majorBidi" w:hAnsiTheme="majorBidi" w:cstheme="majorBidi"/>
                <w:szCs w:val="24"/>
              </w:rPr>
            </w:pPr>
          </w:p>
        </w:tc>
      </w:tr>
      <w:tr w:rsidR="00D35C56" w:rsidRPr="00653AA8" w14:paraId="543A6136" w14:textId="77777777" w:rsidTr="00C13BAC">
        <w:trPr>
          <w:jc w:val="center"/>
        </w:trPr>
        <w:tc>
          <w:tcPr>
            <w:tcW w:w="2621" w:type="dxa"/>
            <w:hideMark/>
          </w:tcPr>
          <w:p w14:paraId="0535DA7E"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Total</w:t>
            </w:r>
          </w:p>
        </w:tc>
        <w:tc>
          <w:tcPr>
            <w:tcW w:w="2409" w:type="dxa"/>
            <w:hideMark/>
          </w:tcPr>
          <w:p w14:paraId="7E0BC7D8"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985" w:type="dxa"/>
            <w:hideMark/>
          </w:tcPr>
          <w:p w14:paraId="24FEB2E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559" w:type="dxa"/>
            <w:hideMark/>
          </w:tcPr>
          <w:p w14:paraId="5A218D66"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1110</w:t>
            </w:r>
          </w:p>
        </w:tc>
      </w:tr>
    </w:tbl>
    <w:p w14:paraId="6F036DFB" w14:textId="77777777" w:rsidR="008C5B40" w:rsidRPr="00653AA8" w:rsidRDefault="008C5B40" w:rsidP="008C5B40">
      <w:pPr>
        <w:spacing w:after="0" w:line="240" w:lineRule="auto"/>
        <w:ind w:firstLine="567"/>
        <w:jc w:val="both"/>
        <w:rPr>
          <w:rFonts w:asciiTheme="majorBidi" w:hAnsiTheme="majorBidi" w:cstheme="majorBidi"/>
          <w:sz w:val="24"/>
          <w:szCs w:val="24"/>
        </w:rPr>
      </w:pPr>
    </w:p>
    <w:p w14:paraId="5EB048AE" w14:textId="6A54623E" w:rsidR="00D35C56" w:rsidRPr="00653AA8" w:rsidRDefault="00D35C56"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 xml:space="preserve">In the mechanical </w:t>
      </w:r>
      <w:r w:rsidR="008C5B40" w:rsidRPr="00653AA8">
        <w:rPr>
          <w:rFonts w:asciiTheme="majorBidi" w:hAnsiTheme="majorBidi" w:cstheme="majorBidi"/>
          <w:sz w:val="24"/>
          <w:szCs w:val="24"/>
        </w:rPr>
        <w:t>ventilator’s</w:t>
      </w:r>
      <w:r w:rsidRPr="00653AA8">
        <w:rPr>
          <w:rFonts w:asciiTheme="majorBidi" w:hAnsiTheme="majorBidi" w:cstheme="majorBidi"/>
          <w:sz w:val="24"/>
          <w:szCs w:val="24"/>
        </w:rPr>
        <w:t xml:space="preserve"> variable, </w:t>
      </w:r>
      <w:r w:rsidR="00660903" w:rsidRPr="00653AA8">
        <w:rPr>
          <w:rFonts w:asciiTheme="majorBidi" w:hAnsiTheme="majorBidi" w:cstheme="majorBidi"/>
          <w:sz w:val="24"/>
          <w:szCs w:val="24"/>
        </w:rPr>
        <w:t xml:space="preserve">shows in </w:t>
      </w:r>
      <w:r w:rsidR="00EA5F96" w:rsidRPr="00653AA8">
        <w:rPr>
          <w:rFonts w:asciiTheme="majorBidi" w:hAnsiTheme="majorBidi" w:cstheme="majorBidi"/>
          <w:sz w:val="24"/>
          <w:szCs w:val="24"/>
        </w:rPr>
        <w:t>T</w:t>
      </w:r>
      <w:r w:rsidRPr="00653AA8">
        <w:rPr>
          <w:rFonts w:asciiTheme="majorBidi" w:hAnsiTheme="majorBidi" w:cstheme="majorBidi"/>
          <w:sz w:val="24"/>
          <w:szCs w:val="24"/>
        </w:rPr>
        <w:t>able (4.1</w:t>
      </w:r>
      <w:r w:rsidR="00977C70" w:rsidRPr="00653AA8">
        <w:rPr>
          <w:rFonts w:asciiTheme="majorBidi" w:hAnsiTheme="majorBidi" w:cstheme="majorBidi"/>
          <w:sz w:val="24"/>
          <w:szCs w:val="24"/>
        </w:rPr>
        <w:t>6</w:t>
      </w:r>
      <w:r w:rsidRPr="00653AA8">
        <w:rPr>
          <w:rFonts w:asciiTheme="majorBidi" w:hAnsiTheme="majorBidi" w:cstheme="majorBidi"/>
          <w:sz w:val="24"/>
          <w:szCs w:val="24"/>
        </w:rPr>
        <w:t xml:space="preserve">), there was a significant relationship between mechanical ventilators and pressure injury status at </w:t>
      </w:r>
      <w:r w:rsidRPr="00653AA8">
        <w:rPr>
          <w:rFonts w:asciiTheme="majorBidi" w:hAnsiTheme="majorBidi" w:cstheme="majorBidi"/>
          <w:i/>
          <w:iCs/>
          <w:sz w:val="24"/>
          <w:szCs w:val="24"/>
        </w:rPr>
        <w:t>X</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(1, N = 1110) =75.974, p-value </w:t>
      </w:r>
      <w:r w:rsidR="00C31AB5" w:rsidRPr="00653AA8">
        <w:rPr>
          <w:rFonts w:asciiTheme="majorBidi" w:hAnsiTheme="majorBidi" w:cstheme="majorBidi"/>
          <w:sz w:val="24"/>
          <w:szCs w:val="24"/>
        </w:rPr>
        <w:t>&lt;</w:t>
      </w:r>
      <w:r w:rsidRPr="00653AA8">
        <w:rPr>
          <w:rFonts w:asciiTheme="majorBidi" w:hAnsiTheme="majorBidi" w:cstheme="majorBidi"/>
          <w:sz w:val="24"/>
          <w:szCs w:val="24"/>
        </w:rPr>
        <w:t xml:space="preserve"> 0.00</w:t>
      </w:r>
      <w:r w:rsidR="00C31AB5" w:rsidRPr="00653AA8">
        <w:rPr>
          <w:rFonts w:asciiTheme="majorBidi" w:hAnsiTheme="majorBidi" w:cstheme="majorBidi"/>
          <w:sz w:val="24"/>
          <w:szCs w:val="24"/>
        </w:rPr>
        <w:t>1</w:t>
      </w:r>
      <w:r w:rsidRPr="00653AA8">
        <w:rPr>
          <w:rFonts w:asciiTheme="majorBidi" w:hAnsiTheme="majorBidi" w:cstheme="majorBidi"/>
          <w:sz w:val="24"/>
          <w:szCs w:val="24"/>
        </w:rPr>
        <w:t>.</w:t>
      </w:r>
    </w:p>
    <w:p w14:paraId="2BE122EA" w14:textId="762DFB8B" w:rsidR="00D35C56" w:rsidRPr="00653AA8" w:rsidRDefault="00C13BAC" w:rsidP="00C13BAC">
      <w:pPr>
        <w:pStyle w:val="Caption"/>
      </w:pPr>
      <w:bookmarkStart w:id="411" w:name="_Toc156391175"/>
      <w:bookmarkStart w:id="412" w:name="_Hlk153768388"/>
      <w:r w:rsidRPr="00653AA8">
        <w:t>Table</w:t>
      </w:r>
      <w:r w:rsidR="009A4071" w:rsidRPr="00653AA8">
        <w:t xml:space="preserve"> </w:t>
      </w:r>
      <w:r w:rsidRPr="00653AA8">
        <w:t>4</w:t>
      </w:r>
      <w:r w:rsidR="00213EFF" w:rsidRPr="00653AA8">
        <w:t>.</w:t>
      </w:r>
      <w:r w:rsidR="00280466" w:rsidRPr="00653AA8">
        <w:t>16</w:t>
      </w:r>
      <w:r w:rsidR="009C595A" w:rsidRPr="00653AA8">
        <w:t>:</w:t>
      </w:r>
      <w:r w:rsidR="00D35C56" w:rsidRPr="00653AA8">
        <w:t xml:space="preserve"> Crosstabulation of Mechanical Ventilators and Pressure Injury</w:t>
      </w:r>
      <w:bookmarkEnd w:id="411"/>
      <w:r w:rsidR="00D35C56" w:rsidRPr="00653AA8">
        <w:t xml:space="preserve"> </w:t>
      </w:r>
    </w:p>
    <w:p w14:paraId="6433A9D6" w14:textId="77777777" w:rsidR="00C13BAC" w:rsidRPr="00653AA8" w:rsidRDefault="00C13BAC" w:rsidP="00C13BAC">
      <w:pPr>
        <w:spacing w:after="0" w:line="240" w:lineRule="auto"/>
        <w:rPr>
          <w:lang w:bidi="ar-JO"/>
        </w:rPr>
      </w:pPr>
    </w:p>
    <w:tbl>
      <w:tblPr>
        <w:tblStyle w:val="TableGrid1"/>
        <w:tblW w:w="8574" w:type="dxa"/>
        <w:jc w:val="center"/>
        <w:tblLook w:val="04A0" w:firstRow="1" w:lastRow="0" w:firstColumn="1" w:lastColumn="0" w:noHBand="0" w:noVBand="1"/>
      </w:tblPr>
      <w:tblGrid>
        <w:gridCol w:w="2621"/>
        <w:gridCol w:w="2409"/>
        <w:gridCol w:w="1985"/>
        <w:gridCol w:w="1559"/>
      </w:tblGrid>
      <w:tr w:rsidR="00653AA8" w:rsidRPr="00653AA8" w14:paraId="127B2B84" w14:textId="77777777" w:rsidTr="00C13BAC">
        <w:trPr>
          <w:jc w:val="center"/>
        </w:trPr>
        <w:tc>
          <w:tcPr>
            <w:tcW w:w="2621" w:type="dxa"/>
            <w:shd w:val="clear" w:color="auto" w:fill="8EAADB" w:themeFill="accent1" w:themeFillTint="99"/>
            <w:hideMark/>
          </w:tcPr>
          <w:bookmarkEnd w:id="412"/>
          <w:p w14:paraId="77052D77"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Mechanical Ventilators</w:t>
            </w:r>
          </w:p>
        </w:tc>
        <w:tc>
          <w:tcPr>
            <w:tcW w:w="2409" w:type="dxa"/>
            <w:shd w:val="clear" w:color="auto" w:fill="8EAADB" w:themeFill="accent1" w:themeFillTint="99"/>
            <w:hideMark/>
          </w:tcPr>
          <w:p w14:paraId="1CAE32DB"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No Pressure Injury</w:t>
            </w:r>
          </w:p>
        </w:tc>
        <w:tc>
          <w:tcPr>
            <w:tcW w:w="1985" w:type="dxa"/>
            <w:shd w:val="clear" w:color="auto" w:fill="8EAADB" w:themeFill="accent1" w:themeFillTint="99"/>
            <w:hideMark/>
          </w:tcPr>
          <w:p w14:paraId="61E1C284"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Pressure Injury</w:t>
            </w:r>
          </w:p>
        </w:tc>
        <w:tc>
          <w:tcPr>
            <w:tcW w:w="1559" w:type="dxa"/>
            <w:shd w:val="clear" w:color="auto" w:fill="8EAADB" w:themeFill="accent1" w:themeFillTint="99"/>
            <w:hideMark/>
          </w:tcPr>
          <w:p w14:paraId="2CF01C51"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Total</w:t>
            </w:r>
          </w:p>
        </w:tc>
      </w:tr>
      <w:tr w:rsidR="00653AA8" w:rsidRPr="00653AA8" w14:paraId="33549BE4" w14:textId="77777777" w:rsidTr="00C13BAC">
        <w:trPr>
          <w:jc w:val="center"/>
        </w:trPr>
        <w:tc>
          <w:tcPr>
            <w:tcW w:w="2621" w:type="dxa"/>
            <w:vMerge w:val="restart"/>
            <w:hideMark/>
          </w:tcPr>
          <w:p w14:paraId="1A41237F"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No</w:t>
            </w:r>
          </w:p>
          <w:p w14:paraId="4FFB8FFC"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00CF900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536</w:t>
            </w:r>
          </w:p>
        </w:tc>
        <w:tc>
          <w:tcPr>
            <w:tcW w:w="1985" w:type="dxa"/>
            <w:hideMark/>
          </w:tcPr>
          <w:p w14:paraId="35D49849"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442</w:t>
            </w:r>
          </w:p>
        </w:tc>
        <w:tc>
          <w:tcPr>
            <w:tcW w:w="1559" w:type="dxa"/>
            <w:vMerge w:val="restart"/>
            <w:hideMark/>
          </w:tcPr>
          <w:p w14:paraId="37E2F027"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978</w:t>
            </w:r>
          </w:p>
          <w:p w14:paraId="1823DFFD"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36CF7645" w14:textId="77777777" w:rsidTr="00C13BAC">
        <w:trPr>
          <w:jc w:val="center"/>
        </w:trPr>
        <w:tc>
          <w:tcPr>
            <w:tcW w:w="2621" w:type="dxa"/>
            <w:vMerge/>
            <w:hideMark/>
          </w:tcPr>
          <w:p w14:paraId="4FED4F65"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5E0BC02A"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(489.0)</w:t>
            </w:r>
          </w:p>
        </w:tc>
        <w:tc>
          <w:tcPr>
            <w:tcW w:w="1985" w:type="dxa"/>
            <w:hideMark/>
          </w:tcPr>
          <w:p w14:paraId="03D7E95F"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(489.0)</w:t>
            </w:r>
          </w:p>
        </w:tc>
        <w:tc>
          <w:tcPr>
            <w:tcW w:w="1559" w:type="dxa"/>
            <w:vMerge/>
            <w:hideMark/>
          </w:tcPr>
          <w:p w14:paraId="0D209A63"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765390FA" w14:textId="77777777" w:rsidTr="00C13BAC">
        <w:trPr>
          <w:jc w:val="center"/>
        </w:trPr>
        <w:tc>
          <w:tcPr>
            <w:tcW w:w="2621" w:type="dxa"/>
            <w:vMerge w:val="restart"/>
            <w:hideMark/>
          </w:tcPr>
          <w:p w14:paraId="4FF918A5"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Yes</w:t>
            </w:r>
          </w:p>
          <w:p w14:paraId="22335B25"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273C4ED1"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19</w:t>
            </w:r>
          </w:p>
        </w:tc>
        <w:tc>
          <w:tcPr>
            <w:tcW w:w="1985" w:type="dxa"/>
            <w:hideMark/>
          </w:tcPr>
          <w:p w14:paraId="4FA8807E"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113</w:t>
            </w:r>
          </w:p>
        </w:tc>
        <w:tc>
          <w:tcPr>
            <w:tcW w:w="1559" w:type="dxa"/>
            <w:vMerge w:val="restart"/>
            <w:hideMark/>
          </w:tcPr>
          <w:p w14:paraId="0E56301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132</w:t>
            </w:r>
          </w:p>
          <w:p w14:paraId="1B7F1BA0"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6459886C" w14:textId="77777777" w:rsidTr="00C13BAC">
        <w:trPr>
          <w:jc w:val="center"/>
        </w:trPr>
        <w:tc>
          <w:tcPr>
            <w:tcW w:w="2621" w:type="dxa"/>
            <w:vMerge/>
            <w:hideMark/>
          </w:tcPr>
          <w:p w14:paraId="7EEDCE70"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0415963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(66.0)</w:t>
            </w:r>
          </w:p>
        </w:tc>
        <w:tc>
          <w:tcPr>
            <w:tcW w:w="1985" w:type="dxa"/>
            <w:hideMark/>
          </w:tcPr>
          <w:p w14:paraId="4B2FF19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(66.0)</w:t>
            </w:r>
          </w:p>
        </w:tc>
        <w:tc>
          <w:tcPr>
            <w:tcW w:w="1559" w:type="dxa"/>
            <w:vMerge/>
            <w:hideMark/>
          </w:tcPr>
          <w:p w14:paraId="09538672" w14:textId="77777777" w:rsidR="00D35C56" w:rsidRPr="00653AA8" w:rsidRDefault="00D35C56" w:rsidP="00BC2F65">
            <w:pPr>
              <w:spacing w:after="0" w:line="240" w:lineRule="auto"/>
              <w:jc w:val="center"/>
              <w:rPr>
                <w:rFonts w:asciiTheme="majorBidi" w:hAnsiTheme="majorBidi" w:cstheme="majorBidi"/>
                <w:szCs w:val="24"/>
              </w:rPr>
            </w:pPr>
          </w:p>
        </w:tc>
      </w:tr>
      <w:tr w:rsidR="00D35C56" w:rsidRPr="00653AA8" w14:paraId="57EF9E30" w14:textId="77777777" w:rsidTr="00C13BAC">
        <w:trPr>
          <w:jc w:val="center"/>
        </w:trPr>
        <w:tc>
          <w:tcPr>
            <w:tcW w:w="2621" w:type="dxa"/>
            <w:hideMark/>
          </w:tcPr>
          <w:p w14:paraId="59D37C3D"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Total</w:t>
            </w:r>
          </w:p>
        </w:tc>
        <w:tc>
          <w:tcPr>
            <w:tcW w:w="2409" w:type="dxa"/>
            <w:hideMark/>
          </w:tcPr>
          <w:p w14:paraId="2152044F"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985" w:type="dxa"/>
            <w:hideMark/>
          </w:tcPr>
          <w:p w14:paraId="627BFD80"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559" w:type="dxa"/>
            <w:hideMark/>
          </w:tcPr>
          <w:p w14:paraId="49B8F72F"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1110</w:t>
            </w:r>
          </w:p>
        </w:tc>
      </w:tr>
    </w:tbl>
    <w:p w14:paraId="5025FD97" w14:textId="77777777" w:rsidR="008C5B40" w:rsidRPr="00653AA8" w:rsidRDefault="008C5B40" w:rsidP="008C5B40">
      <w:pPr>
        <w:spacing w:after="0" w:line="240" w:lineRule="auto"/>
        <w:ind w:firstLine="567"/>
        <w:jc w:val="both"/>
        <w:rPr>
          <w:rFonts w:asciiTheme="majorBidi" w:hAnsiTheme="majorBidi" w:cstheme="majorBidi"/>
          <w:sz w:val="24"/>
          <w:szCs w:val="24"/>
        </w:rPr>
      </w:pPr>
    </w:p>
    <w:p w14:paraId="1E9488A8" w14:textId="4249CE19" w:rsidR="00D35C56" w:rsidRPr="00653AA8" w:rsidRDefault="00D35C56"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 xml:space="preserve">For the accreditation status variable, </w:t>
      </w:r>
      <w:r w:rsidR="00660903" w:rsidRPr="00653AA8">
        <w:rPr>
          <w:rFonts w:asciiTheme="majorBidi" w:hAnsiTheme="majorBidi" w:cstheme="majorBidi"/>
          <w:sz w:val="24"/>
          <w:szCs w:val="24"/>
        </w:rPr>
        <w:t xml:space="preserve">shows in </w:t>
      </w:r>
      <w:r w:rsidR="00EA5F96" w:rsidRPr="00653AA8">
        <w:rPr>
          <w:rFonts w:asciiTheme="majorBidi" w:hAnsiTheme="majorBidi" w:cstheme="majorBidi"/>
          <w:sz w:val="24"/>
          <w:szCs w:val="24"/>
        </w:rPr>
        <w:t>T</w:t>
      </w:r>
      <w:r w:rsidRPr="00653AA8">
        <w:rPr>
          <w:rFonts w:asciiTheme="majorBidi" w:hAnsiTheme="majorBidi" w:cstheme="majorBidi"/>
          <w:sz w:val="24"/>
          <w:szCs w:val="24"/>
        </w:rPr>
        <w:t>able (4.1</w:t>
      </w:r>
      <w:r w:rsidR="00977C70" w:rsidRPr="00653AA8">
        <w:rPr>
          <w:rFonts w:asciiTheme="majorBidi" w:hAnsiTheme="majorBidi" w:cstheme="majorBidi"/>
          <w:sz w:val="24"/>
          <w:szCs w:val="24"/>
        </w:rPr>
        <w:t>7</w:t>
      </w:r>
      <w:r w:rsidRPr="00653AA8">
        <w:rPr>
          <w:rFonts w:asciiTheme="majorBidi" w:hAnsiTheme="majorBidi" w:cstheme="majorBidi"/>
          <w:sz w:val="24"/>
          <w:szCs w:val="24"/>
        </w:rPr>
        <w:t xml:space="preserve">), there was a significant relationship between accreditation status and pressure injury status at </w:t>
      </w:r>
      <w:r w:rsidRPr="00653AA8">
        <w:rPr>
          <w:rFonts w:asciiTheme="majorBidi" w:hAnsiTheme="majorBidi" w:cstheme="majorBidi"/>
          <w:i/>
          <w:iCs/>
          <w:sz w:val="24"/>
          <w:szCs w:val="24"/>
        </w:rPr>
        <w:t>X</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xml:space="preserve"> (1, N = 1110) =8.836, p-value = 0.003.</w:t>
      </w:r>
    </w:p>
    <w:p w14:paraId="704C10BE" w14:textId="71D445C1" w:rsidR="00C13BAC" w:rsidRPr="00653AA8" w:rsidRDefault="00C13BAC" w:rsidP="00C13BAC">
      <w:pPr>
        <w:pStyle w:val="Caption"/>
      </w:pPr>
      <w:bookmarkStart w:id="413" w:name="_Toc156391176"/>
      <w:bookmarkStart w:id="414" w:name="_Hlk153768420"/>
      <w:r w:rsidRPr="00653AA8">
        <w:t>Table</w:t>
      </w:r>
      <w:r w:rsidR="009A4071" w:rsidRPr="00653AA8">
        <w:t xml:space="preserve"> </w:t>
      </w:r>
      <w:r w:rsidRPr="00653AA8">
        <w:t>4</w:t>
      </w:r>
      <w:r w:rsidR="00213EFF" w:rsidRPr="00653AA8">
        <w:t>.</w:t>
      </w:r>
      <w:r w:rsidR="00280466" w:rsidRPr="00653AA8">
        <w:t>17</w:t>
      </w:r>
      <w:r w:rsidR="009C595A" w:rsidRPr="00653AA8">
        <w:t>:</w:t>
      </w:r>
      <w:r w:rsidR="00D35C56" w:rsidRPr="00653AA8">
        <w:t xml:space="preserve"> Crosstabulation of Accreditation Status and Pressure Injury</w:t>
      </w:r>
      <w:bookmarkEnd w:id="413"/>
    </w:p>
    <w:p w14:paraId="3CCCF682" w14:textId="44E069EA" w:rsidR="00D35C56" w:rsidRPr="00653AA8" w:rsidRDefault="00D35C56" w:rsidP="00C13BAC">
      <w:pPr>
        <w:pStyle w:val="Caption"/>
        <w:rPr>
          <w:b/>
        </w:rPr>
      </w:pPr>
      <w:r w:rsidRPr="00653AA8">
        <w:t xml:space="preserve"> </w:t>
      </w:r>
    </w:p>
    <w:tbl>
      <w:tblPr>
        <w:tblStyle w:val="TableGrid1"/>
        <w:tblW w:w="8574" w:type="dxa"/>
        <w:jc w:val="center"/>
        <w:tblLook w:val="04A0" w:firstRow="1" w:lastRow="0" w:firstColumn="1" w:lastColumn="0" w:noHBand="0" w:noVBand="1"/>
      </w:tblPr>
      <w:tblGrid>
        <w:gridCol w:w="2621"/>
        <w:gridCol w:w="2409"/>
        <w:gridCol w:w="1985"/>
        <w:gridCol w:w="1559"/>
      </w:tblGrid>
      <w:tr w:rsidR="00653AA8" w:rsidRPr="00653AA8" w14:paraId="28AD2151" w14:textId="77777777" w:rsidTr="00C13BAC">
        <w:trPr>
          <w:jc w:val="center"/>
        </w:trPr>
        <w:tc>
          <w:tcPr>
            <w:tcW w:w="2621" w:type="dxa"/>
            <w:shd w:val="clear" w:color="auto" w:fill="8EAADB" w:themeFill="accent1" w:themeFillTint="99"/>
            <w:hideMark/>
          </w:tcPr>
          <w:bookmarkEnd w:id="414"/>
          <w:p w14:paraId="1E19A941"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Accreditation Status</w:t>
            </w:r>
          </w:p>
        </w:tc>
        <w:tc>
          <w:tcPr>
            <w:tcW w:w="2409" w:type="dxa"/>
            <w:shd w:val="clear" w:color="auto" w:fill="8EAADB" w:themeFill="accent1" w:themeFillTint="99"/>
            <w:hideMark/>
          </w:tcPr>
          <w:p w14:paraId="597ED5CA"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No Pressure Injury</w:t>
            </w:r>
          </w:p>
        </w:tc>
        <w:tc>
          <w:tcPr>
            <w:tcW w:w="1985" w:type="dxa"/>
            <w:shd w:val="clear" w:color="auto" w:fill="8EAADB" w:themeFill="accent1" w:themeFillTint="99"/>
            <w:hideMark/>
          </w:tcPr>
          <w:p w14:paraId="71DC828B"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Pressure Injury</w:t>
            </w:r>
          </w:p>
        </w:tc>
        <w:tc>
          <w:tcPr>
            <w:tcW w:w="1559" w:type="dxa"/>
            <w:shd w:val="clear" w:color="auto" w:fill="8EAADB" w:themeFill="accent1" w:themeFillTint="99"/>
            <w:hideMark/>
          </w:tcPr>
          <w:p w14:paraId="3388F85F"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Total</w:t>
            </w:r>
          </w:p>
        </w:tc>
      </w:tr>
      <w:tr w:rsidR="00653AA8" w:rsidRPr="00653AA8" w14:paraId="33CB382B" w14:textId="77777777" w:rsidTr="00C13BAC">
        <w:trPr>
          <w:jc w:val="center"/>
        </w:trPr>
        <w:tc>
          <w:tcPr>
            <w:tcW w:w="2621" w:type="dxa"/>
            <w:vMerge w:val="restart"/>
            <w:hideMark/>
          </w:tcPr>
          <w:p w14:paraId="14E3DADF"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Accredited</w:t>
            </w:r>
          </w:p>
          <w:p w14:paraId="04506A91"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1C14F01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262</w:t>
            </w:r>
          </w:p>
        </w:tc>
        <w:tc>
          <w:tcPr>
            <w:tcW w:w="1985" w:type="dxa"/>
            <w:hideMark/>
          </w:tcPr>
          <w:p w14:paraId="6A4AF9F8"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213</w:t>
            </w:r>
          </w:p>
        </w:tc>
        <w:tc>
          <w:tcPr>
            <w:tcW w:w="1559" w:type="dxa"/>
            <w:vMerge w:val="restart"/>
            <w:hideMark/>
          </w:tcPr>
          <w:p w14:paraId="59647C9A"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475</w:t>
            </w:r>
          </w:p>
          <w:p w14:paraId="7F0D1428"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5A41A1FB" w14:textId="77777777" w:rsidTr="00C13BAC">
        <w:trPr>
          <w:jc w:val="center"/>
        </w:trPr>
        <w:tc>
          <w:tcPr>
            <w:tcW w:w="2621" w:type="dxa"/>
            <w:vMerge/>
            <w:hideMark/>
          </w:tcPr>
          <w:p w14:paraId="1636AA5B"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4A322BA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(237.5)</w:t>
            </w:r>
          </w:p>
        </w:tc>
        <w:tc>
          <w:tcPr>
            <w:tcW w:w="1985" w:type="dxa"/>
            <w:hideMark/>
          </w:tcPr>
          <w:p w14:paraId="01C11078"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(237.5)</w:t>
            </w:r>
          </w:p>
        </w:tc>
        <w:tc>
          <w:tcPr>
            <w:tcW w:w="1559" w:type="dxa"/>
            <w:vMerge/>
            <w:hideMark/>
          </w:tcPr>
          <w:p w14:paraId="66A16F8F"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0225CE38" w14:textId="77777777" w:rsidTr="00C13BAC">
        <w:trPr>
          <w:jc w:val="center"/>
        </w:trPr>
        <w:tc>
          <w:tcPr>
            <w:tcW w:w="2621" w:type="dxa"/>
            <w:vMerge w:val="restart"/>
            <w:hideMark/>
          </w:tcPr>
          <w:p w14:paraId="22F013A5"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Non-Accredited</w:t>
            </w:r>
          </w:p>
          <w:p w14:paraId="6F2E6546"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61F02171"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293</w:t>
            </w:r>
          </w:p>
        </w:tc>
        <w:tc>
          <w:tcPr>
            <w:tcW w:w="1985" w:type="dxa"/>
            <w:hideMark/>
          </w:tcPr>
          <w:p w14:paraId="543FE55C"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342</w:t>
            </w:r>
          </w:p>
        </w:tc>
        <w:tc>
          <w:tcPr>
            <w:tcW w:w="1559" w:type="dxa"/>
            <w:vMerge w:val="restart"/>
            <w:hideMark/>
          </w:tcPr>
          <w:p w14:paraId="324ED72F"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635</w:t>
            </w:r>
          </w:p>
          <w:p w14:paraId="15A1FAF9"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4683023A" w14:textId="77777777" w:rsidTr="00C13BAC">
        <w:trPr>
          <w:jc w:val="center"/>
        </w:trPr>
        <w:tc>
          <w:tcPr>
            <w:tcW w:w="2621" w:type="dxa"/>
            <w:vMerge/>
            <w:hideMark/>
          </w:tcPr>
          <w:p w14:paraId="7F64F0D0"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5E775DCA"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(317.5)</w:t>
            </w:r>
          </w:p>
        </w:tc>
        <w:tc>
          <w:tcPr>
            <w:tcW w:w="1985" w:type="dxa"/>
            <w:hideMark/>
          </w:tcPr>
          <w:p w14:paraId="2455F377"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(317.5)</w:t>
            </w:r>
          </w:p>
        </w:tc>
        <w:tc>
          <w:tcPr>
            <w:tcW w:w="1559" w:type="dxa"/>
            <w:vMerge/>
            <w:hideMark/>
          </w:tcPr>
          <w:p w14:paraId="1069D0FC" w14:textId="77777777" w:rsidR="00D35C56" w:rsidRPr="00653AA8" w:rsidRDefault="00D35C56" w:rsidP="00BC2F65">
            <w:pPr>
              <w:spacing w:after="0" w:line="240" w:lineRule="auto"/>
              <w:jc w:val="center"/>
              <w:rPr>
                <w:rFonts w:asciiTheme="majorBidi" w:hAnsiTheme="majorBidi" w:cstheme="majorBidi"/>
                <w:szCs w:val="24"/>
              </w:rPr>
            </w:pPr>
          </w:p>
        </w:tc>
      </w:tr>
      <w:tr w:rsidR="00D35C56" w:rsidRPr="00653AA8" w14:paraId="1055238D" w14:textId="77777777" w:rsidTr="00C13BAC">
        <w:trPr>
          <w:jc w:val="center"/>
        </w:trPr>
        <w:tc>
          <w:tcPr>
            <w:tcW w:w="2621" w:type="dxa"/>
            <w:hideMark/>
          </w:tcPr>
          <w:p w14:paraId="2AF94B21"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Total</w:t>
            </w:r>
          </w:p>
        </w:tc>
        <w:tc>
          <w:tcPr>
            <w:tcW w:w="2409" w:type="dxa"/>
            <w:hideMark/>
          </w:tcPr>
          <w:p w14:paraId="38C40595"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985" w:type="dxa"/>
            <w:hideMark/>
          </w:tcPr>
          <w:p w14:paraId="531701BD"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559" w:type="dxa"/>
            <w:hideMark/>
          </w:tcPr>
          <w:p w14:paraId="34AA9CFB"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1110</w:t>
            </w:r>
          </w:p>
        </w:tc>
      </w:tr>
    </w:tbl>
    <w:p w14:paraId="1AE48132" w14:textId="77777777" w:rsidR="008C5B40" w:rsidRPr="00653AA8" w:rsidRDefault="008C5B40" w:rsidP="008C5B40">
      <w:pPr>
        <w:spacing w:after="0" w:line="240" w:lineRule="auto"/>
        <w:ind w:firstLine="567"/>
        <w:rPr>
          <w:rFonts w:asciiTheme="majorBidi" w:hAnsiTheme="majorBidi" w:cstheme="majorBidi"/>
          <w:sz w:val="24"/>
          <w:szCs w:val="24"/>
        </w:rPr>
      </w:pPr>
    </w:p>
    <w:p w14:paraId="2D418DF3" w14:textId="24746C4D" w:rsidR="00D35C56" w:rsidRPr="00653AA8" w:rsidRDefault="00D35C56"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 xml:space="preserve">For the </w:t>
      </w:r>
      <w:r w:rsidR="005567FD" w:rsidRPr="00653AA8">
        <w:rPr>
          <w:rFonts w:asciiTheme="majorBidi" w:hAnsiTheme="majorBidi" w:cstheme="majorBidi"/>
          <w:sz w:val="24"/>
          <w:szCs w:val="24"/>
        </w:rPr>
        <w:t>pressure injury type</w:t>
      </w:r>
      <w:r w:rsidR="00D67192"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variable, </w:t>
      </w:r>
      <w:r w:rsidR="00660903" w:rsidRPr="00653AA8">
        <w:rPr>
          <w:rFonts w:asciiTheme="majorBidi" w:hAnsiTheme="majorBidi" w:cstheme="majorBidi"/>
          <w:sz w:val="24"/>
          <w:szCs w:val="24"/>
        </w:rPr>
        <w:t xml:space="preserve">shows in </w:t>
      </w:r>
      <w:r w:rsidR="00EA5F96" w:rsidRPr="00653AA8">
        <w:rPr>
          <w:rFonts w:asciiTheme="majorBidi" w:hAnsiTheme="majorBidi" w:cstheme="majorBidi"/>
          <w:sz w:val="24"/>
          <w:szCs w:val="24"/>
        </w:rPr>
        <w:t>T</w:t>
      </w:r>
      <w:r w:rsidRPr="00653AA8">
        <w:rPr>
          <w:rFonts w:asciiTheme="majorBidi" w:hAnsiTheme="majorBidi" w:cstheme="majorBidi"/>
          <w:sz w:val="24"/>
          <w:szCs w:val="24"/>
        </w:rPr>
        <w:t>able (4.1</w:t>
      </w:r>
      <w:r w:rsidR="00977C70" w:rsidRPr="00653AA8">
        <w:rPr>
          <w:rFonts w:asciiTheme="majorBidi" w:hAnsiTheme="majorBidi" w:cstheme="majorBidi"/>
          <w:sz w:val="24"/>
          <w:szCs w:val="24"/>
        </w:rPr>
        <w:t>8</w:t>
      </w:r>
      <w:r w:rsidRPr="00653AA8">
        <w:rPr>
          <w:rFonts w:asciiTheme="majorBidi" w:hAnsiTheme="majorBidi" w:cstheme="majorBidi"/>
          <w:sz w:val="24"/>
          <w:szCs w:val="24"/>
        </w:rPr>
        <w:t xml:space="preserve">), there was a significant relationship between pressure injury type and pressure injury status at X2 (1, N = 1110) =1102.029, p-value </w:t>
      </w:r>
      <w:r w:rsidR="00C31AB5" w:rsidRPr="00653AA8">
        <w:rPr>
          <w:rFonts w:asciiTheme="majorBidi" w:hAnsiTheme="majorBidi" w:cstheme="majorBidi"/>
          <w:sz w:val="24"/>
          <w:szCs w:val="24"/>
        </w:rPr>
        <w:t>&lt;</w:t>
      </w:r>
      <w:r w:rsidRPr="00653AA8">
        <w:rPr>
          <w:rFonts w:asciiTheme="majorBidi" w:hAnsiTheme="majorBidi" w:cstheme="majorBidi"/>
          <w:sz w:val="24"/>
          <w:szCs w:val="24"/>
        </w:rPr>
        <w:t xml:space="preserve"> 0.00</w:t>
      </w:r>
      <w:r w:rsidR="00C31AB5" w:rsidRPr="00653AA8">
        <w:rPr>
          <w:rFonts w:asciiTheme="majorBidi" w:hAnsiTheme="majorBidi" w:cstheme="majorBidi"/>
          <w:sz w:val="24"/>
          <w:szCs w:val="24"/>
        </w:rPr>
        <w:t>1</w:t>
      </w:r>
      <w:r w:rsidRPr="00653AA8">
        <w:rPr>
          <w:rFonts w:asciiTheme="majorBidi" w:hAnsiTheme="majorBidi" w:cstheme="majorBidi"/>
          <w:sz w:val="24"/>
          <w:szCs w:val="24"/>
        </w:rPr>
        <w:t>.</w:t>
      </w:r>
    </w:p>
    <w:p w14:paraId="46EF5FD2" w14:textId="223435BA" w:rsidR="00D35C56" w:rsidRPr="00653AA8" w:rsidRDefault="00C13BAC" w:rsidP="00C13BAC">
      <w:pPr>
        <w:pStyle w:val="Caption"/>
      </w:pPr>
      <w:bookmarkStart w:id="415" w:name="_Toc156391177"/>
      <w:bookmarkStart w:id="416" w:name="_Hlk153768466"/>
      <w:r w:rsidRPr="00653AA8">
        <w:t>Table</w:t>
      </w:r>
      <w:r w:rsidR="009A4071" w:rsidRPr="00653AA8">
        <w:t xml:space="preserve"> </w:t>
      </w:r>
      <w:r w:rsidRPr="00653AA8">
        <w:t>4</w:t>
      </w:r>
      <w:r w:rsidR="00213EFF" w:rsidRPr="00653AA8">
        <w:t>.</w:t>
      </w:r>
      <w:r w:rsidR="00280466" w:rsidRPr="00653AA8">
        <w:t>18</w:t>
      </w:r>
      <w:r w:rsidR="009C595A" w:rsidRPr="00653AA8">
        <w:t>:</w:t>
      </w:r>
      <w:r w:rsidR="00D35C56" w:rsidRPr="00653AA8">
        <w:t xml:space="preserve"> Crosstabulation of Pressure Injury Type and Pressure Injury</w:t>
      </w:r>
      <w:bookmarkEnd w:id="415"/>
      <w:r w:rsidR="00D35C56" w:rsidRPr="00653AA8">
        <w:t xml:space="preserve"> </w:t>
      </w:r>
    </w:p>
    <w:p w14:paraId="1FC2071C" w14:textId="77777777" w:rsidR="00C13BAC" w:rsidRPr="00653AA8" w:rsidRDefault="00C13BAC" w:rsidP="00C13BAC">
      <w:pPr>
        <w:spacing w:after="0" w:line="240" w:lineRule="auto"/>
        <w:rPr>
          <w:lang w:bidi="ar-JO"/>
        </w:rPr>
      </w:pPr>
    </w:p>
    <w:tbl>
      <w:tblPr>
        <w:tblStyle w:val="TableGrid1"/>
        <w:tblW w:w="8580" w:type="dxa"/>
        <w:jc w:val="center"/>
        <w:tblLook w:val="04A0" w:firstRow="1" w:lastRow="0" w:firstColumn="1" w:lastColumn="0" w:noHBand="0" w:noVBand="1"/>
      </w:tblPr>
      <w:tblGrid>
        <w:gridCol w:w="2627"/>
        <w:gridCol w:w="2409"/>
        <w:gridCol w:w="1985"/>
        <w:gridCol w:w="1559"/>
      </w:tblGrid>
      <w:tr w:rsidR="00653AA8" w:rsidRPr="00653AA8" w14:paraId="7D28A15B" w14:textId="77777777" w:rsidTr="00C13BAC">
        <w:trPr>
          <w:jc w:val="center"/>
        </w:trPr>
        <w:tc>
          <w:tcPr>
            <w:tcW w:w="2627" w:type="dxa"/>
            <w:shd w:val="clear" w:color="auto" w:fill="8EAADB" w:themeFill="accent1" w:themeFillTint="99"/>
            <w:hideMark/>
          </w:tcPr>
          <w:bookmarkEnd w:id="416"/>
          <w:p w14:paraId="683BCC22" w14:textId="77777777" w:rsidR="00D35C56" w:rsidRPr="00653AA8" w:rsidRDefault="00D35C56" w:rsidP="00192749">
            <w:pPr>
              <w:spacing w:after="0" w:line="240" w:lineRule="auto"/>
              <w:jc w:val="center"/>
              <w:rPr>
                <w:rFonts w:asciiTheme="majorBidi" w:hAnsiTheme="majorBidi" w:cstheme="majorBidi"/>
                <w:szCs w:val="24"/>
              </w:rPr>
            </w:pPr>
            <w:r w:rsidRPr="00653AA8">
              <w:rPr>
                <w:rFonts w:asciiTheme="majorBidi" w:hAnsiTheme="majorBidi" w:cstheme="majorBidi"/>
                <w:szCs w:val="24"/>
              </w:rPr>
              <w:t>Pressure Injury Type</w:t>
            </w:r>
          </w:p>
        </w:tc>
        <w:tc>
          <w:tcPr>
            <w:tcW w:w="2409" w:type="dxa"/>
            <w:shd w:val="clear" w:color="auto" w:fill="8EAADB" w:themeFill="accent1" w:themeFillTint="99"/>
            <w:hideMark/>
          </w:tcPr>
          <w:p w14:paraId="5913342E" w14:textId="77777777" w:rsidR="00D35C56" w:rsidRPr="00653AA8" w:rsidRDefault="00D35C56" w:rsidP="00192749">
            <w:pPr>
              <w:spacing w:after="0" w:line="240" w:lineRule="auto"/>
              <w:jc w:val="center"/>
              <w:rPr>
                <w:rFonts w:asciiTheme="majorBidi" w:hAnsiTheme="majorBidi" w:cstheme="majorBidi"/>
                <w:szCs w:val="24"/>
              </w:rPr>
            </w:pPr>
            <w:r w:rsidRPr="00653AA8">
              <w:rPr>
                <w:rFonts w:asciiTheme="majorBidi" w:hAnsiTheme="majorBidi" w:cstheme="majorBidi"/>
                <w:szCs w:val="24"/>
              </w:rPr>
              <w:t>No Pressure Injury</w:t>
            </w:r>
          </w:p>
        </w:tc>
        <w:tc>
          <w:tcPr>
            <w:tcW w:w="1985" w:type="dxa"/>
            <w:shd w:val="clear" w:color="auto" w:fill="8EAADB" w:themeFill="accent1" w:themeFillTint="99"/>
            <w:hideMark/>
          </w:tcPr>
          <w:p w14:paraId="50C59DE7" w14:textId="77777777" w:rsidR="00D35C56" w:rsidRPr="00653AA8" w:rsidRDefault="00D35C56" w:rsidP="00192749">
            <w:pPr>
              <w:spacing w:after="0" w:line="240" w:lineRule="auto"/>
              <w:jc w:val="center"/>
              <w:rPr>
                <w:rFonts w:asciiTheme="majorBidi" w:hAnsiTheme="majorBidi" w:cstheme="majorBidi"/>
                <w:szCs w:val="24"/>
              </w:rPr>
            </w:pPr>
            <w:r w:rsidRPr="00653AA8">
              <w:rPr>
                <w:rFonts w:asciiTheme="majorBidi" w:hAnsiTheme="majorBidi" w:cstheme="majorBidi"/>
                <w:szCs w:val="24"/>
              </w:rPr>
              <w:t>Pressure Injury</w:t>
            </w:r>
          </w:p>
        </w:tc>
        <w:tc>
          <w:tcPr>
            <w:tcW w:w="1559" w:type="dxa"/>
            <w:shd w:val="clear" w:color="auto" w:fill="8EAADB" w:themeFill="accent1" w:themeFillTint="99"/>
            <w:hideMark/>
          </w:tcPr>
          <w:p w14:paraId="484794EA" w14:textId="77777777" w:rsidR="00D35C56" w:rsidRPr="00653AA8" w:rsidRDefault="00D35C56" w:rsidP="008C5B40">
            <w:pPr>
              <w:spacing w:after="0" w:line="240" w:lineRule="auto"/>
              <w:rPr>
                <w:rFonts w:asciiTheme="majorBidi" w:hAnsiTheme="majorBidi" w:cstheme="majorBidi"/>
                <w:szCs w:val="24"/>
              </w:rPr>
            </w:pPr>
            <w:r w:rsidRPr="00653AA8">
              <w:rPr>
                <w:rFonts w:asciiTheme="majorBidi" w:hAnsiTheme="majorBidi" w:cstheme="majorBidi"/>
                <w:szCs w:val="24"/>
              </w:rPr>
              <w:t>Total</w:t>
            </w:r>
          </w:p>
        </w:tc>
      </w:tr>
      <w:tr w:rsidR="00653AA8" w:rsidRPr="00653AA8" w14:paraId="23826BDD" w14:textId="77777777" w:rsidTr="00C13BAC">
        <w:trPr>
          <w:jc w:val="center"/>
        </w:trPr>
        <w:tc>
          <w:tcPr>
            <w:tcW w:w="2627" w:type="dxa"/>
            <w:vMerge w:val="restart"/>
            <w:hideMark/>
          </w:tcPr>
          <w:p w14:paraId="1AC323C9" w14:textId="19E63992" w:rsidR="00D35C56" w:rsidRPr="00653AA8" w:rsidRDefault="00AC1D3E"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HAPI</w:t>
            </w:r>
          </w:p>
          <w:p w14:paraId="4B409615"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07CA8916"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0</w:t>
            </w:r>
          </w:p>
        </w:tc>
        <w:tc>
          <w:tcPr>
            <w:tcW w:w="1985" w:type="dxa"/>
            <w:hideMark/>
          </w:tcPr>
          <w:p w14:paraId="7FF9C237"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559" w:type="dxa"/>
            <w:vMerge w:val="restart"/>
            <w:hideMark/>
          </w:tcPr>
          <w:p w14:paraId="2B9CC526"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p w14:paraId="3843FE60"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22B9A5F6" w14:textId="77777777" w:rsidTr="00C13BAC">
        <w:trPr>
          <w:jc w:val="center"/>
        </w:trPr>
        <w:tc>
          <w:tcPr>
            <w:tcW w:w="2627" w:type="dxa"/>
            <w:vMerge/>
            <w:hideMark/>
          </w:tcPr>
          <w:p w14:paraId="5D70BF98"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497320E8"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(278.5)</w:t>
            </w:r>
          </w:p>
        </w:tc>
        <w:tc>
          <w:tcPr>
            <w:tcW w:w="1985" w:type="dxa"/>
            <w:hideMark/>
          </w:tcPr>
          <w:p w14:paraId="60C2335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(278.5)</w:t>
            </w:r>
          </w:p>
        </w:tc>
        <w:tc>
          <w:tcPr>
            <w:tcW w:w="1559" w:type="dxa"/>
            <w:vMerge/>
            <w:hideMark/>
          </w:tcPr>
          <w:p w14:paraId="15380F8F"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2E11773F" w14:textId="77777777" w:rsidTr="00C13BAC">
        <w:trPr>
          <w:jc w:val="center"/>
        </w:trPr>
        <w:tc>
          <w:tcPr>
            <w:tcW w:w="2627" w:type="dxa"/>
            <w:vMerge w:val="restart"/>
            <w:hideMark/>
          </w:tcPr>
          <w:p w14:paraId="47208D02" w14:textId="2C94711C"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 xml:space="preserve">No </w:t>
            </w:r>
            <w:r w:rsidR="00AC1D3E" w:rsidRPr="00653AA8">
              <w:rPr>
                <w:rFonts w:asciiTheme="majorBidi" w:hAnsiTheme="majorBidi" w:cstheme="majorBidi"/>
                <w:szCs w:val="24"/>
              </w:rPr>
              <w:t>HAPI</w:t>
            </w:r>
          </w:p>
          <w:p w14:paraId="46CE59DF"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755A992C"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985" w:type="dxa"/>
            <w:hideMark/>
          </w:tcPr>
          <w:p w14:paraId="2FB33308" w14:textId="77777777" w:rsidR="00D35C56" w:rsidRPr="00653AA8" w:rsidRDefault="00D35C56"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0</w:t>
            </w:r>
          </w:p>
        </w:tc>
        <w:tc>
          <w:tcPr>
            <w:tcW w:w="1559" w:type="dxa"/>
            <w:vMerge w:val="restart"/>
            <w:hideMark/>
          </w:tcPr>
          <w:p w14:paraId="08B9921A"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p w14:paraId="52269AE7"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472ECAA8" w14:textId="77777777" w:rsidTr="00C13BAC">
        <w:trPr>
          <w:jc w:val="center"/>
        </w:trPr>
        <w:tc>
          <w:tcPr>
            <w:tcW w:w="2627" w:type="dxa"/>
            <w:vMerge/>
            <w:hideMark/>
          </w:tcPr>
          <w:p w14:paraId="6F1871DE" w14:textId="77777777" w:rsidR="00D35C56" w:rsidRPr="00653AA8" w:rsidRDefault="00D35C56" w:rsidP="00BC2F65">
            <w:pPr>
              <w:spacing w:after="0" w:line="240" w:lineRule="auto"/>
              <w:jc w:val="center"/>
              <w:rPr>
                <w:rFonts w:asciiTheme="majorBidi" w:hAnsiTheme="majorBidi" w:cstheme="majorBidi"/>
                <w:szCs w:val="24"/>
              </w:rPr>
            </w:pPr>
          </w:p>
        </w:tc>
        <w:tc>
          <w:tcPr>
            <w:tcW w:w="2409" w:type="dxa"/>
            <w:hideMark/>
          </w:tcPr>
          <w:p w14:paraId="17D54484"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(278.5)</w:t>
            </w:r>
          </w:p>
        </w:tc>
        <w:tc>
          <w:tcPr>
            <w:tcW w:w="1985" w:type="dxa"/>
            <w:hideMark/>
          </w:tcPr>
          <w:p w14:paraId="6BB240F6"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(278.5)</w:t>
            </w:r>
          </w:p>
        </w:tc>
        <w:tc>
          <w:tcPr>
            <w:tcW w:w="1559" w:type="dxa"/>
            <w:vMerge/>
            <w:hideMark/>
          </w:tcPr>
          <w:p w14:paraId="3073025F" w14:textId="77777777" w:rsidR="00D35C56" w:rsidRPr="00653AA8" w:rsidRDefault="00D35C56" w:rsidP="00BC2F65">
            <w:pPr>
              <w:spacing w:after="0" w:line="240" w:lineRule="auto"/>
              <w:jc w:val="center"/>
              <w:rPr>
                <w:rFonts w:asciiTheme="majorBidi" w:hAnsiTheme="majorBidi" w:cstheme="majorBidi"/>
                <w:szCs w:val="24"/>
              </w:rPr>
            </w:pPr>
          </w:p>
        </w:tc>
      </w:tr>
      <w:tr w:rsidR="00653AA8" w:rsidRPr="00653AA8" w14:paraId="1D851370" w14:textId="77777777" w:rsidTr="00C13BAC">
        <w:trPr>
          <w:jc w:val="center"/>
        </w:trPr>
        <w:tc>
          <w:tcPr>
            <w:tcW w:w="2627" w:type="dxa"/>
            <w:hideMark/>
          </w:tcPr>
          <w:p w14:paraId="69216832"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Total</w:t>
            </w:r>
          </w:p>
        </w:tc>
        <w:tc>
          <w:tcPr>
            <w:tcW w:w="2409" w:type="dxa"/>
            <w:hideMark/>
          </w:tcPr>
          <w:p w14:paraId="41A725D9"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985" w:type="dxa"/>
            <w:hideMark/>
          </w:tcPr>
          <w:p w14:paraId="4463CDF3"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559" w:type="dxa"/>
            <w:hideMark/>
          </w:tcPr>
          <w:p w14:paraId="43E0AE21" w14:textId="77777777" w:rsidR="00D35C56" w:rsidRPr="00653AA8" w:rsidRDefault="00D35C56"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1110</w:t>
            </w:r>
          </w:p>
        </w:tc>
      </w:tr>
    </w:tbl>
    <w:p w14:paraId="1547754C" w14:textId="0908CFC4" w:rsidR="00D35C56" w:rsidRPr="00653AA8" w:rsidRDefault="00EA5F96" w:rsidP="006E6580">
      <w:pPr>
        <w:spacing w:before="240"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 xml:space="preserve">Finally, </w:t>
      </w:r>
      <w:r w:rsidR="00660903" w:rsidRPr="00653AA8">
        <w:rPr>
          <w:rFonts w:asciiTheme="majorBidi" w:hAnsiTheme="majorBidi" w:cstheme="majorBidi"/>
          <w:sz w:val="24"/>
          <w:szCs w:val="24"/>
        </w:rPr>
        <w:t xml:space="preserve">for </w:t>
      </w:r>
      <w:r w:rsidR="00D35C56" w:rsidRPr="00653AA8">
        <w:rPr>
          <w:rFonts w:asciiTheme="majorBidi" w:hAnsiTheme="majorBidi" w:cstheme="majorBidi"/>
          <w:sz w:val="24"/>
          <w:szCs w:val="24"/>
        </w:rPr>
        <w:t>medications variable</w:t>
      </w:r>
      <w:r w:rsidRPr="00653AA8">
        <w:rPr>
          <w:rFonts w:asciiTheme="majorBidi" w:hAnsiTheme="majorBidi" w:cstheme="majorBidi"/>
          <w:sz w:val="24"/>
          <w:szCs w:val="24"/>
        </w:rPr>
        <w:t xml:space="preserve">, </w:t>
      </w:r>
      <w:r w:rsidR="00660903" w:rsidRPr="00653AA8">
        <w:rPr>
          <w:rFonts w:asciiTheme="majorBidi" w:hAnsiTheme="majorBidi" w:cstheme="majorBidi"/>
          <w:sz w:val="24"/>
          <w:szCs w:val="24"/>
        </w:rPr>
        <w:t xml:space="preserve">shows in </w:t>
      </w:r>
      <w:r w:rsidR="00977C70" w:rsidRPr="00653AA8">
        <w:rPr>
          <w:rFonts w:asciiTheme="majorBidi" w:hAnsiTheme="majorBidi" w:cstheme="majorBidi"/>
          <w:sz w:val="24"/>
          <w:szCs w:val="24"/>
        </w:rPr>
        <w:t xml:space="preserve">Table (4.19), </w:t>
      </w:r>
      <w:r w:rsidR="00D35C56" w:rsidRPr="00653AA8">
        <w:rPr>
          <w:rFonts w:asciiTheme="majorBidi" w:hAnsiTheme="majorBidi" w:cstheme="majorBidi"/>
          <w:sz w:val="24"/>
          <w:szCs w:val="24"/>
        </w:rPr>
        <w:t xml:space="preserve">there was a significant relationship between medications and pressure injury status at X2 (1, N = 1151) =6854.12, p-value </w:t>
      </w:r>
      <w:r w:rsidR="00C31AB5" w:rsidRPr="00653AA8">
        <w:rPr>
          <w:rFonts w:asciiTheme="majorBidi" w:hAnsiTheme="majorBidi" w:cstheme="majorBidi"/>
          <w:sz w:val="24"/>
          <w:szCs w:val="24"/>
        </w:rPr>
        <w:t>&lt;</w:t>
      </w:r>
      <w:r w:rsidR="00D35C56" w:rsidRPr="00653AA8">
        <w:rPr>
          <w:rFonts w:asciiTheme="majorBidi" w:hAnsiTheme="majorBidi" w:cstheme="majorBidi"/>
          <w:sz w:val="24"/>
          <w:szCs w:val="24"/>
        </w:rPr>
        <w:t xml:space="preserve"> 0.00</w:t>
      </w:r>
      <w:r w:rsidR="00C31AB5" w:rsidRPr="00653AA8">
        <w:rPr>
          <w:rFonts w:asciiTheme="majorBidi" w:hAnsiTheme="majorBidi" w:cstheme="majorBidi"/>
          <w:sz w:val="24"/>
          <w:szCs w:val="24"/>
        </w:rPr>
        <w:t>1</w:t>
      </w:r>
      <w:r w:rsidR="00D35C56" w:rsidRPr="00653AA8">
        <w:rPr>
          <w:rFonts w:asciiTheme="majorBidi" w:hAnsiTheme="majorBidi" w:cstheme="majorBidi"/>
          <w:sz w:val="24"/>
          <w:szCs w:val="24"/>
        </w:rPr>
        <w:t>.</w:t>
      </w:r>
    </w:p>
    <w:p w14:paraId="449BFF27" w14:textId="5D9085A9" w:rsidR="00977C70" w:rsidRPr="00653AA8" w:rsidRDefault="00C13BAC" w:rsidP="00C13BAC">
      <w:pPr>
        <w:pStyle w:val="Caption"/>
      </w:pPr>
      <w:bookmarkStart w:id="417" w:name="_Toc156391178"/>
      <w:r w:rsidRPr="00653AA8">
        <w:t>Table</w:t>
      </w:r>
      <w:r w:rsidR="009A4071" w:rsidRPr="00653AA8">
        <w:t xml:space="preserve"> </w:t>
      </w:r>
      <w:r w:rsidRPr="00653AA8">
        <w:t>4</w:t>
      </w:r>
      <w:r w:rsidR="00213EFF" w:rsidRPr="00653AA8">
        <w:t>.</w:t>
      </w:r>
      <w:r w:rsidR="00280466" w:rsidRPr="00653AA8">
        <w:t>19</w:t>
      </w:r>
      <w:r w:rsidR="00977C70" w:rsidRPr="00653AA8">
        <w:t>: Crosstabulation of Medication and Pressure Injury</w:t>
      </w:r>
      <w:bookmarkEnd w:id="417"/>
      <w:r w:rsidR="00977C70" w:rsidRPr="00653AA8">
        <w:t xml:space="preserve"> </w:t>
      </w:r>
    </w:p>
    <w:p w14:paraId="02B9DBDB" w14:textId="77777777" w:rsidR="00C13BAC" w:rsidRPr="00653AA8" w:rsidRDefault="00C13BAC" w:rsidP="00C13BAC">
      <w:pPr>
        <w:spacing w:after="0" w:line="240" w:lineRule="auto"/>
        <w:rPr>
          <w:lang w:bidi="ar-JO"/>
        </w:rPr>
      </w:pPr>
    </w:p>
    <w:tbl>
      <w:tblPr>
        <w:tblStyle w:val="TableGrid1"/>
        <w:tblW w:w="8574" w:type="dxa"/>
        <w:jc w:val="center"/>
        <w:tblLook w:val="04A0" w:firstRow="1" w:lastRow="0" w:firstColumn="1" w:lastColumn="0" w:noHBand="0" w:noVBand="1"/>
      </w:tblPr>
      <w:tblGrid>
        <w:gridCol w:w="2621"/>
        <w:gridCol w:w="2409"/>
        <w:gridCol w:w="1985"/>
        <w:gridCol w:w="1559"/>
      </w:tblGrid>
      <w:tr w:rsidR="00653AA8" w:rsidRPr="00653AA8" w14:paraId="2481924A" w14:textId="77777777" w:rsidTr="00C13BAC">
        <w:trPr>
          <w:jc w:val="center"/>
        </w:trPr>
        <w:tc>
          <w:tcPr>
            <w:tcW w:w="2621" w:type="dxa"/>
            <w:shd w:val="clear" w:color="auto" w:fill="8EAADB" w:themeFill="accent1" w:themeFillTint="99"/>
            <w:hideMark/>
          </w:tcPr>
          <w:p w14:paraId="0DD9ADD2" w14:textId="022366C3" w:rsidR="00977C70" w:rsidRPr="00653AA8" w:rsidRDefault="00AC1D3E"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Medication</w:t>
            </w:r>
          </w:p>
        </w:tc>
        <w:tc>
          <w:tcPr>
            <w:tcW w:w="2409" w:type="dxa"/>
            <w:shd w:val="clear" w:color="auto" w:fill="8EAADB" w:themeFill="accent1" w:themeFillTint="99"/>
            <w:hideMark/>
          </w:tcPr>
          <w:p w14:paraId="72EE1BFD" w14:textId="77777777" w:rsidR="00977C70" w:rsidRPr="00653AA8" w:rsidRDefault="00977C70"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No Pressure Injury</w:t>
            </w:r>
          </w:p>
        </w:tc>
        <w:tc>
          <w:tcPr>
            <w:tcW w:w="1985" w:type="dxa"/>
            <w:shd w:val="clear" w:color="auto" w:fill="8EAADB" w:themeFill="accent1" w:themeFillTint="99"/>
            <w:hideMark/>
          </w:tcPr>
          <w:p w14:paraId="33B4BCC9" w14:textId="77777777" w:rsidR="00977C70" w:rsidRPr="00653AA8" w:rsidRDefault="00977C70"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Pressure Injury</w:t>
            </w:r>
          </w:p>
        </w:tc>
        <w:tc>
          <w:tcPr>
            <w:tcW w:w="1559" w:type="dxa"/>
            <w:shd w:val="clear" w:color="auto" w:fill="8EAADB" w:themeFill="accent1" w:themeFillTint="99"/>
            <w:hideMark/>
          </w:tcPr>
          <w:p w14:paraId="37BB38DF" w14:textId="77777777" w:rsidR="00977C70" w:rsidRPr="00653AA8" w:rsidRDefault="00977C70"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Total</w:t>
            </w:r>
          </w:p>
        </w:tc>
      </w:tr>
      <w:tr w:rsidR="00653AA8" w:rsidRPr="00653AA8" w14:paraId="33E3E710" w14:textId="77777777" w:rsidTr="00C13BAC">
        <w:trPr>
          <w:jc w:val="center"/>
        </w:trPr>
        <w:tc>
          <w:tcPr>
            <w:tcW w:w="2621" w:type="dxa"/>
            <w:vMerge w:val="restart"/>
            <w:hideMark/>
          </w:tcPr>
          <w:p w14:paraId="19D5DB1B" w14:textId="74103260" w:rsidR="00BC2F65" w:rsidRPr="00653AA8" w:rsidRDefault="00AC1D3E"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Mediations</w:t>
            </w:r>
          </w:p>
          <w:p w14:paraId="3C435374" w14:textId="77777777" w:rsidR="00BC2F65" w:rsidRPr="00653AA8" w:rsidRDefault="00BC2F65" w:rsidP="00BC2F65">
            <w:pPr>
              <w:spacing w:after="0" w:line="240" w:lineRule="auto"/>
              <w:jc w:val="center"/>
              <w:rPr>
                <w:rFonts w:asciiTheme="majorBidi" w:hAnsiTheme="majorBidi" w:cstheme="majorBidi"/>
                <w:szCs w:val="24"/>
              </w:rPr>
            </w:pPr>
          </w:p>
        </w:tc>
        <w:tc>
          <w:tcPr>
            <w:tcW w:w="2409" w:type="dxa"/>
            <w:hideMark/>
          </w:tcPr>
          <w:p w14:paraId="7DE56F44" w14:textId="69244F61" w:rsidR="00BC2F65" w:rsidRPr="00653AA8" w:rsidRDefault="00BC2F65"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297</w:t>
            </w:r>
          </w:p>
        </w:tc>
        <w:tc>
          <w:tcPr>
            <w:tcW w:w="1985" w:type="dxa"/>
            <w:hideMark/>
          </w:tcPr>
          <w:p w14:paraId="65EA73A5" w14:textId="531F1CB4"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244</w:t>
            </w:r>
          </w:p>
        </w:tc>
        <w:tc>
          <w:tcPr>
            <w:tcW w:w="1559" w:type="dxa"/>
            <w:vMerge w:val="restart"/>
            <w:hideMark/>
          </w:tcPr>
          <w:p w14:paraId="6B9CF928" w14:textId="77777777"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541</w:t>
            </w:r>
          </w:p>
          <w:p w14:paraId="76C6637F" w14:textId="77777777" w:rsidR="00BC2F65" w:rsidRPr="00653AA8" w:rsidRDefault="00BC2F65" w:rsidP="00BC2F65">
            <w:pPr>
              <w:spacing w:after="0" w:line="240" w:lineRule="auto"/>
              <w:jc w:val="center"/>
              <w:rPr>
                <w:rFonts w:asciiTheme="majorBidi" w:hAnsiTheme="majorBidi" w:cstheme="majorBidi"/>
                <w:szCs w:val="24"/>
              </w:rPr>
            </w:pPr>
          </w:p>
        </w:tc>
      </w:tr>
      <w:tr w:rsidR="00653AA8" w:rsidRPr="00653AA8" w14:paraId="6049663A" w14:textId="77777777" w:rsidTr="00C13BAC">
        <w:trPr>
          <w:jc w:val="center"/>
        </w:trPr>
        <w:tc>
          <w:tcPr>
            <w:tcW w:w="2621" w:type="dxa"/>
            <w:vMerge/>
            <w:hideMark/>
          </w:tcPr>
          <w:p w14:paraId="49242841" w14:textId="77777777" w:rsidR="00BC2F65" w:rsidRPr="00653AA8" w:rsidRDefault="00BC2F65" w:rsidP="00BC2F65">
            <w:pPr>
              <w:spacing w:after="0" w:line="240" w:lineRule="auto"/>
              <w:jc w:val="center"/>
              <w:rPr>
                <w:rFonts w:asciiTheme="majorBidi" w:hAnsiTheme="majorBidi" w:cstheme="majorBidi"/>
                <w:szCs w:val="24"/>
              </w:rPr>
            </w:pPr>
          </w:p>
        </w:tc>
        <w:tc>
          <w:tcPr>
            <w:tcW w:w="2409" w:type="dxa"/>
            <w:hideMark/>
          </w:tcPr>
          <w:p w14:paraId="0B291E7B" w14:textId="6C450020"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(270.5)</w:t>
            </w:r>
          </w:p>
        </w:tc>
        <w:tc>
          <w:tcPr>
            <w:tcW w:w="1985" w:type="dxa"/>
            <w:hideMark/>
          </w:tcPr>
          <w:p w14:paraId="4383187E" w14:textId="0873BDA9"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(270.5)</w:t>
            </w:r>
          </w:p>
        </w:tc>
        <w:tc>
          <w:tcPr>
            <w:tcW w:w="1559" w:type="dxa"/>
            <w:vMerge/>
            <w:hideMark/>
          </w:tcPr>
          <w:p w14:paraId="174F8260" w14:textId="77777777" w:rsidR="00BC2F65" w:rsidRPr="00653AA8" w:rsidRDefault="00BC2F65" w:rsidP="00BC2F65">
            <w:pPr>
              <w:spacing w:after="0" w:line="240" w:lineRule="auto"/>
              <w:jc w:val="center"/>
              <w:rPr>
                <w:rFonts w:asciiTheme="majorBidi" w:hAnsiTheme="majorBidi" w:cstheme="majorBidi"/>
                <w:szCs w:val="24"/>
              </w:rPr>
            </w:pPr>
          </w:p>
        </w:tc>
      </w:tr>
      <w:tr w:rsidR="00653AA8" w:rsidRPr="00653AA8" w14:paraId="1B447F94" w14:textId="77777777" w:rsidTr="00C13BAC">
        <w:trPr>
          <w:jc w:val="center"/>
        </w:trPr>
        <w:tc>
          <w:tcPr>
            <w:tcW w:w="2621" w:type="dxa"/>
            <w:vMerge w:val="restart"/>
            <w:hideMark/>
          </w:tcPr>
          <w:p w14:paraId="7AE3B89A" w14:textId="5FA91B84"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 xml:space="preserve">No </w:t>
            </w:r>
            <w:r w:rsidR="00AC1D3E" w:rsidRPr="00653AA8">
              <w:rPr>
                <w:rFonts w:asciiTheme="majorBidi" w:hAnsiTheme="majorBidi" w:cstheme="majorBidi"/>
                <w:szCs w:val="24"/>
              </w:rPr>
              <w:t>Medications</w:t>
            </w:r>
          </w:p>
          <w:p w14:paraId="0D2DDD9D" w14:textId="77777777" w:rsidR="00BC2F65" w:rsidRPr="00653AA8" w:rsidRDefault="00BC2F65" w:rsidP="00BC2F65">
            <w:pPr>
              <w:spacing w:after="0" w:line="240" w:lineRule="auto"/>
              <w:jc w:val="center"/>
              <w:rPr>
                <w:rFonts w:asciiTheme="majorBidi" w:hAnsiTheme="majorBidi" w:cstheme="majorBidi"/>
                <w:szCs w:val="24"/>
              </w:rPr>
            </w:pPr>
          </w:p>
        </w:tc>
        <w:tc>
          <w:tcPr>
            <w:tcW w:w="2409" w:type="dxa"/>
            <w:hideMark/>
          </w:tcPr>
          <w:p w14:paraId="339B98A4" w14:textId="32DB0BC0"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258</w:t>
            </w:r>
          </w:p>
        </w:tc>
        <w:tc>
          <w:tcPr>
            <w:tcW w:w="1985" w:type="dxa"/>
            <w:hideMark/>
          </w:tcPr>
          <w:p w14:paraId="733BA5CA" w14:textId="7CEEE6F4" w:rsidR="00BC2F65" w:rsidRPr="00653AA8" w:rsidRDefault="00BC2F65" w:rsidP="00BC2F65">
            <w:pPr>
              <w:spacing w:after="0" w:line="240" w:lineRule="auto"/>
              <w:jc w:val="center"/>
              <w:rPr>
                <w:rFonts w:asciiTheme="majorBidi" w:hAnsiTheme="majorBidi" w:cstheme="majorBidi"/>
                <w:szCs w:val="24"/>
              </w:rPr>
            </w:pPr>
            <w:r w:rsidRPr="00653AA8">
              <w:rPr>
                <w:rFonts w:asciiTheme="majorBidi" w:hAnsiTheme="majorBidi" w:cstheme="majorBidi"/>
                <w:szCs w:val="24"/>
              </w:rPr>
              <w:t>311</w:t>
            </w:r>
          </w:p>
        </w:tc>
        <w:tc>
          <w:tcPr>
            <w:tcW w:w="1559" w:type="dxa"/>
            <w:vMerge w:val="restart"/>
            <w:hideMark/>
          </w:tcPr>
          <w:p w14:paraId="741F0DAE" w14:textId="77777777"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569</w:t>
            </w:r>
          </w:p>
          <w:p w14:paraId="01FE7E6B" w14:textId="77777777" w:rsidR="00BC2F65" w:rsidRPr="00653AA8" w:rsidRDefault="00BC2F65" w:rsidP="00BC2F65">
            <w:pPr>
              <w:spacing w:after="0" w:line="240" w:lineRule="auto"/>
              <w:jc w:val="center"/>
              <w:rPr>
                <w:rFonts w:asciiTheme="majorBidi" w:hAnsiTheme="majorBidi" w:cstheme="majorBidi"/>
                <w:szCs w:val="24"/>
              </w:rPr>
            </w:pPr>
          </w:p>
        </w:tc>
      </w:tr>
      <w:tr w:rsidR="00653AA8" w:rsidRPr="00653AA8" w14:paraId="1ABC801D" w14:textId="77777777" w:rsidTr="00C13BAC">
        <w:trPr>
          <w:jc w:val="center"/>
        </w:trPr>
        <w:tc>
          <w:tcPr>
            <w:tcW w:w="2621" w:type="dxa"/>
            <w:vMerge/>
            <w:hideMark/>
          </w:tcPr>
          <w:p w14:paraId="2DDF06CB" w14:textId="77777777" w:rsidR="00BC2F65" w:rsidRPr="00653AA8" w:rsidRDefault="00BC2F65" w:rsidP="00BC2F65">
            <w:pPr>
              <w:spacing w:after="0" w:line="240" w:lineRule="auto"/>
              <w:jc w:val="center"/>
              <w:rPr>
                <w:rFonts w:asciiTheme="majorBidi" w:hAnsiTheme="majorBidi" w:cstheme="majorBidi"/>
                <w:szCs w:val="24"/>
              </w:rPr>
            </w:pPr>
          </w:p>
        </w:tc>
        <w:tc>
          <w:tcPr>
            <w:tcW w:w="2409" w:type="dxa"/>
            <w:hideMark/>
          </w:tcPr>
          <w:p w14:paraId="601462CD" w14:textId="123A4353"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(284.5)</w:t>
            </w:r>
          </w:p>
        </w:tc>
        <w:tc>
          <w:tcPr>
            <w:tcW w:w="1985" w:type="dxa"/>
            <w:hideMark/>
          </w:tcPr>
          <w:p w14:paraId="091F3023" w14:textId="0123C7D8"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(284.5)</w:t>
            </w:r>
          </w:p>
        </w:tc>
        <w:tc>
          <w:tcPr>
            <w:tcW w:w="1559" w:type="dxa"/>
            <w:vMerge/>
            <w:hideMark/>
          </w:tcPr>
          <w:p w14:paraId="0C866424" w14:textId="77777777" w:rsidR="00BC2F65" w:rsidRPr="00653AA8" w:rsidRDefault="00BC2F65" w:rsidP="00BC2F65">
            <w:pPr>
              <w:spacing w:after="0" w:line="240" w:lineRule="auto"/>
              <w:jc w:val="center"/>
              <w:rPr>
                <w:rFonts w:asciiTheme="majorBidi" w:hAnsiTheme="majorBidi" w:cstheme="majorBidi"/>
                <w:szCs w:val="24"/>
              </w:rPr>
            </w:pPr>
          </w:p>
        </w:tc>
      </w:tr>
      <w:tr w:rsidR="00BC2F65" w:rsidRPr="00653AA8" w14:paraId="244AF30C" w14:textId="77777777" w:rsidTr="00C13BAC">
        <w:trPr>
          <w:jc w:val="center"/>
        </w:trPr>
        <w:tc>
          <w:tcPr>
            <w:tcW w:w="2621" w:type="dxa"/>
            <w:hideMark/>
          </w:tcPr>
          <w:p w14:paraId="4C8B9381" w14:textId="77777777"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Total</w:t>
            </w:r>
          </w:p>
        </w:tc>
        <w:tc>
          <w:tcPr>
            <w:tcW w:w="2409" w:type="dxa"/>
            <w:hideMark/>
          </w:tcPr>
          <w:p w14:paraId="21A693D5" w14:textId="70020526"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985" w:type="dxa"/>
            <w:hideMark/>
          </w:tcPr>
          <w:p w14:paraId="0E820F4D" w14:textId="608DC0DA"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555</w:t>
            </w:r>
          </w:p>
        </w:tc>
        <w:tc>
          <w:tcPr>
            <w:tcW w:w="1559" w:type="dxa"/>
            <w:hideMark/>
          </w:tcPr>
          <w:p w14:paraId="2E91A3F0" w14:textId="75F632AF" w:rsidR="00BC2F65" w:rsidRPr="00653AA8" w:rsidRDefault="00BC2F65" w:rsidP="00BC2F65">
            <w:pPr>
              <w:spacing w:after="0" w:line="240" w:lineRule="auto"/>
              <w:jc w:val="center"/>
              <w:rPr>
                <w:rFonts w:asciiTheme="majorBidi" w:hAnsiTheme="majorBidi" w:cstheme="majorBidi"/>
                <w:b/>
                <w:bCs/>
                <w:szCs w:val="24"/>
              </w:rPr>
            </w:pPr>
            <w:r w:rsidRPr="00653AA8">
              <w:rPr>
                <w:rFonts w:asciiTheme="majorBidi" w:hAnsiTheme="majorBidi" w:cstheme="majorBidi"/>
                <w:szCs w:val="24"/>
              </w:rPr>
              <w:t>1110</w:t>
            </w:r>
          </w:p>
        </w:tc>
      </w:tr>
    </w:tbl>
    <w:p w14:paraId="4BB07CEE" w14:textId="77777777" w:rsidR="000D68E1" w:rsidRPr="00653AA8" w:rsidRDefault="000D68E1" w:rsidP="000D68E1">
      <w:pPr>
        <w:spacing w:after="0" w:line="240" w:lineRule="auto"/>
      </w:pPr>
      <w:bookmarkStart w:id="418" w:name="_Toc156252811"/>
      <w:bookmarkStart w:id="419" w:name="_Toc156253063"/>
      <w:bookmarkEnd w:id="388"/>
    </w:p>
    <w:p w14:paraId="11C06419" w14:textId="77777777" w:rsidR="00C31AB5" w:rsidRPr="00653AA8" w:rsidRDefault="00C31AB5" w:rsidP="00C31AB5">
      <w:bookmarkStart w:id="420" w:name="_Toc156252814"/>
      <w:bookmarkStart w:id="421" w:name="_Toc156253066"/>
      <w:bookmarkEnd w:id="418"/>
      <w:bookmarkEnd w:id="419"/>
    </w:p>
    <w:p w14:paraId="75D35A2A" w14:textId="77777777" w:rsidR="00C31AB5" w:rsidRPr="00653AA8" w:rsidRDefault="00C31AB5" w:rsidP="00C31AB5"/>
    <w:p w14:paraId="32E175D8" w14:textId="2A83D6D1" w:rsidR="00E32F5E" w:rsidRPr="00653AA8" w:rsidRDefault="007B6AA9" w:rsidP="00DB5F23">
      <w:pPr>
        <w:pStyle w:val="Heading2"/>
        <w:spacing w:line="480" w:lineRule="auto"/>
      </w:pPr>
      <w:bookmarkStart w:id="422" w:name="_Toc172901340"/>
      <w:r w:rsidRPr="00653AA8">
        <w:lastRenderedPageBreak/>
        <w:t>4.8</w:t>
      </w:r>
      <w:r w:rsidR="00DB5F23" w:rsidRPr="00653AA8">
        <w:t xml:space="preserve"> </w:t>
      </w:r>
      <w:bookmarkEnd w:id="420"/>
      <w:bookmarkEnd w:id="421"/>
      <w:r w:rsidRPr="00653AA8">
        <w:t>Model Developments Methodology</w:t>
      </w:r>
      <w:bookmarkEnd w:id="422"/>
    </w:p>
    <w:p w14:paraId="3D7B10F2" w14:textId="6562F2D9" w:rsidR="00E32F5E" w:rsidRPr="00653AA8" w:rsidRDefault="00E32F5E" w:rsidP="00F536EB">
      <w:pPr>
        <w:pStyle w:val="NoSpacing"/>
        <w:spacing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All constructed models were trained by using eight machine learning algorithms as follows</w:t>
      </w:r>
      <w:bookmarkStart w:id="423" w:name="_Hlk153313965"/>
      <w:r w:rsidRPr="00653AA8">
        <w:rPr>
          <w:rFonts w:asciiTheme="majorBidi" w:hAnsiTheme="majorBidi" w:cstheme="majorBidi"/>
          <w:sz w:val="24"/>
          <w:szCs w:val="24"/>
        </w:rPr>
        <w:t>: regression algorithms</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includ</w:t>
      </w:r>
      <w:r w:rsidR="00B65000" w:rsidRPr="00653AA8">
        <w:rPr>
          <w:rFonts w:asciiTheme="majorBidi" w:hAnsiTheme="majorBidi" w:cstheme="majorBidi"/>
          <w:sz w:val="24"/>
          <w:szCs w:val="24"/>
        </w:rPr>
        <w:t>ing</w:t>
      </w:r>
      <w:r w:rsidRPr="00653AA8">
        <w:rPr>
          <w:rFonts w:asciiTheme="majorBidi" w:hAnsiTheme="majorBidi" w:cstheme="majorBidi"/>
          <w:sz w:val="24"/>
          <w:szCs w:val="24"/>
        </w:rPr>
        <w:t xml:space="preserve"> linear regression and SVR, </w:t>
      </w:r>
      <w:r w:rsidR="00B65000" w:rsidRPr="00653AA8">
        <w:rPr>
          <w:rFonts w:asciiTheme="majorBidi" w:hAnsiTheme="majorBidi" w:cstheme="majorBidi"/>
          <w:sz w:val="24"/>
          <w:szCs w:val="24"/>
        </w:rPr>
        <w:t>and classification,</w:t>
      </w:r>
      <w:r w:rsidRPr="00653AA8">
        <w:rPr>
          <w:rFonts w:asciiTheme="majorBidi" w:hAnsiTheme="majorBidi" w:cstheme="majorBidi"/>
          <w:sz w:val="24"/>
          <w:szCs w:val="24"/>
        </w:rPr>
        <w:t xml:space="preserve"> includ</w:t>
      </w:r>
      <w:r w:rsidR="00B65000" w:rsidRPr="00653AA8">
        <w:rPr>
          <w:rFonts w:asciiTheme="majorBidi" w:hAnsiTheme="majorBidi" w:cstheme="majorBidi"/>
          <w:sz w:val="24"/>
          <w:szCs w:val="24"/>
        </w:rPr>
        <w:t>ing</w:t>
      </w:r>
      <w:r w:rsidRPr="00653AA8">
        <w:rPr>
          <w:rFonts w:asciiTheme="majorBidi" w:hAnsiTheme="majorBidi" w:cstheme="majorBidi"/>
          <w:sz w:val="24"/>
          <w:szCs w:val="24"/>
        </w:rPr>
        <w:t xml:space="preserve"> </w:t>
      </w:r>
      <w:r w:rsidR="00873FE6" w:rsidRPr="00653AA8">
        <w:rPr>
          <w:rFonts w:asciiTheme="majorBidi" w:hAnsiTheme="majorBidi" w:cstheme="majorBidi"/>
          <w:sz w:val="24"/>
          <w:szCs w:val="24"/>
        </w:rPr>
        <w:t>LR</w:t>
      </w:r>
      <w:r w:rsidRPr="00653AA8">
        <w:rPr>
          <w:rFonts w:asciiTheme="majorBidi" w:hAnsiTheme="majorBidi" w:cstheme="majorBidi"/>
          <w:sz w:val="24"/>
          <w:szCs w:val="24"/>
        </w:rPr>
        <w:t xml:space="preserve">, </w:t>
      </w:r>
      <w:r w:rsidR="00873FE6" w:rsidRPr="00653AA8">
        <w:rPr>
          <w:rFonts w:asciiTheme="majorBidi" w:hAnsiTheme="majorBidi" w:cstheme="majorBidi"/>
          <w:sz w:val="24"/>
          <w:szCs w:val="24"/>
        </w:rPr>
        <w:t>RF</w:t>
      </w:r>
      <w:r w:rsidRPr="00653AA8">
        <w:rPr>
          <w:rFonts w:asciiTheme="majorBidi" w:hAnsiTheme="majorBidi" w:cstheme="majorBidi"/>
          <w:sz w:val="24"/>
          <w:szCs w:val="24"/>
        </w:rPr>
        <w:t xml:space="preserve">, </w:t>
      </w:r>
      <w:r w:rsidR="00873FE6" w:rsidRPr="00653AA8">
        <w:rPr>
          <w:rFonts w:asciiTheme="majorBidi" w:hAnsiTheme="majorBidi" w:cstheme="majorBidi"/>
          <w:sz w:val="24"/>
          <w:szCs w:val="24"/>
        </w:rPr>
        <w:t>GB</w:t>
      </w:r>
      <w:r w:rsidRPr="00653AA8">
        <w:rPr>
          <w:rFonts w:asciiTheme="majorBidi" w:hAnsiTheme="majorBidi" w:cstheme="majorBidi"/>
          <w:sz w:val="24"/>
          <w:szCs w:val="24"/>
        </w:rPr>
        <w:t xml:space="preserve">, </w:t>
      </w:r>
      <w:r w:rsidR="00873FE6" w:rsidRPr="00653AA8">
        <w:rPr>
          <w:rFonts w:asciiTheme="majorBidi" w:hAnsiTheme="majorBidi" w:cstheme="majorBidi"/>
          <w:sz w:val="24"/>
          <w:szCs w:val="24"/>
        </w:rPr>
        <w:t>K</w:t>
      </w:r>
      <w:r w:rsidRPr="00653AA8">
        <w:rPr>
          <w:rFonts w:asciiTheme="majorBidi" w:hAnsiTheme="majorBidi" w:cstheme="majorBidi"/>
          <w:sz w:val="24"/>
          <w:szCs w:val="24"/>
        </w:rPr>
        <w:t xml:space="preserve">NN, </w:t>
      </w:r>
      <w:r w:rsidR="00873FE6" w:rsidRPr="00653AA8">
        <w:rPr>
          <w:rFonts w:asciiTheme="majorBidi" w:hAnsiTheme="majorBidi" w:cstheme="majorBidi"/>
          <w:sz w:val="24"/>
          <w:szCs w:val="24"/>
        </w:rPr>
        <w:t>DT</w:t>
      </w:r>
      <w:r w:rsidRPr="00653AA8">
        <w:rPr>
          <w:rFonts w:asciiTheme="majorBidi" w:hAnsiTheme="majorBidi" w:cstheme="majorBidi"/>
          <w:sz w:val="24"/>
          <w:szCs w:val="24"/>
        </w:rPr>
        <w:t>, and XG boost</w:t>
      </w:r>
      <w:bookmarkEnd w:id="423"/>
      <w:r w:rsidRPr="00653AA8">
        <w:rPr>
          <w:rFonts w:asciiTheme="majorBidi" w:hAnsiTheme="majorBidi" w:cstheme="majorBidi"/>
          <w:sz w:val="24"/>
          <w:szCs w:val="24"/>
        </w:rPr>
        <w:t xml:space="preserve">. The results of the training </w:t>
      </w:r>
      <w:r w:rsidR="00B65000" w:rsidRPr="00653AA8">
        <w:rPr>
          <w:rFonts w:asciiTheme="majorBidi" w:hAnsiTheme="majorBidi" w:cstheme="majorBidi"/>
          <w:sz w:val="24"/>
          <w:szCs w:val="24"/>
        </w:rPr>
        <w:t>we</w:t>
      </w:r>
      <w:r w:rsidRPr="00653AA8">
        <w:rPr>
          <w:rFonts w:asciiTheme="majorBidi" w:hAnsiTheme="majorBidi" w:cstheme="majorBidi"/>
          <w:sz w:val="24"/>
          <w:szCs w:val="24"/>
        </w:rPr>
        <w:t xml:space="preserve">re based on performance metrics; these metrics </w:t>
      </w:r>
      <w:r w:rsidR="00B65000" w:rsidRPr="00653AA8">
        <w:rPr>
          <w:rFonts w:asciiTheme="majorBidi" w:hAnsiTheme="majorBidi" w:cstheme="majorBidi"/>
          <w:sz w:val="24"/>
          <w:szCs w:val="24"/>
        </w:rPr>
        <w:t>we</w:t>
      </w:r>
      <w:r w:rsidRPr="00653AA8">
        <w:rPr>
          <w:rFonts w:asciiTheme="majorBidi" w:hAnsiTheme="majorBidi" w:cstheme="majorBidi"/>
          <w:sz w:val="24"/>
          <w:szCs w:val="24"/>
        </w:rPr>
        <w:t>re divided into two types: classification and regression. For regression, the performance metrics were MSE and R</w:t>
      </w:r>
      <w:r w:rsidRPr="00653AA8">
        <w:rPr>
          <w:rFonts w:asciiTheme="majorBidi" w:hAnsiTheme="majorBidi" w:cstheme="majorBidi"/>
          <w:sz w:val="24"/>
          <w:szCs w:val="24"/>
          <w:vertAlign w:val="superscript"/>
        </w:rPr>
        <w:t>2</w:t>
      </w:r>
      <w:r w:rsidRPr="00653AA8">
        <w:rPr>
          <w:rFonts w:asciiTheme="majorBidi" w:hAnsiTheme="majorBidi" w:cstheme="majorBidi"/>
          <w:sz w:val="24"/>
          <w:szCs w:val="24"/>
        </w:rPr>
        <w:t>; for classification accuracy, the</w:t>
      </w:r>
      <w:r w:rsidR="00B65000" w:rsidRPr="00653AA8">
        <w:rPr>
          <w:rFonts w:asciiTheme="majorBidi" w:hAnsiTheme="majorBidi" w:cstheme="majorBidi"/>
          <w:sz w:val="24"/>
          <w:szCs w:val="24"/>
        </w:rPr>
        <w:t>y were</w:t>
      </w:r>
      <w:r w:rsidRPr="00653AA8">
        <w:rPr>
          <w:rFonts w:asciiTheme="majorBidi" w:hAnsiTheme="majorBidi" w:cstheme="majorBidi"/>
          <w:sz w:val="24"/>
          <w:szCs w:val="24"/>
        </w:rPr>
        <w:t xml:space="preserve"> AUC, sensitivity, precision, F1 score, TRP,</w:t>
      </w:r>
      <w:r w:rsidR="00873FE6" w:rsidRPr="00653AA8">
        <w:rPr>
          <w:rFonts w:asciiTheme="majorBidi" w:hAnsiTheme="majorBidi" w:cstheme="majorBidi"/>
          <w:sz w:val="24"/>
          <w:szCs w:val="24"/>
        </w:rPr>
        <w:t xml:space="preserve"> and</w:t>
      </w:r>
      <w:r w:rsidRPr="00653AA8">
        <w:rPr>
          <w:rFonts w:asciiTheme="majorBidi" w:hAnsiTheme="majorBidi" w:cstheme="majorBidi"/>
          <w:sz w:val="24"/>
          <w:szCs w:val="24"/>
        </w:rPr>
        <w:t xml:space="preserve"> FPR</w:t>
      </w:r>
      <w:r w:rsidR="00873FE6" w:rsidRPr="00653AA8">
        <w:rPr>
          <w:rFonts w:asciiTheme="majorBidi" w:hAnsiTheme="majorBidi" w:cstheme="majorBidi"/>
          <w:sz w:val="24"/>
          <w:szCs w:val="24"/>
        </w:rPr>
        <w:t>.</w:t>
      </w:r>
    </w:p>
    <w:p w14:paraId="3545FAA4" w14:textId="0D0821C0" w:rsidR="00E32F5E" w:rsidRPr="00653AA8" w:rsidRDefault="00E32F5E" w:rsidP="00F536EB">
      <w:pPr>
        <w:spacing w:after="0"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The predictive models were constructed in two phases</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65000" w:rsidRPr="00653AA8">
        <w:rPr>
          <w:rFonts w:asciiTheme="majorBidi" w:hAnsiTheme="majorBidi" w:cstheme="majorBidi"/>
          <w:sz w:val="24"/>
          <w:szCs w:val="24"/>
        </w:rPr>
        <w:t>T</w:t>
      </w:r>
      <w:r w:rsidRPr="00653AA8">
        <w:rPr>
          <w:rFonts w:asciiTheme="majorBidi" w:hAnsiTheme="majorBidi" w:cstheme="majorBidi"/>
          <w:sz w:val="24"/>
          <w:szCs w:val="24"/>
        </w:rPr>
        <w:t>he first one</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different models </w:t>
      </w:r>
      <w:r w:rsidR="00B65000" w:rsidRPr="00653AA8">
        <w:rPr>
          <w:rFonts w:asciiTheme="majorBidi" w:hAnsiTheme="majorBidi" w:cstheme="majorBidi"/>
          <w:sz w:val="24"/>
          <w:szCs w:val="24"/>
        </w:rPr>
        <w:t xml:space="preserve">were constructed </w:t>
      </w:r>
      <w:r w:rsidRPr="00653AA8">
        <w:rPr>
          <w:rFonts w:asciiTheme="majorBidi" w:hAnsiTheme="majorBidi" w:cstheme="majorBidi"/>
          <w:sz w:val="24"/>
          <w:szCs w:val="24"/>
        </w:rPr>
        <w:t xml:space="preserve">by using different features, and the results of the training with ratio (80% and 20%) were compared; in this phase, </w:t>
      </w:r>
      <w:r w:rsidR="00873FE6" w:rsidRPr="00653AA8">
        <w:rPr>
          <w:rFonts w:asciiTheme="majorBidi" w:hAnsiTheme="majorBidi" w:cstheme="majorBidi"/>
          <w:sz w:val="24"/>
          <w:szCs w:val="24"/>
        </w:rPr>
        <w:t>four</w:t>
      </w:r>
      <w:r w:rsidRPr="00653AA8">
        <w:rPr>
          <w:rFonts w:asciiTheme="majorBidi" w:hAnsiTheme="majorBidi" w:cstheme="majorBidi"/>
          <w:sz w:val="24"/>
          <w:szCs w:val="24"/>
        </w:rPr>
        <w:t xml:space="preserve"> models were constructed,</w:t>
      </w:r>
      <w:r w:rsidR="00EE61BC" w:rsidRPr="00653AA8">
        <w:rPr>
          <w:rFonts w:asciiTheme="majorBidi" w:hAnsiTheme="majorBidi" w:cstheme="majorBidi"/>
          <w:sz w:val="24"/>
          <w:szCs w:val="24"/>
        </w:rPr>
        <w:t xml:space="preserve"> each model hav</w:t>
      </w:r>
      <w:r w:rsidR="00B65000" w:rsidRPr="00653AA8">
        <w:rPr>
          <w:rFonts w:asciiTheme="majorBidi" w:hAnsiTheme="majorBidi" w:cstheme="majorBidi"/>
          <w:sz w:val="24"/>
          <w:szCs w:val="24"/>
        </w:rPr>
        <w:t>ing</w:t>
      </w:r>
      <w:r w:rsidR="00EE61BC" w:rsidRPr="00653AA8">
        <w:rPr>
          <w:rFonts w:asciiTheme="majorBidi" w:hAnsiTheme="majorBidi" w:cstheme="majorBidi"/>
          <w:sz w:val="24"/>
          <w:szCs w:val="24"/>
        </w:rPr>
        <w:t xml:space="preserve"> </w:t>
      </w:r>
      <w:r w:rsidR="00873FE6" w:rsidRPr="00653AA8">
        <w:rPr>
          <w:rFonts w:asciiTheme="majorBidi" w:hAnsiTheme="majorBidi" w:cstheme="majorBidi"/>
          <w:sz w:val="24"/>
          <w:szCs w:val="24"/>
        </w:rPr>
        <w:t>eight</w:t>
      </w:r>
      <w:r w:rsidR="00EE61BC" w:rsidRPr="00653AA8">
        <w:rPr>
          <w:rFonts w:asciiTheme="majorBidi" w:hAnsiTheme="majorBidi" w:cstheme="majorBidi"/>
          <w:sz w:val="24"/>
          <w:szCs w:val="24"/>
        </w:rPr>
        <w:t xml:space="preserve"> algorithms</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and th</w:t>
      </w:r>
      <w:r w:rsidR="00B65000" w:rsidRPr="00653AA8">
        <w:rPr>
          <w:rFonts w:asciiTheme="majorBidi" w:hAnsiTheme="majorBidi" w:cstheme="majorBidi"/>
          <w:sz w:val="24"/>
          <w:szCs w:val="24"/>
        </w:rPr>
        <w:t>e</w:t>
      </w:r>
      <w:r w:rsidRPr="00653AA8">
        <w:rPr>
          <w:rFonts w:asciiTheme="majorBidi" w:hAnsiTheme="majorBidi" w:cstheme="majorBidi"/>
          <w:sz w:val="24"/>
          <w:szCs w:val="24"/>
        </w:rPr>
        <w:t>se experiments were based on the features included in each model.</w:t>
      </w:r>
    </w:p>
    <w:p w14:paraId="58AD408A" w14:textId="10E994AB" w:rsidR="00E32F5E" w:rsidRPr="00653AA8" w:rsidRDefault="00E32F5E" w:rsidP="00F536EB">
      <w:pPr>
        <w:spacing w:after="0"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The second phase started with selecting the better models to train the predictive model with its features</w:t>
      </w:r>
      <w:r w:rsidR="00B65000" w:rsidRPr="00653AA8">
        <w:rPr>
          <w:rFonts w:asciiTheme="majorBidi" w:hAnsiTheme="majorBidi" w:cstheme="majorBidi"/>
          <w:sz w:val="24"/>
          <w:szCs w:val="24"/>
        </w:rPr>
        <w:t xml:space="preserve">, </w:t>
      </w:r>
      <w:r w:rsidRPr="00653AA8">
        <w:rPr>
          <w:rFonts w:asciiTheme="majorBidi" w:hAnsiTheme="majorBidi" w:cstheme="majorBidi"/>
          <w:sz w:val="24"/>
          <w:szCs w:val="24"/>
        </w:rPr>
        <w:t>with</w:t>
      </w:r>
      <w:r w:rsidR="00B65000" w:rsidRPr="00653AA8">
        <w:rPr>
          <w:rFonts w:asciiTheme="majorBidi" w:hAnsiTheme="majorBidi" w:cstheme="majorBidi"/>
          <w:sz w:val="24"/>
          <w:szCs w:val="24"/>
        </w:rPr>
        <w:t xml:space="preserve"> a</w:t>
      </w:r>
      <w:r w:rsidRPr="00653AA8">
        <w:rPr>
          <w:rFonts w:asciiTheme="majorBidi" w:hAnsiTheme="majorBidi" w:cstheme="majorBidi"/>
          <w:sz w:val="24"/>
          <w:szCs w:val="24"/>
        </w:rPr>
        <w:t xml:space="preserve"> ratio</w:t>
      </w:r>
      <w:r w:rsidR="00B65000" w:rsidRPr="00653AA8">
        <w:rPr>
          <w:rFonts w:asciiTheme="majorBidi" w:hAnsiTheme="majorBidi" w:cstheme="majorBidi"/>
          <w:sz w:val="24"/>
          <w:szCs w:val="24"/>
        </w:rPr>
        <w:t xml:space="preserve"> of</w:t>
      </w:r>
      <w:r w:rsidRPr="00653AA8">
        <w:rPr>
          <w:rFonts w:asciiTheme="majorBidi" w:hAnsiTheme="majorBidi" w:cstheme="majorBidi"/>
          <w:sz w:val="24"/>
          <w:szCs w:val="24"/>
        </w:rPr>
        <w:t xml:space="preserve"> (80% and 20%) on the multi-fused dataset</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and the saved trained model</w:t>
      </w:r>
      <w:r w:rsidR="00B65000" w:rsidRPr="00653AA8">
        <w:rPr>
          <w:rFonts w:asciiTheme="majorBidi" w:hAnsiTheme="majorBidi" w:cstheme="majorBidi"/>
          <w:sz w:val="24"/>
          <w:szCs w:val="24"/>
        </w:rPr>
        <w:t xml:space="preserve"> was</w:t>
      </w:r>
      <w:r w:rsidRPr="00653AA8">
        <w:rPr>
          <w:rFonts w:asciiTheme="majorBidi" w:hAnsiTheme="majorBidi" w:cstheme="majorBidi"/>
          <w:sz w:val="24"/>
          <w:szCs w:val="24"/>
        </w:rPr>
        <w:t xml:space="preserve"> </w:t>
      </w:r>
      <w:r w:rsidR="00B65000" w:rsidRPr="00653AA8">
        <w:rPr>
          <w:rFonts w:asciiTheme="majorBidi" w:hAnsiTheme="majorBidi" w:cstheme="majorBidi"/>
          <w:sz w:val="24"/>
          <w:szCs w:val="24"/>
        </w:rPr>
        <w:t xml:space="preserve">uploaded </w:t>
      </w:r>
      <w:r w:rsidRPr="00653AA8">
        <w:rPr>
          <w:rFonts w:asciiTheme="majorBidi" w:hAnsiTheme="majorBidi" w:cstheme="majorBidi"/>
          <w:sz w:val="24"/>
          <w:szCs w:val="24"/>
        </w:rPr>
        <w:t xml:space="preserve">to evaluate the predictive model with </w:t>
      </w:r>
      <w:r w:rsidR="00A700E9" w:rsidRPr="00653AA8">
        <w:rPr>
          <w:rFonts w:asciiTheme="majorBidi" w:hAnsiTheme="majorBidi" w:cstheme="majorBidi"/>
          <w:sz w:val="24"/>
          <w:szCs w:val="24"/>
        </w:rPr>
        <w:t xml:space="preserve">a </w:t>
      </w:r>
      <w:r w:rsidR="00EA5F96" w:rsidRPr="00653AA8">
        <w:rPr>
          <w:rFonts w:asciiTheme="majorBidi" w:hAnsiTheme="majorBidi" w:cstheme="majorBidi"/>
          <w:sz w:val="24"/>
          <w:szCs w:val="24"/>
        </w:rPr>
        <w:t>testing</w:t>
      </w:r>
      <w:r w:rsidRPr="00653AA8">
        <w:rPr>
          <w:rFonts w:asciiTheme="majorBidi" w:hAnsiTheme="majorBidi" w:cstheme="majorBidi"/>
          <w:sz w:val="24"/>
          <w:szCs w:val="24"/>
        </w:rPr>
        <w:t xml:space="preserve"> dataset </w:t>
      </w:r>
      <w:r w:rsidR="00332B2F" w:rsidRPr="00653AA8">
        <w:rPr>
          <w:rFonts w:asciiTheme="majorBidi" w:hAnsiTheme="majorBidi" w:cstheme="majorBidi"/>
          <w:sz w:val="24"/>
          <w:szCs w:val="24"/>
        </w:rPr>
        <w:t xml:space="preserve">that </w:t>
      </w:r>
      <w:r w:rsidR="00A700E9" w:rsidRPr="00653AA8">
        <w:rPr>
          <w:rFonts w:asciiTheme="majorBidi" w:hAnsiTheme="majorBidi" w:cstheme="majorBidi"/>
          <w:sz w:val="24"/>
          <w:szCs w:val="24"/>
        </w:rPr>
        <w:t>has</w:t>
      </w:r>
      <w:r w:rsidRPr="00653AA8">
        <w:rPr>
          <w:rFonts w:asciiTheme="majorBidi" w:hAnsiTheme="majorBidi" w:cstheme="majorBidi"/>
          <w:sz w:val="24"/>
          <w:szCs w:val="24"/>
        </w:rPr>
        <w:t xml:space="preserve"> </w:t>
      </w:r>
      <w:r w:rsidR="00A700E9" w:rsidRPr="00653AA8">
        <w:rPr>
          <w:rFonts w:asciiTheme="majorBidi" w:hAnsiTheme="majorBidi" w:cstheme="majorBidi"/>
          <w:sz w:val="24"/>
          <w:szCs w:val="24"/>
        </w:rPr>
        <w:t xml:space="preserve">the </w:t>
      </w:r>
      <w:r w:rsidRPr="00653AA8">
        <w:rPr>
          <w:rFonts w:asciiTheme="majorBidi" w:hAnsiTheme="majorBidi" w:cstheme="majorBidi"/>
          <w:sz w:val="24"/>
          <w:szCs w:val="24"/>
        </w:rPr>
        <w:t xml:space="preserve">same structure of the previous dataset </w:t>
      </w:r>
      <w:r w:rsidR="00B65000" w:rsidRPr="00653AA8">
        <w:rPr>
          <w:rFonts w:asciiTheme="majorBidi" w:hAnsiTheme="majorBidi" w:cstheme="majorBidi"/>
          <w:sz w:val="24"/>
          <w:szCs w:val="24"/>
        </w:rPr>
        <w:t xml:space="preserve">to </w:t>
      </w:r>
      <w:r w:rsidRPr="00653AA8">
        <w:rPr>
          <w:rFonts w:asciiTheme="majorBidi" w:hAnsiTheme="majorBidi" w:cstheme="majorBidi"/>
          <w:sz w:val="24"/>
          <w:szCs w:val="24"/>
        </w:rPr>
        <w:t>compare the results</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65000" w:rsidRPr="00653AA8">
        <w:rPr>
          <w:rFonts w:asciiTheme="majorBidi" w:hAnsiTheme="majorBidi" w:cstheme="majorBidi"/>
          <w:sz w:val="24"/>
          <w:szCs w:val="24"/>
        </w:rPr>
        <w:t>F</w:t>
      </w:r>
      <w:r w:rsidRPr="00653AA8">
        <w:rPr>
          <w:rFonts w:asciiTheme="majorBidi" w:hAnsiTheme="majorBidi" w:cstheme="majorBidi"/>
          <w:sz w:val="24"/>
          <w:szCs w:val="24"/>
        </w:rPr>
        <w:t xml:space="preserve">inally, the best model was selected based </w:t>
      </w:r>
      <w:r w:rsidR="00B65000" w:rsidRPr="00653AA8">
        <w:rPr>
          <w:rFonts w:asciiTheme="majorBidi" w:hAnsiTheme="majorBidi" w:cstheme="majorBidi"/>
          <w:sz w:val="24"/>
          <w:szCs w:val="24"/>
        </w:rPr>
        <w:t xml:space="preserve">on </w:t>
      </w:r>
      <w:r w:rsidRPr="00653AA8">
        <w:rPr>
          <w:rFonts w:asciiTheme="majorBidi" w:hAnsiTheme="majorBidi" w:cstheme="majorBidi"/>
          <w:sz w:val="24"/>
          <w:szCs w:val="24"/>
        </w:rPr>
        <w:t xml:space="preserve">performance metrics, </w:t>
      </w:r>
      <w:r w:rsidR="00B65000" w:rsidRPr="00653AA8">
        <w:rPr>
          <w:rFonts w:asciiTheme="majorBidi" w:hAnsiTheme="majorBidi" w:cstheme="majorBidi"/>
          <w:sz w:val="24"/>
          <w:szCs w:val="24"/>
        </w:rPr>
        <w:t xml:space="preserve">and </w:t>
      </w:r>
      <w:r w:rsidRPr="00653AA8">
        <w:rPr>
          <w:rFonts w:asciiTheme="majorBidi" w:hAnsiTheme="majorBidi" w:cstheme="majorBidi"/>
          <w:sz w:val="24"/>
          <w:szCs w:val="24"/>
        </w:rPr>
        <w:t xml:space="preserve">the success model </w:t>
      </w:r>
      <w:r w:rsidR="00B65000" w:rsidRPr="00653AA8">
        <w:rPr>
          <w:rFonts w:asciiTheme="majorBidi" w:hAnsiTheme="majorBidi" w:cstheme="majorBidi"/>
          <w:sz w:val="24"/>
          <w:szCs w:val="24"/>
        </w:rPr>
        <w:t xml:space="preserve">was </w:t>
      </w:r>
      <w:r w:rsidRPr="00653AA8">
        <w:rPr>
          <w:rFonts w:asciiTheme="majorBidi" w:hAnsiTheme="majorBidi" w:cstheme="majorBidi"/>
          <w:sz w:val="24"/>
          <w:szCs w:val="24"/>
        </w:rPr>
        <w:t>named by the researcher “</w:t>
      </w:r>
      <w:r w:rsidR="00222E46" w:rsidRPr="00653AA8">
        <w:rPr>
          <w:rFonts w:asciiTheme="majorBidi" w:hAnsiTheme="majorBidi" w:cstheme="majorBidi"/>
          <w:sz w:val="24"/>
          <w:szCs w:val="24"/>
        </w:rPr>
        <w:t>EA</w:t>
      </w:r>
      <w:r w:rsidR="0098605D" w:rsidRPr="00653AA8">
        <w:rPr>
          <w:rFonts w:asciiTheme="majorBidi" w:hAnsiTheme="majorBidi" w:cstheme="majorBidi"/>
          <w:sz w:val="24"/>
          <w:szCs w:val="24"/>
        </w:rPr>
        <w:t>D</w:t>
      </w:r>
      <w:r w:rsidR="00222E46" w:rsidRPr="00653AA8">
        <w:rPr>
          <w:rFonts w:asciiTheme="majorBidi" w:hAnsiTheme="majorBidi" w:cstheme="majorBidi"/>
          <w:sz w:val="24"/>
          <w:szCs w:val="24"/>
        </w:rPr>
        <w:t>B Model</w:t>
      </w:r>
      <w:r w:rsidRPr="00653AA8">
        <w:rPr>
          <w:rFonts w:asciiTheme="majorBidi" w:hAnsiTheme="majorBidi" w:cstheme="majorBidi"/>
          <w:sz w:val="24"/>
          <w:szCs w:val="24"/>
        </w:rPr>
        <w:t>”, as presented in Figure (</w:t>
      </w:r>
      <w:r w:rsidR="007B6AA9" w:rsidRPr="00653AA8">
        <w:rPr>
          <w:rFonts w:asciiTheme="majorBidi" w:hAnsiTheme="majorBidi" w:cstheme="majorBidi"/>
          <w:sz w:val="24"/>
          <w:szCs w:val="24"/>
        </w:rPr>
        <w:t>4</w:t>
      </w:r>
      <w:r w:rsidRPr="00653AA8">
        <w:rPr>
          <w:rFonts w:asciiTheme="majorBidi" w:hAnsiTheme="majorBidi" w:cstheme="majorBidi"/>
          <w:sz w:val="24"/>
          <w:szCs w:val="24"/>
        </w:rPr>
        <w:t>.</w:t>
      </w:r>
      <w:r w:rsidR="007B6AA9" w:rsidRPr="00653AA8">
        <w:rPr>
          <w:rFonts w:asciiTheme="majorBidi" w:hAnsiTheme="majorBidi" w:cstheme="majorBidi"/>
          <w:sz w:val="24"/>
          <w:szCs w:val="24"/>
        </w:rPr>
        <w:t>52</w:t>
      </w:r>
      <w:r w:rsidRPr="00653AA8">
        <w:rPr>
          <w:rFonts w:asciiTheme="majorBidi" w:hAnsiTheme="majorBidi" w:cstheme="majorBidi"/>
          <w:sz w:val="24"/>
          <w:szCs w:val="24"/>
        </w:rPr>
        <w:t>).</w:t>
      </w:r>
    </w:p>
    <w:p w14:paraId="0991DB9B" w14:textId="7475D0C5" w:rsidR="00E32F5E" w:rsidRPr="00653AA8" w:rsidRDefault="00222E46" w:rsidP="002271D9">
      <w:pPr>
        <w:autoSpaceDE w:val="0"/>
        <w:autoSpaceDN w:val="0"/>
        <w:adjustRightInd w:val="0"/>
        <w:spacing w:after="0" w:line="480" w:lineRule="auto"/>
        <w:jc w:val="center"/>
        <w:rPr>
          <w:rFonts w:asciiTheme="majorBidi" w:hAnsiTheme="majorBidi" w:cstheme="majorBidi"/>
          <w:sz w:val="24"/>
          <w:szCs w:val="24"/>
          <w:lang w:bidi="ar-JO"/>
        </w:rPr>
      </w:pPr>
      <w:r w:rsidRPr="00653AA8">
        <w:rPr>
          <w:noProof/>
        </w:rPr>
        <w:lastRenderedPageBreak/>
        <w:drawing>
          <wp:inline distT="0" distB="0" distL="0" distR="0" wp14:anchorId="3A102CF0" wp14:editId="1ECDACE2">
            <wp:extent cx="5346789" cy="5909310"/>
            <wp:effectExtent l="19050" t="19050" r="25400" b="15240"/>
            <wp:docPr id="625542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46789" cy="5909310"/>
                    </a:xfrm>
                    <a:prstGeom prst="rect">
                      <a:avLst/>
                    </a:prstGeom>
                    <a:noFill/>
                    <a:ln>
                      <a:solidFill>
                        <a:schemeClr val="bg1">
                          <a:lumMod val="85000"/>
                        </a:schemeClr>
                      </a:solidFill>
                    </a:ln>
                  </pic:spPr>
                </pic:pic>
              </a:graphicData>
            </a:graphic>
          </wp:inline>
        </w:drawing>
      </w:r>
    </w:p>
    <w:p w14:paraId="3BA28B3F" w14:textId="7E69DA22" w:rsidR="00E32F5E" w:rsidRPr="00653AA8" w:rsidRDefault="00E32F5E" w:rsidP="002A79C1">
      <w:pPr>
        <w:pStyle w:val="listofFigures"/>
      </w:pPr>
      <w:bookmarkStart w:id="424" w:name="_Toc169300928"/>
      <w:r w:rsidRPr="00653AA8">
        <w:t xml:space="preserve">Figure </w:t>
      </w:r>
      <w:r w:rsidR="007B6AA9" w:rsidRPr="00653AA8">
        <w:t>4</w:t>
      </w:r>
      <w:r w:rsidRPr="00653AA8">
        <w:t>.</w:t>
      </w:r>
      <w:r w:rsidR="007B6AA9" w:rsidRPr="00653AA8">
        <w:t>52</w:t>
      </w:r>
      <w:r w:rsidRPr="00653AA8">
        <w:t>: Model Results Extraction Methodology</w:t>
      </w:r>
      <w:bookmarkEnd w:id="424"/>
      <w:r w:rsidRPr="00653AA8">
        <w:t xml:space="preserve"> </w:t>
      </w:r>
    </w:p>
    <w:p w14:paraId="65C4C3BB" w14:textId="596C0583" w:rsidR="00E32F5E" w:rsidRPr="00653AA8" w:rsidRDefault="00E32F5E" w:rsidP="006E6580">
      <w:pPr>
        <w:autoSpaceDE w:val="0"/>
        <w:autoSpaceDN w:val="0"/>
        <w:adjustRightInd w:val="0"/>
        <w:spacing w:after="0" w:line="480" w:lineRule="auto"/>
        <w:ind w:firstLine="720"/>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The risk factors in the prediction models of pressure injury </w:t>
      </w:r>
      <w:r w:rsidR="00B65000" w:rsidRPr="00653AA8">
        <w:rPr>
          <w:rFonts w:asciiTheme="majorBidi" w:hAnsiTheme="majorBidi" w:cstheme="majorBidi"/>
          <w:sz w:val="24"/>
          <w:szCs w:val="24"/>
          <w:lang w:bidi="ar-JO"/>
        </w:rPr>
        <w:t>we</w:t>
      </w:r>
      <w:r w:rsidRPr="00653AA8">
        <w:rPr>
          <w:rFonts w:asciiTheme="majorBidi" w:hAnsiTheme="majorBidi" w:cstheme="majorBidi"/>
          <w:sz w:val="24"/>
          <w:szCs w:val="24"/>
          <w:lang w:bidi="ar-JO"/>
        </w:rPr>
        <w:t>re distributed into the training and testing datasets, as presented in Table (</w:t>
      </w:r>
      <w:r w:rsidR="007B6AA9" w:rsidRPr="00653AA8">
        <w:rPr>
          <w:rFonts w:asciiTheme="majorBidi" w:hAnsiTheme="majorBidi" w:cstheme="majorBidi"/>
          <w:sz w:val="24"/>
          <w:szCs w:val="24"/>
          <w:lang w:bidi="ar-JO"/>
        </w:rPr>
        <w:t>4.20</w:t>
      </w:r>
      <w:r w:rsidRPr="00653AA8">
        <w:rPr>
          <w:rFonts w:asciiTheme="majorBidi" w:hAnsiTheme="majorBidi" w:cstheme="majorBidi"/>
          <w:sz w:val="24"/>
          <w:szCs w:val="24"/>
          <w:lang w:bidi="ar-JO"/>
        </w:rPr>
        <w:t xml:space="preserve">). </w:t>
      </w:r>
    </w:p>
    <w:p w14:paraId="3DE4F77D" w14:textId="77777777" w:rsidR="00B378A9" w:rsidRPr="00653AA8" w:rsidRDefault="00B378A9" w:rsidP="00E32F5E">
      <w:pPr>
        <w:autoSpaceDE w:val="0"/>
        <w:autoSpaceDN w:val="0"/>
        <w:adjustRightInd w:val="0"/>
        <w:spacing w:after="0" w:line="480" w:lineRule="auto"/>
        <w:ind w:firstLine="720"/>
        <w:jc w:val="both"/>
        <w:rPr>
          <w:rFonts w:asciiTheme="majorBidi" w:hAnsiTheme="majorBidi" w:cstheme="majorBidi"/>
          <w:sz w:val="24"/>
          <w:szCs w:val="24"/>
          <w:lang w:bidi="ar-JO"/>
        </w:rPr>
      </w:pPr>
    </w:p>
    <w:p w14:paraId="28C9E078" w14:textId="77777777" w:rsidR="00B378A9" w:rsidRPr="00653AA8" w:rsidRDefault="00B378A9" w:rsidP="00E32F5E">
      <w:pPr>
        <w:autoSpaceDE w:val="0"/>
        <w:autoSpaceDN w:val="0"/>
        <w:adjustRightInd w:val="0"/>
        <w:spacing w:after="0" w:line="480" w:lineRule="auto"/>
        <w:ind w:firstLine="720"/>
        <w:jc w:val="both"/>
        <w:rPr>
          <w:rFonts w:asciiTheme="majorBidi" w:hAnsiTheme="majorBidi" w:cstheme="majorBidi"/>
          <w:sz w:val="24"/>
          <w:szCs w:val="24"/>
          <w:lang w:bidi="ar-JO"/>
        </w:rPr>
      </w:pPr>
    </w:p>
    <w:p w14:paraId="5CF669F5" w14:textId="77777777" w:rsidR="00B378A9" w:rsidRPr="00653AA8" w:rsidRDefault="00B378A9" w:rsidP="00E32F5E">
      <w:pPr>
        <w:autoSpaceDE w:val="0"/>
        <w:autoSpaceDN w:val="0"/>
        <w:adjustRightInd w:val="0"/>
        <w:spacing w:after="0" w:line="480" w:lineRule="auto"/>
        <w:ind w:firstLine="720"/>
        <w:jc w:val="both"/>
        <w:rPr>
          <w:rFonts w:asciiTheme="majorBidi" w:hAnsiTheme="majorBidi" w:cstheme="majorBidi"/>
          <w:sz w:val="24"/>
          <w:szCs w:val="24"/>
          <w:lang w:bidi="ar-JO"/>
        </w:rPr>
      </w:pPr>
    </w:p>
    <w:p w14:paraId="490CDA0D" w14:textId="77777777" w:rsidR="00B378A9" w:rsidRPr="00653AA8" w:rsidRDefault="00B378A9" w:rsidP="00E32F5E">
      <w:pPr>
        <w:autoSpaceDE w:val="0"/>
        <w:autoSpaceDN w:val="0"/>
        <w:adjustRightInd w:val="0"/>
        <w:spacing w:after="0" w:line="480" w:lineRule="auto"/>
        <w:ind w:firstLine="720"/>
        <w:jc w:val="both"/>
        <w:rPr>
          <w:rFonts w:asciiTheme="majorBidi" w:hAnsiTheme="majorBidi" w:cstheme="majorBidi"/>
          <w:sz w:val="24"/>
          <w:szCs w:val="24"/>
          <w:lang w:bidi="ar-JO"/>
        </w:rPr>
      </w:pPr>
    </w:p>
    <w:p w14:paraId="4895C097" w14:textId="40F65037" w:rsidR="00E32F5E" w:rsidRPr="00653AA8" w:rsidRDefault="00E05734" w:rsidP="00E05734">
      <w:pPr>
        <w:pStyle w:val="Caption"/>
      </w:pPr>
      <w:bookmarkStart w:id="425" w:name="_Toc156391185"/>
      <w:bookmarkStart w:id="426" w:name="_Hlk153768515"/>
      <w:r w:rsidRPr="00653AA8">
        <w:lastRenderedPageBreak/>
        <w:t>Table</w:t>
      </w:r>
      <w:r w:rsidR="009A4071" w:rsidRPr="00653AA8">
        <w:t xml:space="preserve"> </w:t>
      </w:r>
      <w:r w:rsidR="007B6AA9" w:rsidRPr="00653AA8">
        <w:t>4</w:t>
      </w:r>
      <w:r w:rsidR="00213EFF" w:rsidRPr="00653AA8">
        <w:t>.</w:t>
      </w:r>
      <w:r w:rsidR="007B6AA9" w:rsidRPr="00653AA8">
        <w:t>20</w:t>
      </w:r>
      <w:r w:rsidR="00E32F5E" w:rsidRPr="00653AA8">
        <w:t>: Risk Factors Distribution into Training and Testing Dataset</w:t>
      </w:r>
      <w:bookmarkEnd w:id="425"/>
      <w:r w:rsidR="00E32F5E" w:rsidRPr="00653AA8">
        <w:t xml:space="preserve"> </w:t>
      </w:r>
    </w:p>
    <w:p w14:paraId="3084C721" w14:textId="77777777" w:rsidR="00E05734" w:rsidRPr="00653AA8" w:rsidRDefault="00E05734" w:rsidP="00E05734">
      <w:pPr>
        <w:spacing w:after="0" w:line="240" w:lineRule="auto"/>
        <w:rPr>
          <w:lang w:bidi="ar-JO"/>
        </w:rPr>
      </w:pPr>
    </w:p>
    <w:tbl>
      <w:tblPr>
        <w:tblW w:w="9047" w:type="dxa"/>
        <w:tblLook w:val="04A0" w:firstRow="1" w:lastRow="0" w:firstColumn="1" w:lastColumn="0" w:noHBand="0" w:noVBand="1"/>
      </w:tblPr>
      <w:tblGrid>
        <w:gridCol w:w="2122"/>
        <w:gridCol w:w="2551"/>
        <w:gridCol w:w="2268"/>
        <w:gridCol w:w="2106"/>
      </w:tblGrid>
      <w:tr w:rsidR="00653AA8" w:rsidRPr="00653AA8" w14:paraId="0F17CF0E" w14:textId="77777777" w:rsidTr="00E8521B">
        <w:trPr>
          <w:trHeight w:val="113"/>
        </w:trPr>
        <w:tc>
          <w:tcPr>
            <w:tcW w:w="2122"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bookmarkEnd w:id="426"/>
          <w:p w14:paraId="340A2AA9" w14:textId="77777777" w:rsidR="00E32F5E" w:rsidRPr="00653AA8" w:rsidRDefault="00E32F5E" w:rsidP="00332B2F">
            <w:pPr>
              <w:spacing w:after="0" w:line="24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Factors/Features</w:t>
            </w:r>
          </w:p>
        </w:tc>
        <w:tc>
          <w:tcPr>
            <w:tcW w:w="2551" w:type="dxa"/>
            <w:tcBorders>
              <w:top w:val="single" w:sz="4" w:space="0" w:color="auto"/>
              <w:left w:val="nil"/>
              <w:bottom w:val="single" w:sz="4" w:space="0" w:color="auto"/>
              <w:right w:val="single" w:sz="4" w:space="0" w:color="auto"/>
            </w:tcBorders>
            <w:shd w:val="clear" w:color="000000" w:fill="A9D08E"/>
            <w:noWrap/>
            <w:vAlign w:val="bottom"/>
            <w:hideMark/>
          </w:tcPr>
          <w:p w14:paraId="05136C04" w14:textId="77777777" w:rsidR="00E32F5E" w:rsidRPr="00653AA8" w:rsidRDefault="00E32F5E" w:rsidP="00332B2F">
            <w:pPr>
              <w:spacing w:after="0" w:line="24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Sub-Factors/Features</w:t>
            </w:r>
          </w:p>
        </w:tc>
        <w:tc>
          <w:tcPr>
            <w:tcW w:w="2268" w:type="dxa"/>
            <w:tcBorders>
              <w:top w:val="single" w:sz="4" w:space="0" w:color="auto"/>
              <w:left w:val="nil"/>
              <w:bottom w:val="single" w:sz="4" w:space="0" w:color="auto"/>
              <w:right w:val="single" w:sz="4" w:space="0" w:color="auto"/>
            </w:tcBorders>
            <w:shd w:val="clear" w:color="000000" w:fill="A9D08E"/>
            <w:noWrap/>
            <w:vAlign w:val="bottom"/>
            <w:hideMark/>
          </w:tcPr>
          <w:p w14:paraId="55238807" w14:textId="77777777" w:rsidR="00E32F5E" w:rsidRPr="00653AA8" w:rsidRDefault="00E32F5E" w:rsidP="00332B2F">
            <w:pPr>
              <w:spacing w:after="0" w:line="24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Training Dataset</w:t>
            </w:r>
          </w:p>
        </w:tc>
        <w:tc>
          <w:tcPr>
            <w:tcW w:w="2106" w:type="dxa"/>
            <w:tcBorders>
              <w:top w:val="single" w:sz="4" w:space="0" w:color="auto"/>
              <w:left w:val="nil"/>
              <w:bottom w:val="single" w:sz="4" w:space="0" w:color="auto"/>
              <w:right w:val="single" w:sz="4" w:space="0" w:color="auto"/>
            </w:tcBorders>
            <w:shd w:val="clear" w:color="000000" w:fill="A9D08E"/>
            <w:noWrap/>
            <w:vAlign w:val="bottom"/>
            <w:hideMark/>
          </w:tcPr>
          <w:p w14:paraId="4F2665AF" w14:textId="77777777" w:rsidR="00E32F5E" w:rsidRPr="00653AA8" w:rsidRDefault="00E32F5E" w:rsidP="00332B2F">
            <w:pPr>
              <w:spacing w:after="0" w:line="24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Testing Dataset</w:t>
            </w:r>
          </w:p>
        </w:tc>
      </w:tr>
      <w:tr w:rsidR="00653AA8" w:rsidRPr="00653AA8" w14:paraId="5D5FBFDA"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1F6F15D1"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Accreditation Status</w:t>
            </w:r>
          </w:p>
        </w:tc>
        <w:tc>
          <w:tcPr>
            <w:tcW w:w="2551" w:type="dxa"/>
            <w:tcBorders>
              <w:top w:val="nil"/>
              <w:left w:val="nil"/>
              <w:bottom w:val="single" w:sz="4" w:space="0" w:color="auto"/>
              <w:right w:val="single" w:sz="4" w:space="0" w:color="auto"/>
            </w:tcBorders>
            <w:shd w:val="clear" w:color="auto" w:fill="auto"/>
            <w:noWrap/>
            <w:vAlign w:val="bottom"/>
            <w:hideMark/>
          </w:tcPr>
          <w:p w14:paraId="03A4C294"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Accredited</w:t>
            </w:r>
          </w:p>
        </w:tc>
        <w:tc>
          <w:tcPr>
            <w:tcW w:w="2268" w:type="dxa"/>
            <w:tcBorders>
              <w:top w:val="nil"/>
              <w:left w:val="nil"/>
              <w:bottom w:val="single" w:sz="4" w:space="0" w:color="auto"/>
              <w:right w:val="single" w:sz="4" w:space="0" w:color="auto"/>
            </w:tcBorders>
            <w:shd w:val="clear" w:color="auto" w:fill="auto"/>
            <w:noWrap/>
            <w:vAlign w:val="bottom"/>
            <w:hideMark/>
          </w:tcPr>
          <w:p w14:paraId="62C95E76" w14:textId="604DEB26"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359 patients (</w:t>
            </w:r>
            <w:r w:rsidR="00E76844" w:rsidRPr="00653AA8">
              <w:rPr>
                <w:rFonts w:ascii="Times New Roman" w:eastAsia="Times New Roman" w:hAnsi="Times New Roman" w:cs="Times New Roman"/>
                <w:sz w:val="21"/>
                <w:szCs w:val="21"/>
              </w:rPr>
              <w:t>75.6</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6239C5A2" w14:textId="1620B88F"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116 patients (</w:t>
            </w:r>
            <w:r w:rsidR="00E76844" w:rsidRPr="00653AA8">
              <w:rPr>
                <w:rFonts w:ascii="Times New Roman" w:eastAsia="Times New Roman" w:hAnsi="Times New Roman" w:cs="Times New Roman"/>
                <w:sz w:val="21"/>
                <w:szCs w:val="21"/>
              </w:rPr>
              <w:t>24.4</w:t>
            </w:r>
            <w:r w:rsidRPr="00653AA8">
              <w:rPr>
                <w:rFonts w:ascii="Times New Roman" w:eastAsia="Times New Roman" w:hAnsi="Times New Roman" w:cs="Times New Roman"/>
                <w:sz w:val="21"/>
                <w:szCs w:val="21"/>
              </w:rPr>
              <w:t>%)</w:t>
            </w:r>
          </w:p>
        </w:tc>
      </w:tr>
      <w:tr w:rsidR="00653AA8" w:rsidRPr="00653AA8" w14:paraId="403ED72F"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3D4FEC88"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3E31EB2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Not Accredited</w:t>
            </w:r>
          </w:p>
        </w:tc>
        <w:tc>
          <w:tcPr>
            <w:tcW w:w="2268" w:type="dxa"/>
            <w:tcBorders>
              <w:top w:val="nil"/>
              <w:left w:val="nil"/>
              <w:bottom w:val="single" w:sz="4" w:space="0" w:color="auto"/>
              <w:right w:val="single" w:sz="4" w:space="0" w:color="auto"/>
            </w:tcBorders>
            <w:shd w:val="clear" w:color="auto" w:fill="auto"/>
            <w:noWrap/>
            <w:vAlign w:val="bottom"/>
            <w:hideMark/>
          </w:tcPr>
          <w:p w14:paraId="1C183262" w14:textId="72EFDFF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499 patients (</w:t>
            </w:r>
            <w:r w:rsidR="00E76844" w:rsidRPr="00653AA8">
              <w:rPr>
                <w:rFonts w:ascii="Times New Roman" w:eastAsia="Times New Roman" w:hAnsi="Times New Roman" w:cs="Times New Roman"/>
                <w:sz w:val="21"/>
                <w:szCs w:val="21"/>
              </w:rPr>
              <w:t>78.6</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675197F1" w14:textId="70FD08D6"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136 patients (</w:t>
            </w:r>
            <w:r w:rsidR="00E76844" w:rsidRPr="00653AA8">
              <w:rPr>
                <w:rFonts w:ascii="Times New Roman" w:eastAsia="Times New Roman" w:hAnsi="Times New Roman" w:cs="Times New Roman"/>
                <w:sz w:val="21"/>
                <w:szCs w:val="21"/>
              </w:rPr>
              <w:t>21.4</w:t>
            </w:r>
            <w:r w:rsidRPr="00653AA8">
              <w:rPr>
                <w:rFonts w:ascii="Times New Roman" w:eastAsia="Times New Roman" w:hAnsi="Times New Roman" w:cs="Times New Roman"/>
                <w:sz w:val="21"/>
                <w:szCs w:val="21"/>
              </w:rPr>
              <w:t>%)</w:t>
            </w:r>
          </w:p>
        </w:tc>
      </w:tr>
      <w:tr w:rsidR="00653AA8" w:rsidRPr="00653AA8" w14:paraId="778EE598"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45D20FB9"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Department Category</w:t>
            </w:r>
          </w:p>
        </w:tc>
        <w:tc>
          <w:tcPr>
            <w:tcW w:w="2551" w:type="dxa"/>
            <w:tcBorders>
              <w:top w:val="nil"/>
              <w:left w:val="nil"/>
              <w:bottom w:val="single" w:sz="4" w:space="0" w:color="auto"/>
              <w:right w:val="single" w:sz="4" w:space="0" w:color="auto"/>
            </w:tcBorders>
            <w:shd w:val="clear" w:color="auto" w:fill="auto"/>
            <w:noWrap/>
            <w:vAlign w:val="bottom"/>
            <w:hideMark/>
          </w:tcPr>
          <w:p w14:paraId="26B20A65"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Open Units</w:t>
            </w:r>
          </w:p>
        </w:tc>
        <w:tc>
          <w:tcPr>
            <w:tcW w:w="2268" w:type="dxa"/>
            <w:tcBorders>
              <w:top w:val="nil"/>
              <w:left w:val="nil"/>
              <w:bottom w:val="single" w:sz="4" w:space="0" w:color="auto"/>
              <w:right w:val="single" w:sz="4" w:space="0" w:color="auto"/>
            </w:tcBorders>
            <w:shd w:val="clear" w:color="auto" w:fill="auto"/>
            <w:noWrap/>
            <w:vAlign w:val="bottom"/>
            <w:hideMark/>
          </w:tcPr>
          <w:p w14:paraId="17458488" w14:textId="1FE95DBB"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516 patients (</w:t>
            </w:r>
            <w:r w:rsidR="00A92246" w:rsidRPr="00653AA8">
              <w:rPr>
                <w:rFonts w:ascii="Times New Roman" w:eastAsia="Times New Roman" w:hAnsi="Times New Roman" w:cs="Times New Roman"/>
                <w:sz w:val="21"/>
                <w:szCs w:val="21"/>
              </w:rPr>
              <w:t>87.9</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60FA25F4" w14:textId="406F95A8"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138 patients (21.</w:t>
            </w:r>
            <w:r w:rsidR="00A92246" w:rsidRPr="00653AA8">
              <w:rPr>
                <w:rFonts w:ascii="Times New Roman" w:eastAsia="Times New Roman" w:hAnsi="Times New Roman" w:cs="Times New Roman"/>
                <w:sz w:val="21"/>
                <w:szCs w:val="21"/>
              </w:rPr>
              <w:t>1</w:t>
            </w:r>
            <w:r w:rsidRPr="00653AA8">
              <w:rPr>
                <w:rFonts w:ascii="Times New Roman" w:eastAsia="Times New Roman" w:hAnsi="Times New Roman" w:cs="Times New Roman"/>
                <w:sz w:val="21"/>
                <w:szCs w:val="21"/>
              </w:rPr>
              <w:t>%)</w:t>
            </w:r>
          </w:p>
        </w:tc>
      </w:tr>
      <w:tr w:rsidR="00653AA8" w:rsidRPr="00653AA8" w14:paraId="0F9F1274"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400ADDE6"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7BEF86C2"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Intensive Units</w:t>
            </w:r>
          </w:p>
        </w:tc>
        <w:tc>
          <w:tcPr>
            <w:tcW w:w="2268" w:type="dxa"/>
            <w:tcBorders>
              <w:top w:val="nil"/>
              <w:left w:val="nil"/>
              <w:bottom w:val="single" w:sz="4" w:space="0" w:color="auto"/>
              <w:right w:val="single" w:sz="4" w:space="0" w:color="auto"/>
            </w:tcBorders>
            <w:shd w:val="clear" w:color="auto" w:fill="auto"/>
            <w:noWrap/>
            <w:vAlign w:val="bottom"/>
            <w:hideMark/>
          </w:tcPr>
          <w:p w14:paraId="2F11C83F" w14:textId="4E9BA8FC"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342 patients (</w:t>
            </w:r>
            <w:r w:rsidR="00CB3F86" w:rsidRPr="00653AA8">
              <w:rPr>
                <w:rFonts w:ascii="Times New Roman" w:eastAsia="Times New Roman" w:hAnsi="Times New Roman" w:cs="Times New Roman"/>
                <w:sz w:val="21"/>
                <w:szCs w:val="21"/>
              </w:rPr>
              <w:t>73.5</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583BF7D2" w14:textId="43C9B36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114 patients (</w:t>
            </w:r>
            <w:r w:rsidR="00CB3F86" w:rsidRPr="00653AA8">
              <w:rPr>
                <w:rFonts w:ascii="Times New Roman" w:eastAsia="Times New Roman" w:hAnsi="Times New Roman" w:cs="Times New Roman"/>
                <w:sz w:val="21"/>
                <w:szCs w:val="21"/>
              </w:rPr>
              <w:t>26</w:t>
            </w:r>
            <w:r w:rsidRPr="00653AA8">
              <w:rPr>
                <w:rFonts w:ascii="Times New Roman" w:eastAsia="Times New Roman" w:hAnsi="Times New Roman" w:cs="Times New Roman"/>
                <w:sz w:val="21"/>
                <w:szCs w:val="21"/>
              </w:rPr>
              <w:t>.5%)</w:t>
            </w:r>
          </w:p>
        </w:tc>
      </w:tr>
      <w:tr w:rsidR="00653AA8" w:rsidRPr="00653AA8" w14:paraId="0309E6EB"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6493937A"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Gender</w:t>
            </w:r>
          </w:p>
        </w:tc>
        <w:tc>
          <w:tcPr>
            <w:tcW w:w="2551" w:type="dxa"/>
            <w:tcBorders>
              <w:top w:val="nil"/>
              <w:left w:val="nil"/>
              <w:bottom w:val="single" w:sz="4" w:space="0" w:color="auto"/>
              <w:right w:val="single" w:sz="4" w:space="0" w:color="auto"/>
            </w:tcBorders>
            <w:shd w:val="clear" w:color="auto" w:fill="auto"/>
            <w:noWrap/>
            <w:vAlign w:val="bottom"/>
            <w:hideMark/>
          </w:tcPr>
          <w:p w14:paraId="0C8D9706"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Male</w:t>
            </w:r>
          </w:p>
        </w:tc>
        <w:tc>
          <w:tcPr>
            <w:tcW w:w="2268" w:type="dxa"/>
            <w:tcBorders>
              <w:top w:val="nil"/>
              <w:left w:val="nil"/>
              <w:bottom w:val="single" w:sz="4" w:space="0" w:color="auto"/>
              <w:right w:val="single" w:sz="4" w:space="0" w:color="auto"/>
            </w:tcBorders>
            <w:shd w:val="clear" w:color="auto" w:fill="auto"/>
            <w:noWrap/>
            <w:vAlign w:val="bottom"/>
            <w:hideMark/>
          </w:tcPr>
          <w:p w14:paraId="2EE783A4" w14:textId="3852C01B"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501 patients (</w:t>
            </w:r>
            <w:r w:rsidR="00661074" w:rsidRPr="00653AA8">
              <w:rPr>
                <w:rFonts w:ascii="Times New Roman" w:eastAsia="Times New Roman" w:hAnsi="Times New Roman" w:cs="Times New Roman"/>
                <w:sz w:val="21"/>
                <w:szCs w:val="21"/>
              </w:rPr>
              <w:t>77.9</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02B208D8" w14:textId="2FC3BCCF"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142 patients (2</w:t>
            </w:r>
            <w:r w:rsidR="00661074" w:rsidRPr="00653AA8">
              <w:rPr>
                <w:rFonts w:ascii="Times New Roman" w:eastAsia="Times New Roman" w:hAnsi="Times New Roman" w:cs="Times New Roman"/>
                <w:sz w:val="21"/>
                <w:szCs w:val="21"/>
              </w:rPr>
              <w:t>2</w:t>
            </w:r>
            <w:r w:rsidRPr="00653AA8">
              <w:rPr>
                <w:rFonts w:ascii="Times New Roman" w:eastAsia="Times New Roman" w:hAnsi="Times New Roman" w:cs="Times New Roman"/>
                <w:sz w:val="21"/>
                <w:szCs w:val="21"/>
              </w:rPr>
              <w:t>.1%)</w:t>
            </w:r>
          </w:p>
        </w:tc>
      </w:tr>
      <w:tr w:rsidR="00653AA8" w:rsidRPr="00653AA8" w14:paraId="77CDE530"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2DEC6B70"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61E27CA6"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Female</w:t>
            </w:r>
          </w:p>
        </w:tc>
        <w:tc>
          <w:tcPr>
            <w:tcW w:w="2268" w:type="dxa"/>
            <w:tcBorders>
              <w:top w:val="nil"/>
              <w:left w:val="nil"/>
              <w:bottom w:val="single" w:sz="4" w:space="0" w:color="auto"/>
              <w:right w:val="single" w:sz="4" w:space="0" w:color="auto"/>
            </w:tcBorders>
            <w:shd w:val="clear" w:color="auto" w:fill="auto"/>
            <w:noWrap/>
            <w:vAlign w:val="bottom"/>
            <w:hideMark/>
          </w:tcPr>
          <w:p w14:paraId="48D4E41D" w14:textId="6AF28DB4"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357 patients (</w:t>
            </w:r>
            <w:r w:rsidR="00661074" w:rsidRPr="00653AA8">
              <w:rPr>
                <w:rFonts w:ascii="Times New Roman" w:eastAsia="Times New Roman" w:hAnsi="Times New Roman" w:cs="Times New Roman"/>
                <w:sz w:val="21"/>
                <w:szCs w:val="21"/>
              </w:rPr>
              <w:t>76.4</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2A401762" w14:textId="6E4ED531"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110 patients (</w:t>
            </w:r>
            <w:r w:rsidR="00661074" w:rsidRPr="00653AA8">
              <w:rPr>
                <w:rFonts w:ascii="Times New Roman" w:eastAsia="Times New Roman" w:hAnsi="Times New Roman" w:cs="Times New Roman"/>
                <w:sz w:val="21"/>
                <w:szCs w:val="21"/>
              </w:rPr>
              <w:t>23.4</w:t>
            </w:r>
            <w:r w:rsidRPr="00653AA8">
              <w:rPr>
                <w:rFonts w:ascii="Times New Roman" w:eastAsia="Times New Roman" w:hAnsi="Times New Roman" w:cs="Times New Roman"/>
                <w:sz w:val="21"/>
                <w:szCs w:val="21"/>
              </w:rPr>
              <w:t>%)</w:t>
            </w:r>
          </w:p>
        </w:tc>
      </w:tr>
      <w:tr w:rsidR="00653AA8" w:rsidRPr="00653AA8" w14:paraId="44880AAF"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30DE536E" w14:textId="7F884244"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Age Category</w:t>
            </w:r>
          </w:p>
        </w:tc>
        <w:tc>
          <w:tcPr>
            <w:tcW w:w="2551" w:type="dxa"/>
            <w:tcBorders>
              <w:top w:val="nil"/>
              <w:left w:val="nil"/>
              <w:bottom w:val="single" w:sz="4" w:space="0" w:color="auto"/>
              <w:right w:val="single" w:sz="4" w:space="0" w:color="auto"/>
            </w:tcBorders>
            <w:shd w:val="clear" w:color="auto" w:fill="auto"/>
            <w:noWrap/>
            <w:vAlign w:val="bottom"/>
            <w:hideMark/>
          </w:tcPr>
          <w:p w14:paraId="5C337980"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Elderly (65 years and over)</w:t>
            </w:r>
          </w:p>
        </w:tc>
        <w:tc>
          <w:tcPr>
            <w:tcW w:w="2268" w:type="dxa"/>
            <w:tcBorders>
              <w:top w:val="nil"/>
              <w:left w:val="nil"/>
              <w:bottom w:val="single" w:sz="4" w:space="0" w:color="auto"/>
              <w:right w:val="single" w:sz="4" w:space="0" w:color="auto"/>
            </w:tcBorders>
            <w:shd w:val="clear" w:color="auto" w:fill="auto"/>
            <w:noWrap/>
            <w:vAlign w:val="bottom"/>
            <w:hideMark/>
          </w:tcPr>
          <w:p w14:paraId="3DC91BD6" w14:textId="77993BD0"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330 patients (</w:t>
            </w:r>
            <w:r w:rsidR="00A8381C" w:rsidRPr="00653AA8">
              <w:rPr>
                <w:rFonts w:ascii="Times New Roman" w:eastAsia="Times New Roman" w:hAnsi="Times New Roman" w:cs="Times New Roman"/>
                <w:sz w:val="21"/>
                <w:szCs w:val="21"/>
              </w:rPr>
              <w:t>76.0</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673DAFA4" w14:textId="77138328"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104 patients (</w:t>
            </w:r>
            <w:r w:rsidR="00A8381C" w:rsidRPr="00653AA8">
              <w:rPr>
                <w:rFonts w:ascii="Times New Roman" w:eastAsia="Times New Roman" w:hAnsi="Times New Roman" w:cs="Times New Roman"/>
                <w:sz w:val="21"/>
                <w:szCs w:val="21"/>
              </w:rPr>
              <w:t>24.0</w:t>
            </w:r>
            <w:r w:rsidRPr="00653AA8">
              <w:rPr>
                <w:rFonts w:ascii="Times New Roman" w:eastAsia="Times New Roman" w:hAnsi="Times New Roman" w:cs="Times New Roman"/>
                <w:sz w:val="21"/>
                <w:szCs w:val="21"/>
              </w:rPr>
              <w:t>%)</w:t>
            </w:r>
          </w:p>
        </w:tc>
      </w:tr>
      <w:tr w:rsidR="00653AA8" w:rsidRPr="00653AA8" w14:paraId="62099A1D" w14:textId="77777777" w:rsidTr="00E8521B">
        <w:trPr>
          <w:trHeight w:val="113"/>
        </w:trPr>
        <w:tc>
          <w:tcPr>
            <w:tcW w:w="2122" w:type="dxa"/>
            <w:vMerge/>
            <w:tcBorders>
              <w:left w:val="single" w:sz="4" w:space="0" w:color="auto"/>
              <w:right w:val="single" w:sz="4" w:space="0" w:color="auto"/>
            </w:tcBorders>
            <w:shd w:val="clear" w:color="auto" w:fill="auto"/>
            <w:noWrap/>
            <w:vAlign w:val="bottom"/>
            <w:hideMark/>
          </w:tcPr>
          <w:p w14:paraId="320EA8D4"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776F8AE7"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Adults (25-64 years)</w:t>
            </w:r>
          </w:p>
        </w:tc>
        <w:tc>
          <w:tcPr>
            <w:tcW w:w="2268" w:type="dxa"/>
            <w:tcBorders>
              <w:top w:val="nil"/>
              <w:left w:val="nil"/>
              <w:bottom w:val="single" w:sz="4" w:space="0" w:color="auto"/>
              <w:right w:val="single" w:sz="4" w:space="0" w:color="auto"/>
            </w:tcBorders>
            <w:shd w:val="clear" w:color="auto" w:fill="auto"/>
            <w:noWrap/>
            <w:vAlign w:val="bottom"/>
            <w:hideMark/>
          </w:tcPr>
          <w:p w14:paraId="0D30C179" w14:textId="14B7E879"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459 patients (</w:t>
            </w:r>
            <w:r w:rsidR="00561506" w:rsidRPr="00653AA8">
              <w:rPr>
                <w:rFonts w:ascii="Times New Roman" w:eastAsia="Times New Roman" w:hAnsi="Times New Roman" w:cs="Times New Roman"/>
                <w:sz w:val="21"/>
                <w:szCs w:val="21"/>
              </w:rPr>
              <w:t>78.6</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227AF4AF" w14:textId="10A869D5"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125 patients (</w:t>
            </w:r>
            <w:r w:rsidR="00561506" w:rsidRPr="00653AA8">
              <w:rPr>
                <w:rFonts w:ascii="Times New Roman" w:eastAsia="Times New Roman" w:hAnsi="Times New Roman" w:cs="Times New Roman"/>
                <w:sz w:val="21"/>
                <w:szCs w:val="21"/>
              </w:rPr>
              <w:t>21.4</w:t>
            </w:r>
            <w:r w:rsidRPr="00653AA8">
              <w:rPr>
                <w:rFonts w:ascii="Times New Roman" w:eastAsia="Times New Roman" w:hAnsi="Times New Roman" w:cs="Times New Roman"/>
                <w:sz w:val="21"/>
                <w:szCs w:val="21"/>
              </w:rPr>
              <w:t>%)</w:t>
            </w:r>
          </w:p>
        </w:tc>
      </w:tr>
      <w:tr w:rsidR="00653AA8" w:rsidRPr="00653AA8" w14:paraId="42EB49AA"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vAlign w:val="bottom"/>
            <w:hideMark/>
          </w:tcPr>
          <w:p w14:paraId="256A41BF"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786915D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Young Adult (18-24 years)</w:t>
            </w:r>
          </w:p>
        </w:tc>
        <w:tc>
          <w:tcPr>
            <w:tcW w:w="2268" w:type="dxa"/>
            <w:tcBorders>
              <w:top w:val="nil"/>
              <w:left w:val="nil"/>
              <w:bottom w:val="single" w:sz="4" w:space="0" w:color="auto"/>
              <w:right w:val="single" w:sz="4" w:space="0" w:color="auto"/>
            </w:tcBorders>
            <w:shd w:val="clear" w:color="auto" w:fill="auto"/>
            <w:noWrap/>
            <w:vAlign w:val="bottom"/>
            <w:hideMark/>
          </w:tcPr>
          <w:p w14:paraId="72782163" w14:textId="4B24716E"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69 patients (</w:t>
            </w:r>
            <w:r w:rsidR="00A8381C" w:rsidRPr="00653AA8">
              <w:rPr>
                <w:rFonts w:ascii="Times New Roman" w:eastAsia="Times New Roman" w:hAnsi="Times New Roman" w:cs="Times New Roman"/>
                <w:sz w:val="21"/>
                <w:szCs w:val="21"/>
              </w:rPr>
              <w:t>75.0</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05A5C10A" w14:textId="6AAFAB66"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23 patients (</w:t>
            </w:r>
            <w:r w:rsidR="00A8381C" w:rsidRPr="00653AA8">
              <w:rPr>
                <w:rFonts w:ascii="Times New Roman" w:eastAsia="Times New Roman" w:hAnsi="Times New Roman" w:cs="Times New Roman"/>
                <w:sz w:val="21"/>
                <w:szCs w:val="21"/>
              </w:rPr>
              <w:t>25.0</w:t>
            </w:r>
            <w:r w:rsidRPr="00653AA8">
              <w:rPr>
                <w:rFonts w:ascii="Times New Roman" w:eastAsia="Times New Roman" w:hAnsi="Times New Roman" w:cs="Times New Roman"/>
                <w:sz w:val="21"/>
                <w:szCs w:val="21"/>
              </w:rPr>
              <w:t>%)</w:t>
            </w:r>
          </w:p>
        </w:tc>
      </w:tr>
      <w:tr w:rsidR="00653AA8" w:rsidRPr="00653AA8" w14:paraId="5CB734F9"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5775DEF7"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Performed Operation</w:t>
            </w:r>
          </w:p>
        </w:tc>
        <w:tc>
          <w:tcPr>
            <w:tcW w:w="2551" w:type="dxa"/>
            <w:tcBorders>
              <w:top w:val="nil"/>
              <w:left w:val="nil"/>
              <w:bottom w:val="single" w:sz="4" w:space="0" w:color="auto"/>
              <w:right w:val="single" w:sz="4" w:space="0" w:color="auto"/>
            </w:tcBorders>
            <w:shd w:val="clear" w:color="auto" w:fill="auto"/>
            <w:noWrap/>
            <w:vAlign w:val="bottom"/>
            <w:hideMark/>
          </w:tcPr>
          <w:p w14:paraId="5FF78C42"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Yes</w:t>
            </w:r>
          </w:p>
        </w:tc>
        <w:tc>
          <w:tcPr>
            <w:tcW w:w="2268" w:type="dxa"/>
            <w:tcBorders>
              <w:top w:val="nil"/>
              <w:left w:val="nil"/>
              <w:bottom w:val="single" w:sz="4" w:space="0" w:color="auto"/>
              <w:right w:val="single" w:sz="4" w:space="0" w:color="auto"/>
            </w:tcBorders>
            <w:shd w:val="clear" w:color="auto" w:fill="auto"/>
            <w:noWrap/>
            <w:vAlign w:val="bottom"/>
            <w:hideMark/>
          </w:tcPr>
          <w:p w14:paraId="36CCBAB6" w14:textId="65F347FA"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415 patients (</w:t>
            </w:r>
            <w:r w:rsidR="000175B4" w:rsidRPr="00653AA8">
              <w:rPr>
                <w:rFonts w:ascii="Times New Roman" w:eastAsia="Times New Roman" w:hAnsi="Times New Roman" w:cs="Times New Roman"/>
                <w:sz w:val="21"/>
                <w:szCs w:val="21"/>
              </w:rPr>
              <w:t>76.7</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67239FD2" w14:textId="35D9902D"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126 patients (</w:t>
            </w:r>
            <w:r w:rsidR="000175B4" w:rsidRPr="00653AA8">
              <w:rPr>
                <w:rFonts w:ascii="Times New Roman" w:eastAsia="Times New Roman" w:hAnsi="Times New Roman" w:cs="Times New Roman"/>
                <w:sz w:val="21"/>
                <w:szCs w:val="21"/>
              </w:rPr>
              <w:t>23.4</w:t>
            </w:r>
            <w:r w:rsidRPr="00653AA8">
              <w:rPr>
                <w:rFonts w:ascii="Times New Roman" w:eastAsia="Times New Roman" w:hAnsi="Times New Roman" w:cs="Times New Roman"/>
                <w:sz w:val="21"/>
                <w:szCs w:val="21"/>
              </w:rPr>
              <w:t>%)</w:t>
            </w:r>
          </w:p>
        </w:tc>
      </w:tr>
      <w:tr w:rsidR="00653AA8" w:rsidRPr="00653AA8" w14:paraId="721EA792"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vAlign w:val="bottom"/>
            <w:hideMark/>
          </w:tcPr>
          <w:p w14:paraId="7B780DB1"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47B24C51"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No</w:t>
            </w:r>
          </w:p>
        </w:tc>
        <w:tc>
          <w:tcPr>
            <w:tcW w:w="2268" w:type="dxa"/>
            <w:tcBorders>
              <w:top w:val="nil"/>
              <w:left w:val="nil"/>
              <w:bottom w:val="single" w:sz="4" w:space="0" w:color="auto"/>
              <w:right w:val="single" w:sz="4" w:space="0" w:color="auto"/>
            </w:tcBorders>
            <w:shd w:val="clear" w:color="auto" w:fill="auto"/>
            <w:noWrap/>
            <w:vAlign w:val="bottom"/>
            <w:hideMark/>
          </w:tcPr>
          <w:p w14:paraId="1E269393" w14:textId="66440655"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443 patients (</w:t>
            </w:r>
            <w:r w:rsidR="00DB4569" w:rsidRPr="00653AA8">
              <w:rPr>
                <w:rFonts w:ascii="Times New Roman" w:eastAsia="Times New Roman" w:hAnsi="Times New Roman" w:cs="Times New Roman"/>
                <w:sz w:val="21"/>
                <w:szCs w:val="21"/>
              </w:rPr>
              <w:t>7</w:t>
            </w:r>
            <w:r w:rsidRPr="00653AA8">
              <w:rPr>
                <w:rFonts w:ascii="Times New Roman" w:eastAsia="Times New Roman" w:hAnsi="Times New Roman" w:cs="Times New Roman"/>
                <w:sz w:val="21"/>
                <w:szCs w:val="21"/>
              </w:rPr>
              <w:t>7.</w:t>
            </w:r>
            <w:r w:rsidR="00DB4569" w:rsidRPr="00653AA8">
              <w:rPr>
                <w:rFonts w:ascii="Times New Roman" w:eastAsia="Times New Roman" w:hAnsi="Times New Roman" w:cs="Times New Roman"/>
                <w:sz w:val="21"/>
                <w:szCs w:val="21"/>
              </w:rPr>
              <w:t>9</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48F82134" w14:textId="1D02D91D"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126 patients (</w:t>
            </w:r>
            <w:r w:rsidR="00DB4569" w:rsidRPr="00653AA8">
              <w:rPr>
                <w:rFonts w:ascii="Times New Roman" w:eastAsia="Times New Roman" w:hAnsi="Times New Roman" w:cs="Times New Roman"/>
                <w:sz w:val="21"/>
                <w:szCs w:val="21"/>
              </w:rPr>
              <w:t>22.1</w:t>
            </w:r>
            <w:r w:rsidRPr="00653AA8">
              <w:rPr>
                <w:rFonts w:ascii="Times New Roman" w:eastAsia="Times New Roman" w:hAnsi="Times New Roman" w:cs="Times New Roman"/>
                <w:sz w:val="21"/>
                <w:szCs w:val="21"/>
              </w:rPr>
              <w:t>%)</w:t>
            </w:r>
          </w:p>
        </w:tc>
      </w:tr>
      <w:tr w:rsidR="00653AA8" w:rsidRPr="00653AA8" w14:paraId="79C52591"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1D0F8A85"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Anesthesia Type</w:t>
            </w:r>
          </w:p>
        </w:tc>
        <w:tc>
          <w:tcPr>
            <w:tcW w:w="2551" w:type="dxa"/>
            <w:tcBorders>
              <w:top w:val="nil"/>
              <w:left w:val="nil"/>
              <w:bottom w:val="single" w:sz="4" w:space="0" w:color="auto"/>
              <w:right w:val="single" w:sz="4" w:space="0" w:color="auto"/>
            </w:tcBorders>
            <w:shd w:val="clear" w:color="auto" w:fill="auto"/>
            <w:noWrap/>
            <w:vAlign w:val="bottom"/>
            <w:hideMark/>
          </w:tcPr>
          <w:p w14:paraId="7841DB2B"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General</w:t>
            </w:r>
          </w:p>
        </w:tc>
        <w:tc>
          <w:tcPr>
            <w:tcW w:w="2268" w:type="dxa"/>
            <w:tcBorders>
              <w:top w:val="nil"/>
              <w:left w:val="nil"/>
              <w:bottom w:val="single" w:sz="4" w:space="0" w:color="auto"/>
              <w:right w:val="single" w:sz="4" w:space="0" w:color="auto"/>
            </w:tcBorders>
            <w:shd w:val="clear" w:color="auto" w:fill="auto"/>
            <w:noWrap/>
            <w:vAlign w:val="bottom"/>
            <w:hideMark/>
          </w:tcPr>
          <w:p w14:paraId="1181EC12" w14:textId="6CB15128"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256 patients (</w:t>
            </w:r>
            <w:r w:rsidR="00037F07" w:rsidRPr="00653AA8">
              <w:rPr>
                <w:rFonts w:ascii="Times New Roman" w:eastAsia="Times New Roman" w:hAnsi="Times New Roman" w:cs="Times New Roman"/>
                <w:sz w:val="21"/>
                <w:szCs w:val="21"/>
              </w:rPr>
              <w:t>74.2</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404A344C" w14:textId="258325B1"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89 patients (</w:t>
            </w:r>
            <w:r w:rsidR="00037F07" w:rsidRPr="00653AA8">
              <w:rPr>
                <w:rFonts w:ascii="Times New Roman" w:eastAsia="Times New Roman" w:hAnsi="Times New Roman" w:cs="Times New Roman"/>
                <w:sz w:val="21"/>
                <w:szCs w:val="21"/>
              </w:rPr>
              <w:t>25.8</w:t>
            </w:r>
            <w:r w:rsidRPr="00653AA8">
              <w:rPr>
                <w:rFonts w:ascii="Times New Roman" w:eastAsia="Times New Roman" w:hAnsi="Times New Roman" w:cs="Times New Roman"/>
                <w:sz w:val="21"/>
                <w:szCs w:val="21"/>
              </w:rPr>
              <w:t>%)</w:t>
            </w:r>
          </w:p>
        </w:tc>
      </w:tr>
      <w:tr w:rsidR="00653AA8" w:rsidRPr="00653AA8" w14:paraId="5DDB1086"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1B3F2357"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603B773A"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Local Anesthesia</w:t>
            </w:r>
          </w:p>
        </w:tc>
        <w:tc>
          <w:tcPr>
            <w:tcW w:w="2268" w:type="dxa"/>
            <w:tcBorders>
              <w:top w:val="nil"/>
              <w:left w:val="nil"/>
              <w:bottom w:val="single" w:sz="4" w:space="0" w:color="auto"/>
              <w:right w:val="single" w:sz="4" w:space="0" w:color="auto"/>
            </w:tcBorders>
            <w:shd w:val="clear" w:color="auto" w:fill="auto"/>
            <w:noWrap/>
            <w:vAlign w:val="bottom"/>
            <w:hideMark/>
          </w:tcPr>
          <w:p w14:paraId="6459D5DE" w14:textId="257177BC"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134 patients (</w:t>
            </w:r>
            <w:r w:rsidR="004F4D1A" w:rsidRPr="00653AA8">
              <w:rPr>
                <w:rFonts w:ascii="Times New Roman" w:eastAsia="Times New Roman" w:hAnsi="Times New Roman" w:cs="Times New Roman"/>
                <w:sz w:val="21"/>
                <w:szCs w:val="21"/>
              </w:rPr>
              <w:t>82.2</w:t>
            </w:r>
            <w:r w:rsidRPr="00653AA8">
              <w:rPr>
                <w:rFonts w:ascii="Times New Roman" w:eastAsia="Times New Roman" w:hAnsi="Times New Roman" w:cs="Times New Roman"/>
                <w:sz w:val="21"/>
                <w:szCs w:val="21"/>
              </w:rPr>
              <w:t>%)</w:t>
            </w:r>
          </w:p>
        </w:tc>
        <w:tc>
          <w:tcPr>
            <w:tcW w:w="2106" w:type="dxa"/>
            <w:tcBorders>
              <w:top w:val="nil"/>
              <w:left w:val="nil"/>
              <w:bottom w:val="single" w:sz="4" w:space="0" w:color="auto"/>
              <w:right w:val="single" w:sz="4" w:space="0" w:color="auto"/>
            </w:tcBorders>
            <w:shd w:val="clear" w:color="auto" w:fill="auto"/>
            <w:noWrap/>
            <w:vAlign w:val="bottom"/>
            <w:hideMark/>
          </w:tcPr>
          <w:p w14:paraId="656E91C5" w14:textId="58DCA7F8"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29 patients (</w:t>
            </w:r>
            <w:r w:rsidR="004F4D1A" w:rsidRPr="00653AA8">
              <w:rPr>
                <w:rFonts w:ascii="Times New Roman" w:eastAsia="Times New Roman" w:hAnsi="Times New Roman" w:cs="Times New Roman"/>
                <w:sz w:val="21"/>
                <w:szCs w:val="21"/>
              </w:rPr>
              <w:t>17.8</w:t>
            </w:r>
            <w:r w:rsidR="00115329" w:rsidRPr="00653AA8">
              <w:rPr>
                <w:rFonts w:ascii="Times New Roman" w:eastAsia="Times New Roman" w:hAnsi="Times New Roman" w:cs="Times New Roman"/>
                <w:sz w:val="21"/>
                <w:szCs w:val="21"/>
              </w:rPr>
              <w:t xml:space="preserve"> </w:t>
            </w:r>
            <w:r w:rsidRPr="00653AA8">
              <w:rPr>
                <w:rFonts w:ascii="Times New Roman" w:eastAsia="Times New Roman" w:hAnsi="Times New Roman" w:cs="Times New Roman"/>
                <w:sz w:val="21"/>
                <w:szCs w:val="21"/>
              </w:rPr>
              <w:t>%)</w:t>
            </w:r>
          </w:p>
        </w:tc>
      </w:tr>
      <w:tr w:rsidR="00653AA8" w:rsidRPr="00653AA8" w14:paraId="02EB3125"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3815DC57"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39B2D284"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Spinal</w:t>
            </w:r>
          </w:p>
        </w:tc>
        <w:tc>
          <w:tcPr>
            <w:tcW w:w="2268" w:type="dxa"/>
            <w:tcBorders>
              <w:top w:val="nil"/>
              <w:left w:val="nil"/>
              <w:bottom w:val="single" w:sz="4" w:space="0" w:color="auto"/>
              <w:right w:val="single" w:sz="4" w:space="0" w:color="auto"/>
            </w:tcBorders>
            <w:shd w:val="clear" w:color="auto" w:fill="auto"/>
            <w:noWrap/>
            <w:vAlign w:val="bottom"/>
            <w:hideMark/>
          </w:tcPr>
          <w:p w14:paraId="1C42F4C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13 patients (0.50%)</w:t>
            </w:r>
          </w:p>
        </w:tc>
        <w:tc>
          <w:tcPr>
            <w:tcW w:w="2106" w:type="dxa"/>
            <w:tcBorders>
              <w:top w:val="nil"/>
              <w:left w:val="nil"/>
              <w:bottom w:val="single" w:sz="4" w:space="0" w:color="auto"/>
              <w:right w:val="single" w:sz="4" w:space="0" w:color="auto"/>
            </w:tcBorders>
            <w:shd w:val="clear" w:color="auto" w:fill="auto"/>
            <w:noWrap/>
            <w:vAlign w:val="bottom"/>
            <w:hideMark/>
          </w:tcPr>
          <w:p w14:paraId="4FB58CE6"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5 patients (0.77%)</w:t>
            </w:r>
          </w:p>
        </w:tc>
      </w:tr>
      <w:tr w:rsidR="00653AA8" w:rsidRPr="00653AA8" w14:paraId="287B3544"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13C906E6"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221A70B6"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Sedation</w:t>
            </w:r>
          </w:p>
        </w:tc>
        <w:tc>
          <w:tcPr>
            <w:tcW w:w="2268" w:type="dxa"/>
            <w:tcBorders>
              <w:top w:val="nil"/>
              <w:left w:val="nil"/>
              <w:bottom w:val="single" w:sz="4" w:space="0" w:color="auto"/>
              <w:right w:val="single" w:sz="4" w:space="0" w:color="auto"/>
            </w:tcBorders>
            <w:shd w:val="clear" w:color="auto" w:fill="auto"/>
            <w:noWrap/>
            <w:vAlign w:val="bottom"/>
            <w:hideMark/>
          </w:tcPr>
          <w:p w14:paraId="6B62C7B6"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 patients (0.42%)</w:t>
            </w:r>
          </w:p>
        </w:tc>
        <w:tc>
          <w:tcPr>
            <w:tcW w:w="2106" w:type="dxa"/>
            <w:tcBorders>
              <w:top w:val="nil"/>
              <w:left w:val="nil"/>
              <w:bottom w:val="single" w:sz="4" w:space="0" w:color="auto"/>
              <w:right w:val="single" w:sz="4" w:space="0" w:color="auto"/>
            </w:tcBorders>
            <w:shd w:val="clear" w:color="auto" w:fill="auto"/>
            <w:noWrap/>
            <w:vAlign w:val="bottom"/>
            <w:hideMark/>
          </w:tcPr>
          <w:p w14:paraId="479489E7"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 patients (0.31%)</w:t>
            </w:r>
          </w:p>
        </w:tc>
      </w:tr>
      <w:tr w:rsidR="00653AA8" w:rsidRPr="00653AA8" w14:paraId="1DFB89F7"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19B73D15"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25AF1E21"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Epidural</w:t>
            </w:r>
          </w:p>
        </w:tc>
        <w:tc>
          <w:tcPr>
            <w:tcW w:w="2268" w:type="dxa"/>
            <w:tcBorders>
              <w:top w:val="nil"/>
              <w:left w:val="nil"/>
              <w:bottom w:val="single" w:sz="4" w:space="0" w:color="auto"/>
              <w:right w:val="single" w:sz="4" w:space="0" w:color="auto"/>
            </w:tcBorders>
            <w:shd w:val="clear" w:color="auto" w:fill="auto"/>
            <w:noWrap/>
            <w:vAlign w:val="bottom"/>
            <w:hideMark/>
          </w:tcPr>
          <w:p w14:paraId="4A23A71D"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 patient (0.04%)</w:t>
            </w:r>
          </w:p>
        </w:tc>
        <w:tc>
          <w:tcPr>
            <w:tcW w:w="2106" w:type="dxa"/>
            <w:tcBorders>
              <w:top w:val="nil"/>
              <w:left w:val="nil"/>
              <w:bottom w:val="single" w:sz="4" w:space="0" w:color="auto"/>
              <w:right w:val="single" w:sz="4" w:space="0" w:color="auto"/>
            </w:tcBorders>
            <w:shd w:val="clear" w:color="auto" w:fill="auto"/>
            <w:noWrap/>
            <w:vAlign w:val="bottom"/>
            <w:hideMark/>
          </w:tcPr>
          <w:p w14:paraId="54CED62E"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0 patients (0.00%)</w:t>
            </w:r>
          </w:p>
        </w:tc>
      </w:tr>
      <w:tr w:rsidR="00653AA8" w:rsidRPr="00653AA8" w14:paraId="62FC97F1"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55E887BF"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54AC7B02"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CSE</w:t>
            </w:r>
          </w:p>
        </w:tc>
        <w:tc>
          <w:tcPr>
            <w:tcW w:w="2268" w:type="dxa"/>
            <w:tcBorders>
              <w:top w:val="nil"/>
              <w:left w:val="nil"/>
              <w:bottom w:val="single" w:sz="4" w:space="0" w:color="auto"/>
              <w:right w:val="single" w:sz="4" w:space="0" w:color="auto"/>
            </w:tcBorders>
            <w:shd w:val="clear" w:color="auto" w:fill="auto"/>
            <w:noWrap/>
            <w:vAlign w:val="bottom"/>
            <w:hideMark/>
          </w:tcPr>
          <w:p w14:paraId="77F7E6A5"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0 patients (0.00%)</w:t>
            </w:r>
          </w:p>
        </w:tc>
        <w:tc>
          <w:tcPr>
            <w:tcW w:w="2106" w:type="dxa"/>
            <w:tcBorders>
              <w:top w:val="nil"/>
              <w:left w:val="nil"/>
              <w:bottom w:val="single" w:sz="4" w:space="0" w:color="auto"/>
              <w:right w:val="single" w:sz="4" w:space="0" w:color="auto"/>
            </w:tcBorders>
            <w:shd w:val="clear" w:color="auto" w:fill="auto"/>
            <w:noWrap/>
            <w:vAlign w:val="bottom"/>
            <w:hideMark/>
          </w:tcPr>
          <w:p w14:paraId="7C584FDC"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 patient (0.15%)</w:t>
            </w:r>
          </w:p>
        </w:tc>
      </w:tr>
      <w:tr w:rsidR="00653AA8" w:rsidRPr="00653AA8" w14:paraId="1F0FD0F4"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0F5DDD7C"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Mechanical Ventilator</w:t>
            </w:r>
          </w:p>
        </w:tc>
        <w:tc>
          <w:tcPr>
            <w:tcW w:w="2551" w:type="dxa"/>
            <w:tcBorders>
              <w:top w:val="nil"/>
              <w:left w:val="nil"/>
              <w:bottom w:val="single" w:sz="4" w:space="0" w:color="auto"/>
              <w:right w:val="single" w:sz="4" w:space="0" w:color="auto"/>
            </w:tcBorders>
            <w:shd w:val="clear" w:color="auto" w:fill="auto"/>
            <w:noWrap/>
            <w:vAlign w:val="bottom"/>
            <w:hideMark/>
          </w:tcPr>
          <w:p w14:paraId="1F0684DD"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No</w:t>
            </w:r>
          </w:p>
        </w:tc>
        <w:tc>
          <w:tcPr>
            <w:tcW w:w="2268" w:type="dxa"/>
            <w:tcBorders>
              <w:top w:val="nil"/>
              <w:left w:val="nil"/>
              <w:bottom w:val="single" w:sz="4" w:space="0" w:color="auto"/>
              <w:right w:val="single" w:sz="4" w:space="0" w:color="auto"/>
            </w:tcBorders>
            <w:shd w:val="clear" w:color="auto" w:fill="auto"/>
            <w:noWrap/>
            <w:vAlign w:val="bottom"/>
            <w:hideMark/>
          </w:tcPr>
          <w:p w14:paraId="5823C935"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762 patients (29.42%)</w:t>
            </w:r>
          </w:p>
        </w:tc>
        <w:tc>
          <w:tcPr>
            <w:tcW w:w="2106" w:type="dxa"/>
            <w:tcBorders>
              <w:top w:val="nil"/>
              <w:left w:val="nil"/>
              <w:bottom w:val="single" w:sz="4" w:space="0" w:color="auto"/>
              <w:right w:val="single" w:sz="4" w:space="0" w:color="auto"/>
            </w:tcBorders>
            <w:shd w:val="clear" w:color="auto" w:fill="auto"/>
            <w:noWrap/>
            <w:vAlign w:val="bottom"/>
            <w:hideMark/>
          </w:tcPr>
          <w:p w14:paraId="6FEAD58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216 patients (33.33%)</w:t>
            </w:r>
          </w:p>
        </w:tc>
      </w:tr>
      <w:tr w:rsidR="00653AA8" w:rsidRPr="00653AA8" w14:paraId="3ED87D3C"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3CCFD9D0"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0CE3CAB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Yes</w:t>
            </w:r>
          </w:p>
        </w:tc>
        <w:tc>
          <w:tcPr>
            <w:tcW w:w="2268" w:type="dxa"/>
            <w:tcBorders>
              <w:top w:val="nil"/>
              <w:left w:val="nil"/>
              <w:bottom w:val="single" w:sz="4" w:space="0" w:color="auto"/>
              <w:right w:val="single" w:sz="4" w:space="0" w:color="auto"/>
            </w:tcBorders>
            <w:shd w:val="clear" w:color="auto" w:fill="auto"/>
            <w:noWrap/>
            <w:vAlign w:val="bottom"/>
            <w:hideMark/>
          </w:tcPr>
          <w:p w14:paraId="19E5AE1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96 patients (3.71%)</w:t>
            </w:r>
          </w:p>
        </w:tc>
        <w:tc>
          <w:tcPr>
            <w:tcW w:w="2106" w:type="dxa"/>
            <w:tcBorders>
              <w:top w:val="nil"/>
              <w:left w:val="nil"/>
              <w:bottom w:val="single" w:sz="4" w:space="0" w:color="auto"/>
              <w:right w:val="single" w:sz="4" w:space="0" w:color="auto"/>
            </w:tcBorders>
            <w:shd w:val="clear" w:color="auto" w:fill="auto"/>
            <w:noWrap/>
            <w:vAlign w:val="bottom"/>
            <w:hideMark/>
          </w:tcPr>
          <w:p w14:paraId="1B559F9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36 patients (5.56%)</w:t>
            </w:r>
          </w:p>
        </w:tc>
      </w:tr>
      <w:tr w:rsidR="00653AA8" w:rsidRPr="00653AA8" w14:paraId="4C956B74"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124939AC"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Braden Scale Level</w:t>
            </w:r>
          </w:p>
        </w:tc>
        <w:tc>
          <w:tcPr>
            <w:tcW w:w="2551" w:type="dxa"/>
            <w:tcBorders>
              <w:top w:val="nil"/>
              <w:left w:val="nil"/>
              <w:bottom w:val="single" w:sz="4" w:space="0" w:color="auto"/>
              <w:right w:val="single" w:sz="4" w:space="0" w:color="auto"/>
            </w:tcBorders>
            <w:shd w:val="clear" w:color="auto" w:fill="auto"/>
            <w:noWrap/>
            <w:vAlign w:val="bottom"/>
            <w:hideMark/>
          </w:tcPr>
          <w:p w14:paraId="1E362AEB"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Low Risk</w:t>
            </w:r>
          </w:p>
        </w:tc>
        <w:tc>
          <w:tcPr>
            <w:tcW w:w="2268" w:type="dxa"/>
            <w:tcBorders>
              <w:top w:val="nil"/>
              <w:left w:val="nil"/>
              <w:bottom w:val="single" w:sz="4" w:space="0" w:color="auto"/>
              <w:right w:val="single" w:sz="4" w:space="0" w:color="auto"/>
            </w:tcBorders>
            <w:shd w:val="clear" w:color="auto" w:fill="auto"/>
            <w:noWrap/>
            <w:vAlign w:val="bottom"/>
            <w:hideMark/>
          </w:tcPr>
          <w:p w14:paraId="1F192C06"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500 patients (19.31%)</w:t>
            </w:r>
          </w:p>
        </w:tc>
        <w:tc>
          <w:tcPr>
            <w:tcW w:w="2106" w:type="dxa"/>
            <w:tcBorders>
              <w:top w:val="nil"/>
              <w:left w:val="nil"/>
              <w:bottom w:val="single" w:sz="4" w:space="0" w:color="auto"/>
              <w:right w:val="single" w:sz="4" w:space="0" w:color="auto"/>
            </w:tcBorders>
            <w:shd w:val="clear" w:color="auto" w:fill="auto"/>
            <w:noWrap/>
            <w:vAlign w:val="bottom"/>
            <w:hideMark/>
          </w:tcPr>
          <w:p w14:paraId="23BAB3EE"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138 patients (21.30%)</w:t>
            </w:r>
          </w:p>
        </w:tc>
      </w:tr>
      <w:tr w:rsidR="00653AA8" w:rsidRPr="00653AA8" w14:paraId="1FAB640E"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1B48319C"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3BA3F9CD"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High Risk</w:t>
            </w:r>
          </w:p>
        </w:tc>
        <w:tc>
          <w:tcPr>
            <w:tcW w:w="2268" w:type="dxa"/>
            <w:tcBorders>
              <w:top w:val="nil"/>
              <w:left w:val="nil"/>
              <w:bottom w:val="single" w:sz="4" w:space="0" w:color="auto"/>
              <w:right w:val="single" w:sz="4" w:space="0" w:color="auto"/>
            </w:tcBorders>
            <w:shd w:val="clear" w:color="auto" w:fill="auto"/>
            <w:noWrap/>
            <w:vAlign w:val="bottom"/>
            <w:hideMark/>
          </w:tcPr>
          <w:p w14:paraId="1CB2F5EE"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358 patients (13.82%)</w:t>
            </w:r>
          </w:p>
        </w:tc>
        <w:tc>
          <w:tcPr>
            <w:tcW w:w="2106" w:type="dxa"/>
            <w:tcBorders>
              <w:top w:val="nil"/>
              <w:left w:val="nil"/>
              <w:bottom w:val="single" w:sz="4" w:space="0" w:color="auto"/>
              <w:right w:val="single" w:sz="4" w:space="0" w:color="auto"/>
            </w:tcBorders>
            <w:shd w:val="clear" w:color="auto" w:fill="auto"/>
            <w:noWrap/>
            <w:vAlign w:val="bottom"/>
            <w:hideMark/>
          </w:tcPr>
          <w:p w14:paraId="189177BE"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114 patients (17.59%)</w:t>
            </w:r>
          </w:p>
        </w:tc>
      </w:tr>
      <w:tr w:rsidR="00653AA8" w:rsidRPr="00653AA8" w14:paraId="65ACC0CE"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0D2A3120"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Subscale / Moisture</w:t>
            </w:r>
          </w:p>
        </w:tc>
        <w:tc>
          <w:tcPr>
            <w:tcW w:w="2551" w:type="dxa"/>
            <w:tcBorders>
              <w:top w:val="nil"/>
              <w:left w:val="nil"/>
              <w:bottom w:val="single" w:sz="4" w:space="0" w:color="auto"/>
              <w:right w:val="single" w:sz="4" w:space="0" w:color="auto"/>
            </w:tcBorders>
            <w:shd w:val="clear" w:color="auto" w:fill="auto"/>
            <w:noWrap/>
            <w:vAlign w:val="bottom"/>
            <w:hideMark/>
          </w:tcPr>
          <w:p w14:paraId="26AB4968"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Rarely Moist</w:t>
            </w:r>
          </w:p>
        </w:tc>
        <w:tc>
          <w:tcPr>
            <w:tcW w:w="2268" w:type="dxa"/>
            <w:tcBorders>
              <w:top w:val="nil"/>
              <w:left w:val="nil"/>
              <w:bottom w:val="single" w:sz="4" w:space="0" w:color="auto"/>
              <w:right w:val="single" w:sz="4" w:space="0" w:color="auto"/>
            </w:tcBorders>
            <w:shd w:val="clear" w:color="auto" w:fill="auto"/>
            <w:noWrap/>
            <w:vAlign w:val="bottom"/>
            <w:hideMark/>
          </w:tcPr>
          <w:p w14:paraId="142BD7C7"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393 patients (15.17%)</w:t>
            </w:r>
          </w:p>
        </w:tc>
        <w:tc>
          <w:tcPr>
            <w:tcW w:w="2106" w:type="dxa"/>
            <w:tcBorders>
              <w:top w:val="nil"/>
              <w:left w:val="nil"/>
              <w:bottom w:val="single" w:sz="4" w:space="0" w:color="auto"/>
              <w:right w:val="single" w:sz="4" w:space="0" w:color="auto"/>
            </w:tcBorders>
            <w:shd w:val="clear" w:color="auto" w:fill="auto"/>
            <w:noWrap/>
            <w:vAlign w:val="bottom"/>
            <w:hideMark/>
          </w:tcPr>
          <w:p w14:paraId="71019B3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117 patients (18.06%)</w:t>
            </w:r>
          </w:p>
        </w:tc>
      </w:tr>
      <w:tr w:rsidR="00653AA8" w:rsidRPr="00653AA8" w14:paraId="75F5400D"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2F6D9CA4"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1B1F1872"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Occasionally Moist</w:t>
            </w:r>
          </w:p>
        </w:tc>
        <w:tc>
          <w:tcPr>
            <w:tcW w:w="2268" w:type="dxa"/>
            <w:tcBorders>
              <w:top w:val="nil"/>
              <w:left w:val="nil"/>
              <w:bottom w:val="single" w:sz="4" w:space="0" w:color="auto"/>
              <w:right w:val="single" w:sz="4" w:space="0" w:color="auto"/>
            </w:tcBorders>
            <w:shd w:val="clear" w:color="auto" w:fill="auto"/>
            <w:noWrap/>
            <w:vAlign w:val="bottom"/>
            <w:hideMark/>
          </w:tcPr>
          <w:p w14:paraId="12F9913A"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348 patients (13.44%)</w:t>
            </w:r>
          </w:p>
        </w:tc>
        <w:tc>
          <w:tcPr>
            <w:tcW w:w="2106" w:type="dxa"/>
            <w:tcBorders>
              <w:top w:val="nil"/>
              <w:left w:val="nil"/>
              <w:bottom w:val="single" w:sz="4" w:space="0" w:color="auto"/>
              <w:right w:val="single" w:sz="4" w:space="0" w:color="auto"/>
            </w:tcBorders>
            <w:shd w:val="clear" w:color="auto" w:fill="auto"/>
            <w:noWrap/>
            <w:vAlign w:val="bottom"/>
            <w:hideMark/>
          </w:tcPr>
          <w:p w14:paraId="0B45204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102 patients (15.74%)</w:t>
            </w:r>
          </w:p>
        </w:tc>
      </w:tr>
      <w:tr w:rsidR="00653AA8" w:rsidRPr="00653AA8" w14:paraId="4F1FFDC0"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5CA72C41"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1459AB6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Constantly Moist</w:t>
            </w:r>
          </w:p>
        </w:tc>
        <w:tc>
          <w:tcPr>
            <w:tcW w:w="2268" w:type="dxa"/>
            <w:tcBorders>
              <w:top w:val="nil"/>
              <w:left w:val="nil"/>
              <w:bottom w:val="single" w:sz="4" w:space="0" w:color="auto"/>
              <w:right w:val="single" w:sz="4" w:space="0" w:color="auto"/>
            </w:tcBorders>
            <w:shd w:val="clear" w:color="auto" w:fill="auto"/>
            <w:noWrap/>
            <w:vAlign w:val="bottom"/>
            <w:hideMark/>
          </w:tcPr>
          <w:p w14:paraId="4F12716D"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54 patients (2.08%)</w:t>
            </w:r>
          </w:p>
        </w:tc>
        <w:tc>
          <w:tcPr>
            <w:tcW w:w="2106" w:type="dxa"/>
            <w:tcBorders>
              <w:top w:val="nil"/>
              <w:left w:val="nil"/>
              <w:bottom w:val="single" w:sz="4" w:space="0" w:color="auto"/>
              <w:right w:val="single" w:sz="4" w:space="0" w:color="auto"/>
            </w:tcBorders>
            <w:shd w:val="clear" w:color="auto" w:fill="auto"/>
            <w:noWrap/>
            <w:vAlign w:val="bottom"/>
            <w:hideMark/>
          </w:tcPr>
          <w:p w14:paraId="119653F8"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12 patients (1.85%)</w:t>
            </w:r>
          </w:p>
        </w:tc>
      </w:tr>
      <w:tr w:rsidR="00653AA8" w:rsidRPr="00653AA8" w14:paraId="123D9FB0"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1956927B"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293E4975"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Very Moist</w:t>
            </w:r>
          </w:p>
        </w:tc>
        <w:tc>
          <w:tcPr>
            <w:tcW w:w="2268" w:type="dxa"/>
            <w:tcBorders>
              <w:top w:val="nil"/>
              <w:left w:val="nil"/>
              <w:bottom w:val="single" w:sz="4" w:space="0" w:color="auto"/>
              <w:right w:val="single" w:sz="4" w:space="0" w:color="auto"/>
            </w:tcBorders>
            <w:shd w:val="clear" w:color="auto" w:fill="auto"/>
            <w:noWrap/>
            <w:vAlign w:val="bottom"/>
            <w:hideMark/>
          </w:tcPr>
          <w:p w14:paraId="5594E000"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63 patients (2.43%)</w:t>
            </w:r>
          </w:p>
        </w:tc>
        <w:tc>
          <w:tcPr>
            <w:tcW w:w="2106" w:type="dxa"/>
            <w:tcBorders>
              <w:top w:val="nil"/>
              <w:left w:val="nil"/>
              <w:bottom w:val="single" w:sz="4" w:space="0" w:color="auto"/>
              <w:right w:val="single" w:sz="4" w:space="0" w:color="auto"/>
            </w:tcBorders>
            <w:shd w:val="clear" w:color="auto" w:fill="auto"/>
            <w:noWrap/>
            <w:vAlign w:val="bottom"/>
            <w:hideMark/>
          </w:tcPr>
          <w:p w14:paraId="4B623950"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21 patients (3.24%)</w:t>
            </w:r>
          </w:p>
        </w:tc>
      </w:tr>
      <w:tr w:rsidR="00653AA8" w:rsidRPr="00653AA8" w14:paraId="5A8B1D29"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6123CC72"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Subscale / Activity</w:t>
            </w:r>
          </w:p>
        </w:tc>
        <w:tc>
          <w:tcPr>
            <w:tcW w:w="2551" w:type="dxa"/>
            <w:tcBorders>
              <w:top w:val="nil"/>
              <w:left w:val="nil"/>
              <w:bottom w:val="single" w:sz="4" w:space="0" w:color="auto"/>
              <w:right w:val="single" w:sz="4" w:space="0" w:color="auto"/>
            </w:tcBorders>
            <w:shd w:val="clear" w:color="auto" w:fill="auto"/>
            <w:noWrap/>
            <w:vAlign w:val="bottom"/>
            <w:hideMark/>
          </w:tcPr>
          <w:p w14:paraId="35672362"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Walks Frequently</w:t>
            </w:r>
          </w:p>
        </w:tc>
        <w:tc>
          <w:tcPr>
            <w:tcW w:w="2268" w:type="dxa"/>
            <w:tcBorders>
              <w:top w:val="nil"/>
              <w:left w:val="nil"/>
              <w:bottom w:val="single" w:sz="4" w:space="0" w:color="auto"/>
              <w:right w:val="single" w:sz="4" w:space="0" w:color="auto"/>
            </w:tcBorders>
            <w:shd w:val="clear" w:color="auto" w:fill="auto"/>
            <w:noWrap/>
            <w:vAlign w:val="bottom"/>
            <w:hideMark/>
          </w:tcPr>
          <w:p w14:paraId="50C524A4"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371 patients (14.32%)</w:t>
            </w:r>
          </w:p>
        </w:tc>
        <w:tc>
          <w:tcPr>
            <w:tcW w:w="2106" w:type="dxa"/>
            <w:tcBorders>
              <w:top w:val="nil"/>
              <w:left w:val="nil"/>
              <w:bottom w:val="single" w:sz="4" w:space="0" w:color="auto"/>
              <w:right w:val="single" w:sz="4" w:space="0" w:color="auto"/>
            </w:tcBorders>
            <w:shd w:val="clear" w:color="auto" w:fill="auto"/>
            <w:noWrap/>
            <w:vAlign w:val="bottom"/>
            <w:hideMark/>
          </w:tcPr>
          <w:p w14:paraId="361B90B4"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116 patients (17.90%)</w:t>
            </w:r>
          </w:p>
        </w:tc>
      </w:tr>
      <w:tr w:rsidR="00653AA8" w:rsidRPr="00653AA8" w14:paraId="62C9BB34"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25EA8A95"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31D3440E"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Bed Fast</w:t>
            </w:r>
          </w:p>
        </w:tc>
        <w:tc>
          <w:tcPr>
            <w:tcW w:w="2268" w:type="dxa"/>
            <w:tcBorders>
              <w:top w:val="nil"/>
              <w:left w:val="nil"/>
              <w:bottom w:val="single" w:sz="4" w:space="0" w:color="auto"/>
              <w:right w:val="single" w:sz="4" w:space="0" w:color="auto"/>
            </w:tcBorders>
            <w:shd w:val="clear" w:color="auto" w:fill="auto"/>
            <w:noWrap/>
            <w:vAlign w:val="bottom"/>
            <w:hideMark/>
          </w:tcPr>
          <w:p w14:paraId="10E6A355"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158 patients (6.10%)</w:t>
            </w:r>
          </w:p>
        </w:tc>
        <w:tc>
          <w:tcPr>
            <w:tcW w:w="2106" w:type="dxa"/>
            <w:tcBorders>
              <w:top w:val="nil"/>
              <w:left w:val="nil"/>
              <w:bottom w:val="single" w:sz="4" w:space="0" w:color="auto"/>
              <w:right w:val="single" w:sz="4" w:space="0" w:color="auto"/>
            </w:tcBorders>
            <w:shd w:val="clear" w:color="auto" w:fill="auto"/>
            <w:noWrap/>
            <w:vAlign w:val="bottom"/>
            <w:hideMark/>
          </w:tcPr>
          <w:p w14:paraId="7B14A9F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41 patients (6.33%)</w:t>
            </w:r>
          </w:p>
        </w:tc>
      </w:tr>
      <w:tr w:rsidR="00653AA8" w:rsidRPr="00653AA8" w14:paraId="498F6CE8"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701F9C92"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07C66F5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Walks Occasionally</w:t>
            </w:r>
          </w:p>
        </w:tc>
        <w:tc>
          <w:tcPr>
            <w:tcW w:w="2268" w:type="dxa"/>
            <w:tcBorders>
              <w:top w:val="nil"/>
              <w:left w:val="nil"/>
              <w:bottom w:val="single" w:sz="4" w:space="0" w:color="auto"/>
              <w:right w:val="single" w:sz="4" w:space="0" w:color="auto"/>
            </w:tcBorders>
            <w:shd w:val="clear" w:color="auto" w:fill="auto"/>
            <w:noWrap/>
            <w:vAlign w:val="bottom"/>
            <w:hideMark/>
          </w:tcPr>
          <w:p w14:paraId="62AA68CB"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291 patients (11.24%)</w:t>
            </w:r>
          </w:p>
        </w:tc>
        <w:tc>
          <w:tcPr>
            <w:tcW w:w="2106" w:type="dxa"/>
            <w:tcBorders>
              <w:top w:val="nil"/>
              <w:left w:val="nil"/>
              <w:bottom w:val="single" w:sz="4" w:space="0" w:color="auto"/>
              <w:right w:val="single" w:sz="4" w:space="0" w:color="auto"/>
            </w:tcBorders>
            <w:shd w:val="clear" w:color="auto" w:fill="auto"/>
            <w:noWrap/>
            <w:vAlign w:val="bottom"/>
            <w:hideMark/>
          </w:tcPr>
          <w:p w14:paraId="3E832E2E"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83 patients (12.81%)</w:t>
            </w:r>
          </w:p>
        </w:tc>
      </w:tr>
      <w:tr w:rsidR="00653AA8" w:rsidRPr="00653AA8" w14:paraId="7CD9BF14"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1E51E417"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46A7F7BC"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Chair Fast</w:t>
            </w:r>
          </w:p>
        </w:tc>
        <w:tc>
          <w:tcPr>
            <w:tcW w:w="2268" w:type="dxa"/>
            <w:tcBorders>
              <w:top w:val="nil"/>
              <w:left w:val="nil"/>
              <w:bottom w:val="single" w:sz="4" w:space="0" w:color="auto"/>
              <w:right w:val="single" w:sz="4" w:space="0" w:color="auto"/>
            </w:tcBorders>
            <w:shd w:val="clear" w:color="auto" w:fill="auto"/>
            <w:noWrap/>
            <w:vAlign w:val="bottom"/>
            <w:hideMark/>
          </w:tcPr>
          <w:p w14:paraId="34D7B5AC"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38 patients (1.47%)</w:t>
            </w:r>
          </w:p>
        </w:tc>
        <w:tc>
          <w:tcPr>
            <w:tcW w:w="2106" w:type="dxa"/>
            <w:tcBorders>
              <w:top w:val="nil"/>
              <w:left w:val="nil"/>
              <w:bottom w:val="single" w:sz="4" w:space="0" w:color="auto"/>
              <w:right w:val="single" w:sz="4" w:space="0" w:color="auto"/>
            </w:tcBorders>
            <w:shd w:val="clear" w:color="auto" w:fill="auto"/>
            <w:noWrap/>
            <w:vAlign w:val="bottom"/>
            <w:hideMark/>
          </w:tcPr>
          <w:p w14:paraId="5261612C"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12 patients (1.85%)</w:t>
            </w:r>
          </w:p>
        </w:tc>
      </w:tr>
      <w:tr w:rsidR="00653AA8" w:rsidRPr="00653AA8" w14:paraId="17AAC93F"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48846A43"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Sensory Perception</w:t>
            </w:r>
          </w:p>
        </w:tc>
        <w:tc>
          <w:tcPr>
            <w:tcW w:w="2551" w:type="dxa"/>
            <w:tcBorders>
              <w:top w:val="nil"/>
              <w:left w:val="nil"/>
              <w:bottom w:val="single" w:sz="4" w:space="0" w:color="auto"/>
              <w:right w:val="single" w:sz="4" w:space="0" w:color="auto"/>
            </w:tcBorders>
            <w:shd w:val="clear" w:color="auto" w:fill="auto"/>
            <w:noWrap/>
            <w:vAlign w:val="bottom"/>
            <w:hideMark/>
          </w:tcPr>
          <w:p w14:paraId="1AED59E5"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No Impairment</w:t>
            </w:r>
          </w:p>
        </w:tc>
        <w:tc>
          <w:tcPr>
            <w:tcW w:w="2268" w:type="dxa"/>
            <w:tcBorders>
              <w:top w:val="nil"/>
              <w:left w:val="nil"/>
              <w:bottom w:val="single" w:sz="4" w:space="0" w:color="auto"/>
              <w:right w:val="single" w:sz="4" w:space="0" w:color="auto"/>
            </w:tcBorders>
            <w:shd w:val="clear" w:color="auto" w:fill="auto"/>
            <w:noWrap/>
            <w:vAlign w:val="bottom"/>
            <w:hideMark/>
          </w:tcPr>
          <w:p w14:paraId="1E9E5998"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462 patients (17.84%)</w:t>
            </w:r>
          </w:p>
        </w:tc>
        <w:tc>
          <w:tcPr>
            <w:tcW w:w="2106" w:type="dxa"/>
            <w:tcBorders>
              <w:top w:val="nil"/>
              <w:left w:val="nil"/>
              <w:bottom w:val="single" w:sz="4" w:space="0" w:color="auto"/>
              <w:right w:val="single" w:sz="4" w:space="0" w:color="auto"/>
            </w:tcBorders>
            <w:shd w:val="clear" w:color="auto" w:fill="auto"/>
            <w:noWrap/>
            <w:vAlign w:val="bottom"/>
            <w:hideMark/>
          </w:tcPr>
          <w:p w14:paraId="3BDFE6EC"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127 patients (19.60%)</w:t>
            </w:r>
          </w:p>
        </w:tc>
      </w:tr>
      <w:tr w:rsidR="00653AA8" w:rsidRPr="00653AA8" w14:paraId="2809A083"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0DF743BE"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61EE78E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Completely Limited</w:t>
            </w:r>
          </w:p>
        </w:tc>
        <w:tc>
          <w:tcPr>
            <w:tcW w:w="2268" w:type="dxa"/>
            <w:tcBorders>
              <w:top w:val="nil"/>
              <w:left w:val="nil"/>
              <w:bottom w:val="single" w:sz="4" w:space="0" w:color="auto"/>
              <w:right w:val="single" w:sz="4" w:space="0" w:color="auto"/>
            </w:tcBorders>
            <w:shd w:val="clear" w:color="auto" w:fill="auto"/>
            <w:noWrap/>
            <w:vAlign w:val="bottom"/>
            <w:hideMark/>
          </w:tcPr>
          <w:p w14:paraId="14A2496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70 patients (2.70%)</w:t>
            </w:r>
          </w:p>
        </w:tc>
        <w:tc>
          <w:tcPr>
            <w:tcW w:w="2106" w:type="dxa"/>
            <w:tcBorders>
              <w:top w:val="nil"/>
              <w:left w:val="nil"/>
              <w:bottom w:val="single" w:sz="4" w:space="0" w:color="auto"/>
              <w:right w:val="single" w:sz="4" w:space="0" w:color="auto"/>
            </w:tcBorders>
            <w:shd w:val="clear" w:color="auto" w:fill="auto"/>
            <w:noWrap/>
            <w:vAlign w:val="bottom"/>
            <w:hideMark/>
          </w:tcPr>
          <w:p w14:paraId="30E6F9CB"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16 patients (2.47%)</w:t>
            </w:r>
          </w:p>
        </w:tc>
      </w:tr>
      <w:tr w:rsidR="00653AA8" w:rsidRPr="00653AA8" w14:paraId="1054E66F"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145F8B2C"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306AD8B3"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Slightly Limited</w:t>
            </w:r>
          </w:p>
        </w:tc>
        <w:tc>
          <w:tcPr>
            <w:tcW w:w="2268" w:type="dxa"/>
            <w:tcBorders>
              <w:top w:val="nil"/>
              <w:left w:val="nil"/>
              <w:bottom w:val="single" w:sz="4" w:space="0" w:color="auto"/>
              <w:right w:val="single" w:sz="4" w:space="0" w:color="auto"/>
            </w:tcBorders>
            <w:shd w:val="clear" w:color="auto" w:fill="auto"/>
            <w:noWrap/>
            <w:vAlign w:val="bottom"/>
            <w:hideMark/>
          </w:tcPr>
          <w:p w14:paraId="0E0809F8"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284 patients (10.97%)</w:t>
            </w:r>
          </w:p>
        </w:tc>
        <w:tc>
          <w:tcPr>
            <w:tcW w:w="2106" w:type="dxa"/>
            <w:tcBorders>
              <w:top w:val="nil"/>
              <w:left w:val="nil"/>
              <w:bottom w:val="single" w:sz="4" w:space="0" w:color="auto"/>
              <w:right w:val="single" w:sz="4" w:space="0" w:color="auto"/>
            </w:tcBorders>
            <w:shd w:val="clear" w:color="auto" w:fill="auto"/>
            <w:noWrap/>
            <w:vAlign w:val="bottom"/>
            <w:hideMark/>
          </w:tcPr>
          <w:p w14:paraId="657338B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98 patients (15.12%)</w:t>
            </w:r>
          </w:p>
        </w:tc>
      </w:tr>
      <w:tr w:rsidR="00653AA8" w:rsidRPr="00653AA8" w14:paraId="3E031618"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2418EB25"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6B01B478"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Very Limited</w:t>
            </w:r>
          </w:p>
        </w:tc>
        <w:tc>
          <w:tcPr>
            <w:tcW w:w="2268" w:type="dxa"/>
            <w:tcBorders>
              <w:top w:val="nil"/>
              <w:left w:val="nil"/>
              <w:bottom w:val="single" w:sz="4" w:space="0" w:color="auto"/>
              <w:right w:val="single" w:sz="4" w:space="0" w:color="auto"/>
            </w:tcBorders>
            <w:shd w:val="clear" w:color="auto" w:fill="auto"/>
            <w:noWrap/>
            <w:vAlign w:val="bottom"/>
            <w:hideMark/>
          </w:tcPr>
          <w:p w14:paraId="3B754B1E"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42 patients (1.62%)</w:t>
            </w:r>
          </w:p>
        </w:tc>
        <w:tc>
          <w:tcPr>
            <w:tcW w:w="2106" w:type="dxa"/>
            <w:tcBorders>
              <w:top w:val="nil"/>
              <w:left w:val="nil"/>
              <w:bottom w:val="single" w:sz="4" w:space="0" w:color="auto"/>
              <w:right w:val="single" w:sz="4" w:space="0" w:color="auto"/>
            </w:tcBorders>
            <w:shd w:val="clear" w:color="auto" w:fill="auto"/>
            <w:noWrap/>
            <w:vAlign w:val="bottom"/>
            <w:hideMark/>
          </w:tcPr>
          <w:p w14:paraId="1DCF8A8D"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 patients (1.70%)</w:t>
            </w:r>
          </w:p>
        </w:tc>
      </w:tr>
      <w:tr w:rsidR="00653AA8" w:rsidRPr="00653AA8" w14:paraId="134F4EAC"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17736C84"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Mobility</w:t>
            </w:r>
          </w:p>
        </w:tc>
        <w:tc>
          <w:tcPr>
            <w:tcW w:w="2551" w:type="dxa"/>
            <w:tcBorders>
              <w:top w:val="nil"/>
              <w:left w:val="nil"/>
              <w:bottom w:val="single" w:sz="4" w:space="0" w:color="auto"/>
              <w:right w:val="single" w:sz="4" w:space="0" w:color="auto"/>
            </w:tcBorders>
            <w:shd w:val="clear" w:color="auto" w:fill="auto"/>
            <w:noWrap/>
            <w:vAlign w:val="bottom"/>
            <w:hideMark/>
          </w:tcPr>
          <w:p w14:paraId="4216B69B"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No Limitations</w:t>
            </w:r>
          </w:p>
        </w:tc>
        <w:tc>
          <w:tcPr>
            <w:tcW w:w="2268" w:type="dxa"/>
            <w:tcBorders>
              <w:top w:val="nil"/>
              <w:left w:val="nil"/>
              <w:bottom w:val="single" w:sz="4" w:space="0" w:color="auto"/>
              <w:right w:val="single" w:sz="4" w:space="0" w:color="auto"/>
            </w:tcBorders>
            <w:shd w:val="clear" w:color="auto" w:fill="auto"/>
            <w:noWrap/>
            <w:vAlign w:val="bottom"/>
            <w:hideMark/>
          </w:tcPr>
          <w:p w14:paraId="7C682A0D"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409 patients (15.79%)</w:t>
            </w:r>
          </w:p>
        </w:tc>
        <w:tc>
          <w:tcPr>
            <w:tcW w:w="2106" w:type="dxa"/>
            <w:tcBorders>
              <w:top w:val="nil"/>
              <w:left w:val="nil"/>
              <w:bottom w:val="single" w:sz="4" w:space="0" w:color="auto"/>
              <w:right w:val="single" w:sz="4" w:space="0" w:color="auto"/>
            </w:tcBorders>
            <w:shd w:val="clear" w:color="auto" w:fill="auto"/>
            <w:noWrap/>
            <w:vAlign w:val="bottom"/>
            <w:hideMark/>
          </w:tcPr>
          <w:p w14:paraId="43223B72"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111 patients (17.13%)</w:t>
            </w:r>
          </w:p>
        </w:tc>
      </w:tr>
      <w:tr w:rsidR="00653AA8" w:rsidRPr="00653AA8" w14:paraId="452596A4"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6489D02F"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160481A7"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Completely Immobile</w:t>
            </w:r>
          </w:p>
        </w:tc>
        <w:tc>
          <w:tcPr>
            <w:tcW w:w="2268" w:type="dxa"/>
            <w:tcBorders>
              <w:top w:val="nil"/>
              <w:left w:val="nil"/>
              <w:bottom w:val="single" w:sz="4" w:space="0" w:color="auto"/>
              <w:right w:val="single" w:sz="4" w:space="0" w:color="auto"/>
            </w:tcBorders>
            <w:shd w:val="clear" w:color="auto" w:fill="auto"/>
            <w:noWrap/>
            <w:vAlign w:val="bottom"/>
            <w:hideMark/>
          </w:tcPr>
          <w:p w14:paraId="45EEB0B2"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74 patients (2.86%)</w:t>
            </w:r>
          </w:p>
        </w:tc>
        <w:tc>
          <w:tcPr>
            <w:tcW w:w="2106" w:type="dxa"/>
            <w:tcBorders>
              <w:top w:val="nil"/>
              <w:left w:val="nil"/>
              <w:bottom w:val="single" w:sz="4" w:space="0" w:color="auto"/>
              <w:right w:val="single" w:sz="4" w:space="0" w:color="auto"/>
            </w:tcBorders>
            <w:shd w:val="clear" w:color="auto" w:fill="auto"/>
            <w:noWrap/>
            <w:vAlign w:val="bottom"/>
            <w:hideMark/>
          </w:tcPr>
          <w:p w14:paraId="70FD6C03"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15 patients (2.31%)</w:t>
            </w:r>
          </w:p>
        </w:tc>
      </w:tr>
      <w:tr w:rsidR="00653AA8" w:rsidRPr="00653AA8" w14:paraId="3FCCE3D4"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4E10EC9E"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7A523778"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Slightly Limited</w:t>
            </w:r>
          </w:p>
        </w:tc>
        <w:tc>
          <w:tcPr>
            <w:tcW w:w="2268" w:type="dxa"/>
            <w:tcBorders>
              <w:top w:val="nil"/>
              <w:left w:val="nil"/>
              <w:bottom w:val="single" w:sz="4" w:space="0" w:color="auto"/>
              <w:right w:val="single" w:sz="4" w:space="0" w:color="auto"/>
            </w:tcBorders>
            <w:shd w:val="clear" w:color="auto" w:fill="auto"/>
            <w:noWrap/>
            <w:vAlign w:val="bottom"/>
            <w:hideMark/>
          </w:tcPr>
          <w:p w14:paraId="3F270123"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137 patients (5.29%)</w:t>
            </w:r>
          </w:p>
        </w:tc>
        <w:tc>
          <w:tcPr>
            <w:tcW w:w="2106" w:type="dxa"/>
            <w:tcBorders>
              <w:top w:val="nil"/>
              <w:left w:val="nil"/>
              <w:bottom w:val="single" w:sz="4" w:space="0" w:color="auto"/>
              <w:right w:val="single" w:sz="4" w:space="0" w:color="auto"/>
            </w:tcBorders>
            <w:shd w:val="clear" w:color="auto" w:fill="auto"/>
            <w:noWrap/>
            <w:vAlign w:val="bottom"/>
            <w:hideMark/>
          </w:tcPr>
          <w:p w14:paraId="56637002"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53 patients (8.18%)</w:t>
            </w:r>
          </w:p>
        </w:tc>
      </w:tr>
      <w:tr w:rsidR="00653AA8" w:rsidRPr="00653AA8" w14:paraId="11D357B0"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324D1375"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51F0485E"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Very Limited</w:t>
            </w:r>
          </w:p>
        </w:tc>
        <w:tc>
          <w:tcPr>
            <w:tcW w:w="2268" w:type="dxa"/>
            <w:tcBorders>
              <w:top w:val="nil"/>
              <w:left w:val="nil"/>
              <w:bottom w:val="single" w:sz="4" w:space="0" w:color="auto"/>
              <w:right w:val="single" w:sz="4" w:space="0" w:color="auto"/>
            </w:tcBorders>
            <w:shd w:val="clear" w:color="auto" w:fill="auto"/>
            <w:noWrap/>
            <w:vAlign w:val="bottom"/>
            <w:hideMark/>
          </w:tcPr>
          <w:p w14:paraId="0A152853"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238 patients (9.19%)</w:t>
            </w:r>
          </w:p>
        </w:tc>
        <w:tc>
          <w:tcPr>
            <w:tcW w:w="2106" w:type="dxa"/>
            <w:tcBorders>
              <w:top w:val="nil"/>
              <w:left w:val="nil"/>
              <w:bottom w:val="single" w:sz="4" w:space="0" w:color="auto"/>
              <w:right w:val="single" w:sz="4" w:space="0" w:color="auto"/>
            </w:tcBorders>
            <w:shd w:val="clear" w:color="auto" w:fill="auto"/>
            <w:noWrap/>
            <w:vAlign w:val="bottom"/>
            <w:hideMark/>
          </w:tcPr>
          <w:p w14:paraId="68B8BA63"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73 patients (11.27%)</w:t>
            </w:r>
          </w:p>
        </w:tc>
      </w:tr>
      <w:tr w:rsidR="00653AA8" w:rsidRPr="00653AA8" w14:paraId="0D31E34A"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73D7A7BE"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Nutrition Statistics</w:t>
            </w:r>
          </w:p>
        </w:tc>
        <w:tc>
          <w:tcPr>
            <w:tcW w:w="2551" w:type="dxa"/>
            <w:tcBorders>
              <w:top w:val="nil"/>
              <w:left w:val="nil"/>
              <w:bottom w:val="single" w:sz="4" w:space="0" w:color="auto"/>
              <w:right w:val="single" w:sz="4" w:space="0" w:color="auto"/>
            </w:tcBorders>
            <w:shd w:val="clear" w:color="auto" w:fill="auto"/>
            <w:noWrap/>
            <w:vAlign w:val="bottom"/>
            <w:hideMark/>
          </w:tcPr>
          <w:p w14:paraId="334B15B1"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Excellent</w:t>
            </w:r>
          </w:p>
        </w:tc>
        <w:tc>
          <w:tcPr>
            <w:tcW w:w="2268" w:type="dxa"/>
            <w:tcBorders>
              <w:top w:val="nil"/>
              <w:left w:val="nil"/>
              <w:bottom w:val="single" w:sz="4" w:space="0" w:color="auto"/>
              <w:right w:val="single" w:sz="4" w:space="0" w:color="auto"/>
            </w:tcBorders>
            <w:shd w:val="clear" w:color="auto" w:fill="auto"/>
            <w:noWrap/>
            <w:vAlign w:val="bottom"/>
            <w:hideMark/>
          </w:tcPr>
          <w:p w14:paraId="628BEFE8"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383 patients (14.79%)</w:t>
            </w:r>
          </w:p>
        </w:tc>
        <w:tc>
          <w:tcPr>
            <w:tcW w:w="2106" w:type="dxa"/>
            <w:tcBorders>
              <w:top w:val="nil"/>
              <w:left w:val="nil"/>
              <w:bottom w:val="single" w:sz="4" w:space="0" w:color="auto"/>
              <w:right w:val="single" w:sz="4" w:space="0" w:color="auto"/>
            </w:tcBorders>
            <w:shd w:val="clear" w:color="auto" w:fill="auto"/>
            <w:noWrap/>
            <w:vAlign w:val="bottom"/>
            <w:hideMark/>
          </w:tcPr>
          <w:p w14:paraId="2D7F717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115 patients (17.75%)</w:t>
            </w:r>
          </w:p>
        </w:tc>
      </w:tr>
      <w:tr w:rsidR="00653AA8" w:rsidRPr="00653AA8" w14:paraId="09B1050D"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4DE952AB"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0B153A3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Adequate</w:t>
            </w:r>
          </w:p>
        </w:tc>
        <w:tc>
          <w:tcPr>
            <w:tcW w:w="2268" w:type="dxa"/>
            <w:tcBorders>
              <w:top w:val="nil"/>
              <w:left w:val="nil"/>
              <w:bottom w:val="single" w:sz="4" w:space="0" w:color="auto"/>
              <w:right w:val="single" w:sz="4" w:space="0" w:color="auto"/>
            </w:tcBorders>
            <w:shd w:val="clear" w:color="auto" w:fill="auto"/>
            <w:noWrap/>
            <w:vAlign w:val="bottom"/>
            <w:hideMark/>
          </w:tcPr>
          <w:p w14:paraId="486756DA"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347 patients (13.40%)</w:t>
            </w:r>
          </w:p>
        </w:tc>
        <w:tc>
          <w:tcPr>
            <w:tcW w:w="2106" w:type="dxa"/>
            <w:tcBorders>
              <w:top w:val="nil"/>
              <w:left w:val="nil"/>
              <w:bottom w:val="single" w:sz="4" w:space="0" w:color="auto"/>
              <w:right w:val="single" w:sz="4" w:space="0" w:color="auto"/>
            </w:tcBorders>
            <w:shd w:val="clear" w:color="auto" w:fill="auto"/>
            <w:noWrap/>
            <w:vAlign w:val="bottom"/>
            <w:hideMark/>
          </w:tcPr>
          <w:p w14:paraId="3F7BC13D"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108 patients (16.67%)</w:t>
            </w:r>
          </w:p>
        </w:tc>
      </w:tr>
      <w:tr w:rsidR="00653AA8" w:rsidRPr="00653AA8" w14:paraId="631B606A"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671B6690"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213A8DE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Probably Inadequate</w:t>
            </w:r>
          </w:p>
        </w:tc>
        <w:tc>
          <w:tcPr>
            <w:tcW w:w="2268" w:type="dxa"/>
            <w:tcBorders>
              <w:top w:val="nil"/>
              <w:left w:val="nil"/>
              <w:bottom w:val="single" w:sz="4" w:space="0" w:color="auto"/>
              <w:right w:val="single" w:sz="4" w:space="0" w:color="auto"/>
            </w:tcBorders>
            <w:shd w:val="clear" w:color="auto" w:fill="auto"/>
            <w:noWrap/>
            <w:vAlign w:val="bottom"/>
            <w:hideMark/>
          </w:tcPr>
          <w:p w14:paraId="5E62F730"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78 patients (3.01%)</w:t>
            </w:r>
          </w:p>
        </w:tc>
        <w:tc>
          <w:tcPr>
            <w:tcW w:w="2106" w:type="dxa"/>
            <w:tcBorders>
              <w:top w:val="nil"/>
              <w:left w:val="nil"/>
              <w:bottom w:val="single" w:sz="4" w:space="0" w:color="auto"/>
              <w:right w:val="single" w:sz="4" w:space="0" w:color="auto"/>
            </w:tcBorders>
            <w:shd w:val="clear" w:color="auto" w:fill="auto"/>
            <w:noWrap/>
            <w:vAlign w:val="bottom"/>
            <w:hideMark/>
          </w:tcPr>
          <w:p w14:paraId="15B1DA96"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22 patients (3.40%)</w:t>
            </w:r>
          </w:p>
        </w:tc>
      </w:tr>
      <w:tr w:rsidR="00653AA8" w:rsidRPr="00653AA8" w14:paraId="1D237F1D"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2C4EBDFE"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63DB79E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Very Poor</w:t>
            </w:r>
          </w:p>
        </w:tc>
        <w:tc>
          <w:tcPr>
            <w:tcW w:w="2268" w:type="dxa"/>
            <w:tcBorders>
              <w:top w:val="nil"/>
              <w:left w:val="nil"/>
              <w:bottom w:val="single" w:sz="4" w:space="0" w:color="auto"/>
              <w:right w:val="single" w:sz="4" w:space="0" w:color="auto"/>
            </w:tcBorders>
            <w:shd w:val="clear" w:color="auto" w:fill="auto"/>
            <w:noWrap/>
            <w:vAlign w:val="bottom"/>
            <w:hideMark/>
          </w:tcPr>
          <w:p w14:paraId="75E1BCA8"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36 patients (1.39%)</w:t>
            </w:r>
          </w:p>
        </w:tc>
        <w:tc>
          <w:tcPr>
            <w:tcW w:w="2106" w:type="dxa"/>
            <w:tcBorders>
              <w:top w:val="nil"/>
              <w:left w:val="nil"/>
              <w:bottom w:val="single" w:sz="4" w:space="0" w:color="auto"/>
              <w:right w:val="single" w:sz="4" w:space="0" w:color="auto"/>
            </w:tcBorders>
            <w:shd w:val="clear" w:color="auto" w:fill="auto"/>
            <w:noWrap/>
            <w:vAlign w:val="bottom"/>
            <w:hideMark/>
          </w:tcPr>
          <w:p w14:paraId="700F7C61"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 patients (0.62%)</w:t>
            </w:r>
          </w:p>
        </w:tc>
      </w:tr>
      <w:tr w:rsidR="00653AA8" w:rsidRPr="00653AA8" w14:paraId="7C713FDD"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75D04855"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5273EC0C"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Inadequate</w:t>
            </w:r>
          </w:p>
        </w:tc>
        <w:tc>
          <w:tcPr>
            <w:tcW w:w="2268" w:type="dxa"/>
            <w:tcBorders>
              <w:top w:val="nil"/>
              <w:left w:val="nil"/>
              <w:bottom w:val="single" w:sz="4" w:space="0" w:color="auto"/>
              <w:right w:val="single" w:sz="4" w:space="0" w:color="auto"/>
            </w:tcBorders>
            <w:shd w:val="clear" w:color="auto" w:fill="auto"/>
            <w:noWrap/>
            <w:vAlign w:val="bottom"/>
            <w:hideMark/>
          </w:tcPr>
          <w:p w14:paraId="44337C46"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14 patients (0.54%)</w:t>
            </w:r>
          </w:p>
        </w:tc>
        <w:tc>
          <w:tcPr>
            <w:tcW w:w="2106" w:type="dxa"/>
            <w:tcBorders>
              <w:top w:val="nil"/>
              <w:left w:val="nil"/>
              <w:bottom w:val="single" w:sz="4" w:space="0" w:color="auto"/>
              <w:right w:val="single" w:sz="4" w:space="0" w:color="auto"/>
            </w:tcBorders>
            <w:shd w:val="clear" w:color="auto" w:fill="auto"/>
            <w:noWrap/>
            <w:vAlign w:val="bottom"/>
            <w:hideMark/>
          </w:tcPr>
          <w:p w14:paraId="06336333"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 patients (0.46%)</w:t>
            </w:r>
          </w:p>
        </w:tc>
      </w:tr>
      <w:tr w:rsidR="00653AA8" w:rsidRPr="00653AA8" w14:paraId="1B4409D5"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1FAC0529"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Friction And Shear</w:t>
            </w:r>
          </w:p>
        </w:tc>
        <w:tc>
          <w:tcPr>
            <w:tcW w:w="2551" w:type="dxa"/>
            <w:tcBorders>
              <w:top w:val="nil"/>
              <w:left w:val="nil"/>
              <w:bottom w:val="single" w:sz="4" w:space="0" w:color="auto"/>
              <w:right w:val="single" w:sz="4" w:space="0" w:color="auto"/>
            </w:tcBorders>
            <w:shd w:val="clear" w:color="auto" w:fill="auto"/>
            <w:noWrap/>
            <w:vAlign w:val="bottom"/>
            <w:hideMark/>
          </w:tcPr>
          <w:p w14:paraId="254EC3BF"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No Potential or Apparent</w:t>
            </w:r>
          </w:p>
        </w:tc>
        <w:tc>
          <w:tcPr>
            <w:tcW w:w="2268" w:type="dxa"/>
            <w:tcBorders>
              <w:top w:val="nil"/>
              <w:left w:val="nil"/>
              <w:bottom w:val="single" w:sz="4" w:space="0" w:color="auto"/>
              <w:right w:val="single" w:sz="4" w:space="0" w:color="auto"/>
            </w:tcBorders>
            <w:shd w:val="clear" w:color="auto" w:fill="auto"/>
            <w:noWrap/>
            <w:vAlign w:val="bottom"/>
            <w:hideMark/>
          </w:tcPr>
          <w:p w14:paraId="59B845A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686 patients (26.49%)</w:t>
            </w:r>
          </w:p>
        </w:tc>
        <w:tc>
          <w:tcPr>
            <w:tcW w:w="2106" w:type="dxa"/>
            <w:tcBorders>
              <w:top w:val="nil"/>
              <w:left w:val="nil"/>
              <w:bottom w:val="single" w:sz="4" w:space="0" w:color="auto"/>
              <w:right w:val="single" w:sz="4" w:space="0" w:color="auto"/>
            </w:tcBorders>
            <w:shd w:val="clear" w:color="auto" w:fill="auto"/>
            <w:noWrap/>
            <w:vAlign w:val="bottom"/>
            <w:hideMark/>
          </w:tcPr>
          <w:p w14:paraId="0D5544FB"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199 patients (30.71%)</w:t>
            </w:r>
          </w:p>
        </w:tc>
      </w:tr>
      <w:tr w:rsidR="00653AA8" w:rsidRPr="00653AA8" w14:paraId="263149E1"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1C39F025"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75BE8505"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Friction and Shear</w:t>
            </w:r>
          </w:p>
        </w:tc>
        <w:tc>
          <w:tcPr>
            <w:tcW w:w="2268" w:type="dxa"/>
            <w:tcBorders>
              <w:top w:val="nil"/>
              <w:left w:val="nil"/>
              <w:bottom w:val="single" w:sz="4" w:space="0" w:color="auto"/>
              <w:right w:val="single" w:sz="4" w:space="0" w:color="auto"/>
            </w:tcBorders>
            <w:shd w:val="clear" w:color="auto" w:fill="auto"/>
            <w:noWrap/>
            <w:vAlign w:val="bottom"/>
            <w:hideMark/>
          </w:tcPr>
          <w:p w14:paraId="2901F8E5"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101 patients (3.90%)</w:t>
            </w:r>
          </w:p>
        </w:tc>
        <w:tc>
          <w:tcPr>
            <w:tcW w:w="2106" w:type="dxa"/>
            <w:tcBorders>
              <w:top w:val="nil"/>
              <w:left w:val="nil"/>
              <w:bottom w:val="single" w:sz="4" w:space="0" w:color="auto"/>
              <w:right w:val="single" w:sz="4" w:space="0" w:color="auto"/>
            </w:tcBorders>
            <w:shd w:val="clear" w:color="auto" w:fill="auto"/>
            <w:noWrap/>
            <w:vAlign w:val="bottom"/>
            <w:hideMark/>
          </w:tcPr>
          <w:p w14:paraId="4BB62835"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21 patients (3.24%)</w:t>
            </w:r>
          </w:p>
        </w:tc>
      </w:tr>
      <w:tr w:rsidR="00653AA8" w:rsidRPr="00653AA8" w14:paraId="3B395CBB"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4BEC014C"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37FAA22B"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Problem</w:t>
            </w:r>
          </w:p>
        </w:tc>
        <w:tc>
          <w:tcPr>
            <w:tcW w:w="2268" w:type="dxa"/>
            <w:tcBorders>
              <w:top w:val="nil"/>
              <w:left w:val="nil"/>
              <w:bottom w:val="single" w:sz="4" w:space="0" w:color="auto"/>
              <w:right w:val="single" w:sz="4" w:space="0" w:color="auto"/>
            </w:tcBorders>
            <w:shd w:val="clear" w:color="auto" w:fill="auto"/>
            <w:noWrap/>
            <w:vAlign w:val="bottom"/>
            <w:hideMark/>
          </w:tcPr>
          <w:p w14:paraId="252C1221"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67 patients (2.59%)</w:t>
            </w:r>
          </w:p>
        </w:tc>
        <w:tc>
          <w:tcPr>
            <w:tcW w:w="2106" w:type="dxa"/>
            <w:tcBorders>
              <w:top w:val="nil"/>
              <w:left w:val="nil"/>
              <w:bottom w:val="single" w:sz="4" w:space="0" w:color="auto"/>
              <w:right w:val="single" w:sz="4" w:space="0" w:color="auto"/>
            </w:tcBorders>
            <w:shd w:val="clear" w:color="auto" w:fill="auto"/>
            <w:noWrap/>
            <w:vAlign w:val="bottom"/>
            <w:hideMark/>
          </w:tcPr>
          <w:p w14:paraId="26C052E8"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31 patients (4.78%)</w:t>
            </w:r>
          </w:p>
        </w:tc>
      </w:tr>
      <w:tr w:rsidR="00653AA8" w:rsidRPr="00653AA8" w14:paraId="015263EE" w14:textId="77777777" w:rsidTr="00E8521B">
        <w:trPr>
          <w:trHeight w:val="113"/>
        </w:trPr>
        <w:tc>
          <w:tcPr>
            <w:tcW w:w="2122" w:type="dxa"/>
            <w:vMerge/>
            <w:tcBorders>
              <w:left w:val="single" w:sz="4" w:space="0" w:color="auto"/>
              <w:right w:val="single" w:sz="4" w:space="0" w:color="auto"/>
            </w:tcBorders>
            <w:shd w:val="clear" w:color="auto" w:fill="auto"/>
            <w:noWrap/>
            <w:hideMark/>
          </w:tcPr>
          <w:p w14:paraId="22A75298"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081850D6"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Potential Problem</w:t>
            </w:r>
          </w:p>
        </w:tc>
        <w:tc>
          <w:tcPr>
            <w:tcW w:w="2268" w:type="dxa"/>
            <w:tcBorders>
              <w:top w:val="nil"/>
              <w:left w:val="nil"/>
              <w:bottom w:val="single" w:sz="4" w:space="0" w:color="auto"/>
              <w:right w:val="single" w:sz="4" w:space="0" w:color="auto"/>
            </w:tcBorders>
            <w:shd w:val="clear" w:color="auto" w:fill="auto"/>
            <w:noWrap/>
            <w:vAlign w:val="bottom"/>
            <w:hideMark/>
          </w:tcPr>
          <w:p w14:paraId="27E1DD63"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 patients (0.08%)</w:t>
            </w:r>
          </w:p>
        </w:tc>
        <w:tc>
          <w:tcPr>
            <w:tcW w:w="2106" w:type="dxa"/>
            <w:tcBorders>
              <w:top w:val="nil"/>
              <w:left w:val="nil"/>
              <w:bottom w:val="single" w:sz="4" w:space="0" w:color="auto"/>
              <w:right w:val="single" w:sz="4" w:space="0" w:color="auto"/>
            </w:tcBorders>
            <w:shd w:val="clear" w:color="auto" w:fill="auto"/>
            <w:noWrap/>
            <w:vAlign w:val="bottom"/>
            <w:hideMark/>
          </w:tcPr>
          <w:p w14:paraId="1EF6E8EC"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0 patients (0.00%)</w:t>
            </w:r>
          </w:p>
        </w:tc>
      </w:tr>
      <w:tr w:rsidR="00653AA8" w:rsidRPr="00653AA8" w14:paraId="4204DCE4"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hideMark/>
          </w:tcPr>
          <w:p w14:paraId="50D04BCB"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61F89CA3"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No Apparent Problem</w:t>
            </w:r>
          </w:p>
        </w:tc>
        <w:tc>
          <w:tcPr>
            <w:tcW w:w="2268" w:type="dxa"/>
            <w:tcBorders>
              <w:top w:val="nil"/>
              <w:left w:val="nil"/>
              <w:bottom w:val="single" w:sz="4" w:space="0" w:color="auto"/>
              <w:right w:val="single" w:sz="4" w:space="0" w:color="auto"/>
            </w:tcBorders>
            <w:shd w:val="clear" w:color="auto" w:fill="auto"/>
            <w:noWrap/>
            <w:vAlign w:val="bottom"/>
            <w:hideMark/>
          </w:tcPr>
          <w:p w14:paraId="199E021E"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2 patients (0.08%)</w:t>
            </w:r>
          </w:p>
        </w:tc>
        <w:tc>
          <w:tcPr>
            <w:tcW w:w="2106" w:type="dxa"/>
            <w:tcBorders>
              <w:top w:val="nil"/>
              <w:left w:val="nil"/>
              <w:bottom w:val="single" w:sz="4" w:space="0" w:color="auto"/>
              <w:right w:val="single" w:sz="4" w:space="0" w:color="auto"/>
            </w:tcBorders>
            <w:shd w:val="clear" w:color="auto" w:fill="auto"/>
            <w:noWrap/>
            <w:vAlign w:val="bottom"/>
            <w:hideMark/>
          </w:tcPr>
          <w:p w14:paraId="5DC3F7C3"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 patient (0.15%)</w:t>
            </w:r>
          </w:p>
        </w:tc>
      </w:tr>
      <w:tr w:rsidR="00653AA8" w:rsidRPr="00653AA8" w14:paraId="66353519" w14:textId="77777777" w:rsidTr="00E8521B">
        <w:trPr>
          <w:trHeight w:val="113"/>
        </w:trPr>
        <w:tc>
          <w:tcPr>
            <w:tcW w:w="2122" w:type="dxa"/>
            <w:vMerge w:val="restart"/>
            <w:tcBorders>
              <w:top w:val="nil"/>
              <w:left w:val="single" w:sz="4" w:space="0" w:color="auto"/>
              <w:right w:val="single" w:sz="4" w:space="0" w:color="auto"/>
            </w:tcBorders>
            <w:shd w:val="clear" w:color="auto" w:fill="auto"/>
            <w:noWrap/>
            <w:hideMark/>
          </w:tcPr>
          <w:p w14:paraId="4F9AE3A1" w14:textId="77777777" w:rsidR="00E32F5E" w:rsidRPr="00653AA8" w:rsidRDefault="00E32F5E" w:rsidP="00332B2F">
            <w:pPr>
              <w:spacing w:after="0" w:line="240" w:lineRule="auto"/>
              <w:jc w:val="center"/>
              <w:rPr>
                <w:rFonts w:asciiTheme="majorBidi" w:eastAsia="Times New Roman" w:hAnsiTheme="majorBidi" w:cstheme="majorBidi"/>
                <w:sz w:val="21"/>
                <w:szCs w:val="21"/>
              </w:rPr>
            </w:pPr>
            <w:r w:rsidRPr="00653AA8">
              <w:rPr>
                <w:rFonts w:asciiTheme="majorBidi" w:eastAsia="Times New Roman" w:hAnsiTheme="majorBidi" w:cstheme="majorBidi"/>
                <w:sz w:val="21"/>
                <w:szCs w:val="21"/>
              </w:rPr>
              <w:t>Pressure Injury Type</w:t>
            </w:r>
          </w:p>
        </w:tc>
        <w:tc>
          <w:tcPr>
            <w:tcW w:w="2551" w:type="dxa"/>
            <w:tcBorders>
              <w:top w:val="nil"/>
              <w:left w:val="nil"/>
              <w:bottom w:val="single" w:sz="4" w:space="0" w:color="auto"/>
              <w:right w:val="single" w:sz="4" w:space="0" w:color="auto"/>
            </w:tcBorders>
            <w:shd w:val="clear" w:color="auto" w:fill="auto"/>
            <w:noWrap/>
            <w:vAlign w:val="bottom"/>
            <w:hideMark/>
          </w:tcPr>
          <w:p w14:paraId="041B784D"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No Pressure Injury</w:t>
            </w:r>
          </w:p>
        </w:tc>
        <w:tc>
          <w:tcPr>
            <w:tcW w:w="2268" w:type="dxa"/>
            <w:tcBorders>
              <w:top w:val="nil"/>
              <w:left w:val="nil"/>
              <w:bottom w:val="single" w:sz="4" w:space="0" w:color="auto"/>
              <w:right w:val="single" w:sz="4" w:space="0" w:color="auto"/>
            </w:tcBorders>
            <w:shd w:val="clear" w:color="auto" w:fill="auto"/>
            <w:noWrap/>
            <w:vAlign w:val="bottom"/>
            <w:hideMark/>
          </w:tcPr>
          <w:p w14:paraId="2CE2C92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437 patients (16.88%)</w:t>
            </w:r>
          </w:p>
        </w:tc>
        <w:tc>
          <w:tcPr>
            <w:tcW w:w="2106" w:type="dxa"/>
            <w:tcBorders>
              <w:top w:val="nil"/>
              <w:left w:val="nil"/>
              <w:bottom w:val="single" w:sz="4" w:space="0" w:color="auto"/>
              <w:right w:val="single" w:sz="4" w:space="0" w:color="auto"/>
            </w:tcBorders>
            <w:shd w:val="clear" w:color="auto" w:fill="auto"/>
            <w:noWrap/>
            <w:vAlign w:val="bottom"/>
            <w:hideMark/>
          </w:tcPr>
          <w:p w14:paraId="134C03A9"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118 patients (18.21%)</w:t>
            </w:r>
          </w:p>
        </w:tc>
      </w:tr>
      <w:tr w:rsidR="00653AA8" w:rsidRPr="00653AA8" w14:paraId="16E52532" w14:textId="77777777" w:rsidTr="00E8521B">
        <w:trPr>
          <w:trHeight w:val="113"/>
        </w:trPr>
        <w:tc>
          <w:tcPr>
            <w:tcW w:w="2122" w:type="dxa"/>
            <w:vMerge/>
            <w:tcBorders>
              <w:left w:val="single" w:sz="4" w:space="0" w:color="auto"/>
              <w:bottom w:val="single" w:sz="4" w:space="0" w:color="auto"/>
              <w:right w:val="single" w:sz="4" w:space="0" w:color="auto"/>
            </w:tcBorders>
            <w:shd w:val="clear" w:color="auto" w:fill="auto"/>
            <w:noWrap/>
            <w:vAlign w:val="bottom"/>
            <w:hideMark/>
          </w:tcPr>
          <w:p w14:paraId="2242DD98" w14:textId="77777777" w:rsidR="00E32F5E" w:rsidRPr="00653AA8" w:rsidRDefault="00E32F5E" w:rsidP="00E8521B">
            <w:pPr>
              <w:spacing w:after="0" w:line="240" w:lineRule="auto"/>
              <w:rPr>
                <w:rFonts w:asciiTheme="majorBidi" w:eastAsia="Times New Roman" w:hAnsiTheme="majorBidi" w:cstheme="majorBidi"/>
                <w:sz w:val="21"/>
                <w:szCs w:val="21"/>
              </w:rPr>
            </w:pPr>
          </w:p>
        </w:tc>
        <w:tc>
          <w:tcPr>
            <w:tcW w:w="2551" w:type="dxa"/>
            <w:tcBorders>
              <w:top w:val="nil"/>
              <w:left w:val="nil"/>
              <w:bottom w:val="single" w:sz="4" w:space="0" w:color="auto"/>
              <w:right w:val="single" w:sz="4" w:space="0" w:color="auto"/>
            </w:tcBorders>
            <w:shd w:val="clear" w:color="auto" w:fill="auto"/>
            <w:noWrap/>
            <w:vAlign w:val="bottom"/>
            <w:hideMark/>
          </w:tcPr>
          <w:p w14:paraId="7A3BDE11"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Hospital Acquired</w:t>
            </w:r>
          </w:p>
        </w:tc>
        <w:tc>
          <w:tcPr>
            <w:tcW w:w="2268" w:type="dxa"/>
            <w:tcBorders>
              <w:top w:val="nil"/>
              <w:left w:val="nil"/>
              <w:bottom w:val="single" w:sz="4" w:space="0" w:color="auto"/>
              <w:right w:val="single" w:sz="4" w:space="0" w:color="auto"/>
            </w:tcBorders>
            <w:shd w:val="clear" w:color="auto" w:fill="auto"/>
            <w:noWrap/>
            <w:vAlign w:val="bottom"/>
            <w:hideMark/>
          </w:tcPr>
          <w:p w14:paraId="65C327D0"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421 patients (16.25%)</w:t>
            </w:r>
          </w:p>
        </w:tc>
        <w:tc>
          <w:tcPr>
            <w:tcW w:w="2106" w:type="dxa"/>
            <w:tcBorders>
              <w:top w:val="nil"/>
              <w:left w:val="nil"/>
              <w:bottom w:val="single" w:sz="4" w:space="0" w:color="auto"/>
              <w:right w:val="single" w:sz="4" w:space="0" w:color="auto"/>
            </w:tcBorders>
            <w:shd w:val="clear" w:color="auto" w:fill="auto"/>
            <w:noWrap/>
            <w:vAlign w:val="bottom"/>
            <w:hideMark/>
          </w:tcPr>
          <w:p w14:paraId="0ADB374C" w14:textId="77777777" w:rsidR="00E32F5E" w:rsidRPr="00653AA8" w:rsidRDefault="00E32F5E" w:rsidP="00332B2F">
            <w:pPr>
              <w:spacing w:after="0" w:line="240" w:lineRule="auto"/>
              <w:jc w:val="center"/>
              <w:rPr>
                <w:rFonts w:ascii="Times New Roman" w:eastAsia="Times New Roman" w:hAnsi="Times New Roman" w:cs="Times New Roman"/>
                <w:sz w:val="21"/>
                <w:szCs w:val="21"/>
              </w:rPr>
            </w:pPr>
            <w:r w:rsidRPr="00653AA8">
              <w:rPr>
                <w:rFonts w:ascii="Times New Roman" w:eastAsia="Times New Roman" w:hAnsi="Times New Roman" w:cs="Times New Roman"/>
                <w:sz w:val="21"/>
                <w:szCs w:val="21"/>
              </w:rPr>
              <w:t>134 patients (20.68%)</w:t>
            </w:r>
          </w:p>
        </w:tc>
      </w:tr>
    </w:tbl>
    <w:p w14:paraId="6FD0A6AF" w14:textId="5C6E00E5" w:rsidR="00E32F5E" w:rsidRPr="00653AA8" w:rsidRDefault="007B6AA9" w:rsidP="006E6580">
      <w:pPr>
        <w:pStyle w:val="Heading2"/>
        <w:spacing w:line="480" w:lineRule="auto"/>
      </w:pPr>
      <w:bookmarkStart w:id="427" w:name="_Toc156252815"/>
      <w:bookmarkStart w:id="428" w:name="_Toc156253067"/>
      <w:bookmarkStart w:id="429" w:name="_Toc172901341"/>
      <w:r w:rsidRPr="00653AA8">
        <w:lastRenderedPageBreak/>
        <w:t>4</w:t>
      </w:r>
      <w:r w:rsidR="00E32F5E" w:rsidRPr="00653AA8">
        <w:t>.</w:t>
      </w:r>
      <w:r w:rsidRPr="00653AA8">
        <w:t>9</w:t>
      </w:r>
      <w:r w:rsidR="00E32F5E" w:rsidRPr="00653AA8">
        <w:t xml:space="preserve"> Prediction Models of Pressure Injury</w:t>
      </w:r>
      <w:bookmarkEnd w:id="427"/>
      <w:bookmarkEnd w:id="428"/>
      <w:bookmarkEnd w:id="429"/>
      <w:r w:rsidR="00E32F5E" w:rsidRPr="00653AA8">
        <w:t xml:space="preserve"> </w:t>
      </w:r>
    </w:p>
    <w:p w14:paraId="32977844" w14:textId="435251E6" w:rsidR="00E32F5E" w:rsidRPr="00653AA8" w:rsidRDefault="00E32F5E" w:rsidP="00F536EB">
      <w:pPr>
        <w:autoSpaceDE w:val="0"/>
        <w:autoSpaceDN w:val="0"/>
        <w:adjustRightInd w:val="0"/>
        <w:spacing w:after="0"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The prediction models were developed after determining the features that used in each experiment to construct the prediction model. Those features were determined as predefined groups, </w:t>
      </w:r>
      <w:r w:rsidRPr="00653AA8">
        <w:rPr>
          <w:rFonts w:asciiTheme="majorBidi" w:hAnsiTheme="majorBidi" w:cstheme="majorBidi"/>
          <w:sz w:val="24"/>
          <w:szCs w:val="24"/>
          <w:lang w:bidi="ar-JO"/>
        </w:rPr>
        <w:t>which are considered potential predictive features (</w:t>
      </w:r>
      <w:r w:rsidR="00EB6EDE" w:rsidRPr="00653AA8">
        <w:rPr>
          <w:rFonts w:asciiTheme="majorBidi" w:hAnsiTheme="majorBidi" w:cstheme="majorBidi"/>
          <w:sz w:val="24"/>
          <w:szCs w:val="24"/>
          <w:lang w:bidi="ar-JO"/>
        </w:rPr>
        <w:t>factor</w:t>
      </w:r>
      <w:r w:rsidRPr="00653AA8">
        <w:rPr>
          <w:rFonts w:asciiTheme="majorBidi" w:hAnsiTheme="majorBidi" w:cstheme="majorBidi"/>
          <w:sz w:val="24"/>
          <w:szCs w:val="24"/>
          <w:lang w:bidi="ar-JO"/>
        </w:rPr>
        <w:t xml:space="preserve">s) based on the results </w:t>
      </w:r>
      <w:r w:rsidR="00B65000" w:rsidRPr="00653AA8">
        <w:rPr>
          <w:rFonts w:asciiTheme="majorBidi" w:hAnsiTheme="majorBidi" w:cstheme="majorBidi"/>
          <w:sz w:val="24"/>
          <w:szCs w:val="24"/>
          <w:lang w:bidi="ar-JO"/>
        </w:rPr>
        <w:t xml:space="preserve">previously </w:t>
      </w:r>
      <w:r w:rsidRPr="00653AA8">
        <w:rPr>
          <w:rFonts w:asciiTheme="majorBidi" w:hAnsiTheme="majorBidi" w:cstheme="majorBidi"/>
          <w:sz w:val="24"/>
          <w:szCs w:val="24"/>
          <w:lang w:bidi="ar-JO"/>
        </w:rPr>
        <w:t>explained</w:t>
      </w:r>
      <w:r w:rsidRPr="00653AA8">
        <w:rPr>
          <w:rFonts w:asciiTheme="majorBidi" w:hAnsiTheme="majorBidi" w:cstheme="majorBidi"/>
          <w:sz w:val="24"/>
          <w:szCs w:val="24"/>
        </w:rPr>
        <w:t xml:space="preserve">, and each model and experiment in one of those groups </w:t>
      </w:r>
      <w:r w:rsidR="002D56DD" w:rsidRPr="00653AA8">
        <w:rPr>
          <w:rFonts w:asciiTheme="majorBidi" w:hAnsiTheme="majorBidi" w:cstheme="majorBidi"/>
          <w:sz w:val="24"/>
          <w:szCs w:val="24"/>
        </w:rPr>
        <w:t>was</w:t>
      </w:r>
      <w:r w:rsidRPr="00653AA8">
        <w:rPr>
          <w:rFonts w:asciiTheme="majorBidi" w:hAnsiTheme="majorBidi" w:cstheme="majorBidi"/>
          <w:sz w:val="24"/>
          <w:szCs w:val="24"/>
        </w:rPr>
        <w:t xml:space="preserve"> utilized. </w:t>
      </w:r>
    </w:p>
    <w:p w14:paraId="77EDA9BB" w14:textId="59C49B7A" w:rsidR="00E32F5E" w:rsidRPr="00653AA8" w:rsidRDefault="00E32F5E" w:rsidP="00F536EB">
      <w:pPr>
        <w:autoSpaceDE w:val="0"/>
        <w:autoSpaceDN w:val="0"/>
        <w:adjustRightInd w:val="0"/>
        <w:spacing w:after="0"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The eight </w:t>
      </w:r>
      <w:r w:rsidR="00B65000" w:rsidRPr="00653AA8">
        <w:rPr>
          <w:rFonts w:asciiTheme="majorBidi" w:hAnsiTheme="majorBidi" w:cstheme="majorBidi"/>
          <w:sz w:val="24"/>
          <w:szCs w:val="24"/>
        </w:rPr>
        <w:t>machine</w:t>
      </w:r>
      <w:r w:rsidRPr="00653AA8">
        <w:rPr>
          <w:rFonts w:asciiTheme="majorBidi" w:hAnsiTheme="majorBidi" w:cstheme="majorBidi"/>
          <w:sz w:val="24"/>
          <w:szCs w:val="24"/>
        </w:rPr>
        <w:t xml:space="preserve"> learning algorithms</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regression algorithms </w:t>
      </w:r>
      <w:r w:rsidR="00B65000" w:rsidRPr="00653AA8">
        <w:rPr>
          <w:rFonts w:asciiTheme="majorBidi" w:hAnsiTheme="majorBidi" w:cstheme="majorBidi"/>
          <w:sz w:val="24"/>
          <w:szCs w:val="24"/>
        </w:rPr>
        <w:t>(</w:t>
      </w:r>
      <w:r w:rsidRPr="00653AA8">
        <w:rPr>
          <w:rFonts w:asciiTheme="majorBidi" w:hAnsiTheme="majorBidi" w:cstheme="majorBidi"/>
          <w:sz w:val="24"/>
          <w:szCs w:val="24"/>
        </w:rPr>
        <w:t>included linear regression and SVR</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and the classification </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included </w:t>
      </w:r>
      <w:r w:rsidR="00873FE6" w:rsidRPr="00653AA8">
        <w:rPr>
          <w:rFonts w:asciiTheme="majorBidi" w:hAnsiTheme="majorBidi" w:cstheme="majorBidi"/>
          <w:sz w:val="24"/>
          <w:szCs w:val="24"/>
        </w:rPr>
        <w:t>LR</w:t>
      </w:r>
      <w:r w:rsidRPr="00653AA8">
        <w:rPr>
          <w:rFonts w:asciiTheme="majorBidi" w:hAnsiTheme="majorBidi" w:cstheme="majorBidi"/>
          <w:sz w:val="24"/>
          <w:szCs w:val="24"/>
        </w:rPr>
        <w:t xml:space="preserve">, </w:t>
      </w:r>
      <w:r w:rsidR="00873FE6" w:rsidRPr="00653AA8">
        <w:rPr>
          <w:rFonts w:asciiTheme="majorBidi" w:hAnsiTheme="majorBidi" w:cstheme="majorBidi"/>
          <w:sz w:val="24"/>
          <w:szCs w:val="24"/>
        </w:rPr>
        <w:t>RF</w:t>
      </w:r>
      <w:r w:rsidRPr="00653AA8">
        <w:rPr>
          <w:rFonts w:asciiTheme="majorBidi" w:hAnsiTheme="majorBidi" w:cstheme="majorBidi"/>
          <w:sz w:val="24"/>
          <w:szCs w:val="24"/>
        </w:rPr>
        <w:t xml:space="preserve">, </w:t>
      </w:r>
      <w:r w:rsidR="00873FE6" w:rsidRPr="00653AA8">
        <w:rPr>
          <w:rFonts w:asciiTheme="majorBidi" w:hAnsiTheme="majorBidi" w:cstheme="majorBidi"/>
          <w:sz w:val="24"/>
          <w:szCs w:val="24"/>
        </w:rPr>
        <w:t>GB</w:t>
      </w:r>
      <w:r w:rsidRPr="00653AA8">
        <w:rPr>
          <w:rFonts w:asciiTheme="majorBidi" w:hAnsiTheme="majorBidi" w:cstheme="majorBidi"/>
          <w:sz w:val="24"/>
          <w:szCs w:val="24"/>
        </w:rPr>
        <w:t xml:space="preserve">, KNN, </w:t>
      </w:r>
      <w:r w:rsidR="00873FE6" w:rsidRPr="00653AA8">
        <w:rPr>
          <w:rFonts w:asciiTheme="majorBidi" w:hAnsiTheme="majorBidi" w:cstheme="majorBidi"/>
          <w:sz w:val="24"/>
          <w:szCs w:val="24"/>
        </w:rPr>
        <w:t>DT</w:t>
      </w:r>
      <w:r w:rsidRPr="00653AA8">
        <w:rPr>
          <w:rFonts w:asciiTheme="majorBidi" w:hAnsiTheme="majorBidi" w:cstheme="majorBidi"/>
          <w:sz w:val="24"/>
          <w:szCs w:val="24"/>
        </w:rPr>
        <w:t>, and XG boost</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were applied to all models</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65000" w:rsidRPr="00653AA8">
        <w:rPr>
          <w:rFonts w:asciiTheme="majorBidi" w:hAnsiTheme="majorBidi" w:cstheme="majorBidi"/>
          <w:sz w:val="24"/>
          <w:szCs w:val="24"/>
        </w:rPr>
        <w:t>T</w:t>
      </w:r>
      <w:r w:rsidRPr="00653AA8">
        <w:rPr>
          <w:rFonts w:asciiTheme="majorBidi" w:hAnsiTheme="majorBidi" w:cstheme="majorBidi"/>
          <w:sz w:val="24"/>
          <w:szCs w:val="24"/>
        </w:rPr>
        <w:t xml:space="preserve">he performance metrics evaluated the developed model, and </w:t>
      </w:r>
      <w:r w:rsidR="00B65000" w:rsidRPr="00653AA8">
        <w:rPr>
          <w:rFonts w:asciiTheme="majorBidi" w:hAnsiTheme="majorBidi" w:cstheme="majorBidi"/>
          <w:sz w:val="24"/>
          <w:szCs w:val="24"/>
        </w:rPr>
        <w:t>a</w:t>
      </w:r>
      <w:r w:rsidRPr="00653AA8">
        <w:rPr>
          <w:rFonts w:asciiTheme="majorBidi" w:hAnsiTheme="majorBidi" w:cstheme="majorBidi"/>
          <w:sz w:val="24"/>
          <w:szCs w:val="24"/>
        </w:rPr>
        <w:t xml:space="preserve"> 5-fold cross-validation was </w:t>
      </w:r>
      <w:r w:rsidR="00B65000" w:rsidRPr="00653AA8">
        <w:rPr>
          <w:rFonts w:asciiTheme="majorBidi" w:hAnsiTheme="majorBidi" w:cstheme="majorBidi"/>
          <w:sz w:val="24"/>
          <w:szCs w:val="24"/>
        </w:rPr>
        <w:t>conduct</w:t>
      </w:r>
      <w:r w:rsidRPr="00653AA8">
        <w:rPr>
          <w:rFonts w:asciiTheme="majorBidi" w:hAnsiTheme="majorBidi" w:cstheme="majorBidi"/>
          <w:sz w:val="24"/>
          <w:szCs w:val="24"/>
        </w:rPr>
        <w:t xml:space="preserve">ed to ensure the </w:t>
      </w:r>
      <w:r w:rsidR="00B65000" w:rsidRPr="00653AA8">
        <w:rPr>
          <w:rFonts w:asciiTheme="majorBidi" w:hAnsiTheme="majorBidi" w:cstheme="majorBidi"/>
          <w:sz w:val="24"/>
          <w:szCs w:val="24"/>
        </w:rPr>
        <w:t xml:space="preserve">validation of </w:t>
      </w:r>
      <w:r w:rsidRPr="00653AA8">
        <w:rPr>
          <w:rFonts w:asciiTheme="majorBidi" w:hAnsiTheme="majorBidi" w:cstheme="majorBidi"/>
          <w:sz w:val="24"/>
          <w:szCs w:val="24"/>
        </w:rPr>
        <w:t>results and reduce the overfitting.</w:t>
      </w:r>
    </w:p>
    <w:p w14:paraId="739573C0" w14:textId="3C7896A1" w:rsidR="00E32F5E" w:rsidRPr="00653AA8" w:rsidRDefault="00E32F5E" w:rsidP="00F536EB">
      <w:pPr>
        <w:autoSpaceDE w:val="0"/>
        <w:autoSpaceDN w:val="0"/>
        <w:adjustRightInd w:val="0"/>
        <w:spacing w:after="0" w:line="480" w:lineRule="auto"/>
        <w:ind w:firstLine="720"/>
        <w:jc w:val="both"/>
        <w:rPr>
          <w:rFonts w:asciiTheme="majorBidi" w:hAnsiTheme="majorBidi" w:cstheme="majorBidi"/>
          <w:sz w:val="24"/>
          <w:szCs w:val="24"/>
        </w:rPr>
      </w:pPr>
      <w:r w:rsidRPr="00653AA8">
        <w:rPr>
          <w:rFonts w:asciiTheme="majorBidi" w:hAnsiTheme="majorBidi" w:cstheme="majorBidi"/>
          <w:sz w:val="24"/>
          <w:szCs w:val="24"/>
        </w:rPr>
        <w:t xml:space="preserve">The prediction models </w:t>
      </w:r>
      <w:r w:rsidR="002D56DD" w:rsidRPr="00653AA8">
        <w:rPr>
          <w:rFonts w:asciiTheme="majorBidi" w:hAnsiTheme="majorBidi" w:cstheme="majorBidi"/>
          <w:sz w:val="24"/>
          <w:szCs w:val="24"/>
        </w:rPr>
        <w:t xml:space="preserve">were </w:t>
      </w:r>
      <w:r w:rsidRPr="00653AA8">
        <w:rPr>
          <w:rFonts w:asciiTheme="majorBidi" w:hAnsiTheme="majorBidi" w:cstheme="majorBidi"/>
          <w:sz w:val="24"/>
          <w:szCs w:val="24"/>
        </w:rPr>
        <w:t>categorized into four groups</w:t>
      </w:r>
      <w:r w:rsidR="00597FB2" w:rsidRPr="00653AA8">
        <w:rPr>
          <w:rFonts w:asciiTheme="majorBidi" w:hAnsiTheme="majorBidi" w:cstheme="majorBidi"/>
          <w:sz w:val="24"/>
          <w:szCs w:val="24"/>
        </w:rPr>
        <w:t xml:space="preserve"> based on the previous features</w:t>
      </w:r>
      <w:r w:rsidRPr="00653AA8">
        <w:rPr>
          <w:rFonts w:asciiTheme="majorBidi" w:hAnsiTheme="majorBidi" w:cstheme="majorBidi"/>
          <w:sz w:val="24"/>
          <w:szCs w:val="24"/>
        </w:rPr>
        <w:t xml:space="preserve">: </w:t>
      </w:r>
      <w:r w:rsidR="000C0A1B" w:rsidRPr="00653AA8">
        <w:rPr>
          <w:rFonts w:asciiTheme="majorBidi" w:hAnsiTheme="majorBidi" w:cstheme="majorBidi"/>
          <w:sz w:val="24"/>
          <w:szCs w:val="24"/>
        </w:rPr>
        <w:t xml:space="preserve">group one (potential factors that had high correlation with pressure injury), group two (potential factors that had statistical significance with pressure injury), group three (potential factors that had high importance of features), and group four </w:t>
      </w:r>
      <w:r w:rsidRPr="00653AA8">
        <w:rPr>
          <w:rFonts w:asciiTheme="majorBidi" w:hAnsiTheme="majorBidi" w:cstheme="majorBidi"/>
          <w:sz w:val="24"/>
          <w:szCs w:val="24"/>
        </w:rPr>
        <w:t xml:space="preserve">(potential factors that had high correlation with pressure injury without Braden scale). The </w:t>
      </w:r>
      <w:r w:rsidR="00B65000" w:rsidRPr="00653AA8">
        <w:rPr>
          <w:rFonts w:asciiTheme="majorBidi" w:hAnsiTheme="majorBidi" w:cstheme="majorBidi"/>
          <w:sz w:val="24"/>
          <w:szCs w:val="24"/>
        </w:rPr>
        <w:t xml:space="preserve">models </w:t>
      </w:r>
      <w:r w:rsidRPr="00653AA8">
        <w:rPr>
          <w:rFonts w:asciiTheme="majorBidi" w:hAnsiTheme="majorBidi" w:cstheme="majorBidi"/>
          <w:sz w:val="24"/>
          <w:szCs w:val="24"/>
        </w:rPr>
        <w:t xml:space="preserve">developed </w:t>
      </w:r>
      <w:r w:rsidR="00B65000" w:rsidRPr="00653AA8">
        <w:rPr>
          <w:rFonts w:asciiTheme="majorBidi" w:hAnsiTheme="majorBidi" w:cstheme="majorBidi"/>
          <w:sz w:val="24"/>
          <w:szCs w:val="24"/>
        </w:rPr>
        <w:t>in</w:t>
      </w:r>
      <w:r w:rsidRPr="00653AA8">
        <w:rPr>
          <w:rFonts w:asciiTheme="majorBidi" w:hAnsiTheme="majorBidi" w:cstheme="majorBidi"/>
          <w:sz w:val="24"/>
          <w:szCs w:val="24"/>
        </w:rPr>
        <w:t xml:space="preserve"> the experiment were identified and linked to the features group that was recruited in each model. Furthermore, the developed models were 5-fold cross-validated, and the trained models were tested after the validation and evaluated to determine</w:t>
      </w:r>
      <w:r w:rsidR="00B65000" w:rsidRPr="00653AA8">
        <w:rPr>
          <w:rFonts w:asciiTheme="majorBidi" w:hAnsiTheme="majorBidi" w:cstheme="majorBidi"/>
          <w:sz w:val="24"/>
          <w:szCs w:val="24"/>
        </w:rPr>
        <w:t xml:space="preserve"> which was</w:t>
      </w:r>
      <w:r w:rsidRPr="00653AA8">
        <w:rPr>
          <w:rFonts w:asciiTheme="majorBidi" w:hAnsiTheme="majorBidi" w:cstheme="majorBidi"/>
          <w:sz w:val="24"/>
          <w:szCs w:val="24"/>
        </w:rPr>
        <w:t xml:space="preserve"> the best model. The model evaluation was conducted based on the different performance metrics</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65000" w:rsidRPr="00653AA8">
        <w:rPr>
          <w:rFonts w:asciiTheme="majorBidi" w:hAnsiTheme="majorBidi" w:cstheme="majorBidi"/>
          <w:sz w:val="24"/>
          <w:szCs w:val="24"/>
        </w:rPr>
        <w:t>t</w:t>
      </w:r>
      <w:r w:rsidRPr="00653AA8">
        <w:rPr>
          <w:rFonts w:asciiTheme="majorBidi" w:hAnsiTheme="majorBidi" w:cstheme="majorBidi"/>
          <w:sz w:val="24"/>
          <w:szCs w:val="24"/>
        </w:rPr>
        <w:t>he following sections discuss the developed models and experiments in detail.</w:t>
      </w:r>
    </w:p>
    <w:p w14:paraId="567E70CC" w14:textId="77777777" w:rsidR="007B6AA9" w:rsidRPr="00653AA8" w:rsidRDefault="007B6AA9" w:rsidP="00F536EB">
      <w:pPr>
        <w:jc w:val="both"/>
        <w:rPr>
          <w:rFonts w:asciiTheme="majorBidi" w:hAnsiTheme="majorBidi" w:cstheme="majorBidi"/>
          <w:sz w:val="24"/>
          <w:szCs w:val="24"/>
        </w:rPr>
      </w:pPr>
    </w:p>
    <w:p w14:paraId="478680AA" w14:textId="52C02A12" w:rsidR="00E32F5E" w:rsidRPr="00653AA8" w:rsidRDefault="007B6AA9" w:rsidP="00F536EB">
      <w:pPr>
        <w:pStyle w:val="Heading3"/>
        <w:spacing w:line="480" w:lineRule="auto"/>
        <w:jc w:val="both"/>
      </w:pPr>
      <w:bookmarkStart w:id="430" w:name="_Toc156252816"/>
      <w:bookmarkStart w:id="431" w:name="_Toc156253068"/>
      <w:bookmarkStart w:id="432" w:name="_Toc172901342"/>
      <w:r w:rsidRPr="00653AA8">
        <w:lastRenderedPageBreak/>
        <w:t>4</w:t>
      </w:r>
      <w:r w:rsidR="00E32F5E" w:rsidRPr="00653AA8">
        <w:t>.</w:t>
      </w:r>
      <w:r w:rsidRPr="00653AA8">
        <w:t>9</w:t>
      </w:r>
      <w:r w:rsidR="00E32F5E" w:rsidRPr="00653AA8">
        <w:t xml:space="preserve">.1 Model </w:t>
      </w:r>
      <w:r w:rsidR="00492362" w:rsidRPr="00653AA8">
        <w:t>-</w:t>
      </w:r>
      <w:r w:rsidR="00E32F5E" w:rsidRPr="00653AA8">
        <w:t xml:space="preserve"> Potential Factors</w:t>
      </w:r>
      <w:r w:rsidR="00B65000" w:rsidRPr="00653AA8">
        <w:t xml:space="preserve"> That</w:t>
      </w:r>
      <w:r w:rsidR="00E32F5E" w:rsidRPr="00653AA8">
        <w:t xml:space="preserve"> </w:t>
      </w:r>
      <w:r w:rsidR="000C0A1B" w:rsidRPr="00653AA8">
        <w:t>H</w:t>
      </w:r>
      <w:r w:rsidR="00597FB2" w:rsidRPr="00653AA8">
        <w:t xml:space="preserve">ad </w:t>
      </w:r>
      <w:r w:rsidR="000C0A1B" w:rsidRPr="00653AA8">
        <w:t>H</w:t>
      </w:r>
      <w:r w:rsidR="00597FB2" w:rsidRPr="00653AA8">
        <w:t>igh</w:t>
      </w:r>
      <w:r w:rsidR="00E32F5E" w:rsidRPr="00653AA8">
        <w:t xml:space="preserve"> Correlation with P</w:t>
      </w:r>
      <w:r w:rsidR="000C0A1B" w:rsidRPr="00653AA8">
        <w:t xml:space="preserve">ressure </w:t>
      </w:r>
      <w:r w:rsidR="00E32F5E" w:rsidRPr="00653AA8">
        <w:t>I</w:t>
      </w:r>
      <w:r w:rsidR="000C0A1B" w:rsidRPr="00653AA8">
        <w:t>njury</w:t>
      </w:r>
      <w:bookmarkEnd w:id="430"/>
      <w:bookmarkEnd w:id="431"/>
      <w:bookmarkEnd w:id="432"/>
    </w:p>
    <w:p w14:paraId="0E02D39A" w14:textId="6C7A9043" w:rsidR="00E32F5E" w:rsidRPr="00653AA8" w:rsidRDefault="00E32F5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lang w:bidi="ar-JO"/>
        </w:rPr>
        <w:t>The potential factors that correlate with pressure injury were a</w:t>
      </w:r>
      <w:r w:rsidRPr="00653AA8">
        <w:rPr>
          <w:rFonts w:asciiTheme="majorBidi" w:hAnsiTheme="majorBidi" w:cstheme="majorBidi"/>
          <w:sz w:val="24"/>
          <w:szCs w:val="24"/>
        </w:rPr>
        <w:t>ge, diagnosis, operation, anesthesia type, accreditation status, department category, Braden scale level, pulse, BP systolic, length of stay, medications (Adrenaline, Norepinephrine), and lab tests (A</w:t>
      </w:r>
      <w:r w:rsidR="00873FE6" w:rsidRPr="00653AA8">
        <w:rPr>
          <w:rFonts w:asciiTheme="majorBidi" w:hAnsiTheme="majorBidi" w:cstheme="majorBidi"/>
          <w:sz w:val="24"/>
          <w:szCs w:val="24"/>
        </w:rPr>
        <w:t>lb</w:t>
      </w:r>
      <w:r w:rsidRPr="00653AA8">
        <w:rPr>
          <w:rFonts w:asciiTheme="majorBidi" w:hAnsiTheme="majorBidi" w:cstheme="majorBidi"/>
          <w:sz w:val="24"/>
          <w:szCs w:val="24"/>
        </w:rPr>
        <w:t>, WBC, Protein). Th</w:t>
      </w:r>
      <w:r w:rsidR="00B65000" w:rsidRPr="00653AA8">
        <w:rPr>
          <w:rFonts w:asciiTheme="majorBidi" w:hAnsiTheme="majorBidi" w:cstheme="majorBidi"/>
          <w:sz w:val="24"/>
          <w:szCs w:val="24"/>
        </w:rPr>
        <w:t>e</w:t>
      </w:r>
      <w:r w:rsidRPr="00653AA8">
        <w:rPr>
          <w:rFonts w:asciiTheme="majorBidi" w:hAnsiTheme="majorBidi" w:cstheme="majorBidi"/>
          <w:sz w:val="24"/>
          <w:szCs w:val="24"/>
        </w:rPr>
        <w:t>se potential factors were used to predict pressure injury by eight machine learning algorithms to find the best model and reliable model results. The developed model with performance metrics results is presented in Table (</w:t>
      </w:r>
      <w:r w:rsidR="007B6AA9" w:rsidRPr="00653AA8">
        <w:rPr>
          <w:rFonts w:asciiTheme="majorBidi" w:hAnsiTheme="majorBidi" w:cstheme="majorBidi"/>
          <w:sz w:val="24"/>
          <w:szCs w:val="24"/>
        </w:rPr>
        <w:t>4</w:t>
      </w:r>
      <w:r w:rsidRPr="00653AA8">
        <w:rPr>
          <w:rFonts w:asciiTheme="majorBidi" w:hAnsiTheme="majorBidi" w:cstheme="majorBidi"/>
          <w:sz w:val="24"/>
          <w:szCs w:val="24"/>
        </w:rPr>
        <w:t>.2</w:t>
      </w:r>
      <w:r w:rsidR="007B6AA9" w:rsidRPr="00653AA8">
        <w:rPr>
          <w:rFonts w:asciiTheme="majorBidi" w:hAnsiTheme="majorBidi" w:cstheme="majorBidi"/>
          <w:sz w:val="24"/>
          <w:szCs w:val="24"/>
        </w:rPr>
        <w:t>1</w:t>
      </w:r>
      <w:r w:rsidRPr="00653AA8">
        <w:rPr>
          <w:rFonts w:asciiTheme="majorBidi" w:hAnsiTheme="majorBidi" w:cstheme="majorBidi"/>
          <w:sz w:val="24"/>
          <w:szCs w:val="24"/>
        </w:rPr>
        <w:t xml:space="preserve">). </w:t>
      </w:r>
    </w:p>
    <w:p w14:paraId="3D440A87" w14:textId="7D6277B2" w:rsidR="000C0A1B" w:rsidRPr="00653AA8" w:rsidRDefault="007B6AA9" w:rsidP="00F536EB">
      <w:pPr>
        <w:pStyle w:val="Heading4"/>
        <w:jc w:val="both"/>
      </w:pPr>
      <w:r w:rsidRPr="00653AA8">
        <w:t>4</w:t>
      </w:r>
      <w:r w:rsidR="000C0A1B" w:rsidRPr="00653AA8">
        <w:t>.</w:t>
      </w:r>
      <w:r w:rsidRPr="00653AA8">
        <w:t>9</w:t>
      </w:r>
      <w:r w:rsidR="000C0A1B" w:rsidRPr="00653AA8">
        <w:t xml:space="preserve">.1.1 Results </w:t>
      </w:r>
      <w:r w:rsidR="00B65000" w:rsidRPr="00653AA8">
        <w:t>of</w:t>
      </w:r>
      <w:r w:rsidR="000C0A1B" w:rsidRPr="00653AA8">
        <w:t xml:space="preserve"> Linear Regression Algorithm</w:t>
      </w:r>
    </w:p>
    <w:p w14:paraId="1D7C6642" w14:textId="1072F3D8" w:rsidR="00E32F5E" w:rsidRPr="00653AA8" w:rsidRDefault="00B65000"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L</w:t>
      </w:r>
      <w:r w:rsidR="00E32F5E" w:rsidRPr="00653AA8">
        <w:rPr>
          <w:rFonts w:asciiTheme="majorBidi" w:hAnsiTheme="majorBidi" w:cstheme="majorBidi"/>
          <w:sz w:val="24"/>
          <w:szCs w:val="24"/>
        </w:rPr>
        <w:t>inear regression was used to predict the pressure injury as the targeted variable with potential factors</w:t>
      </w:r>
      <w:r w:rsidRPr="00653AA8">
        <w:rPr>
          <w:rFonts w:asciiTheme="majorBidi" w:hAnsiTheme="majorBidi" w:cstheme="majorBidi"/>
          <w:sz w:val="24"/>
          <w:szCs w:val="24"/>
        </w:rPr>
        <w:t>. T</w:t>
      </w:r>
      <w:r w:rsidR="00E32F5E" w:rsidRPr="00653AA8">
        <w:rPr>
          <w:rFonts w:asciiTheme="majorBidi" w:hAnsiTheme="majorBidi" w:cstheme="majorBidi"/>
          <w:sz w:val="24"/>
          <w:szCs w:val="24"/>
        </w:rPr>
        <w:t>his algorithm was measured by two key performance metrics: MSE and R</w:t>
      </w:r>
      <w:r w:rsidR="00E32F5E" w:rsidRPr="00653AA8">
        <w:rPr>
          <w:rFonts w:asciiTheme="majorBidi" w:hAnsiTheme="majorBidi" w:cstheme="majorBidi"/>
          <w:sz w:val="24"/>
          <w:szCs w:val="24"/>
          <w:vertAlign w:val="superscript"/>
        </w:rPr>
        <w:t>2</w:t>
      </w:r>
      <w:r w:rsidR="00E32F5E" w:rsidRPr="00653AA8">
        <w:rPr>
          <w:rFonts w:asciiTheme="majorBidi" w:hAnsiTheme="majorBidi" w:cstheme="majorBidi"/>
          <w:sz w:val="24"/>
          <w:szCs w:val="24"/>
        </w:rPr>
        <w:t xml:space="preserve">; the MSE was 0.036, and </w:t>
      </w:r>
      <w:bookmarkStart w:id="433" w:name="_Hlk153568451"/>
      <w:r w:rsidR="00E32F5E" w:rsidRPr="00653AA8">
        <w:rPr>
          <w:rFonts w:asciiTheme="majorBidi" w:hAnsiTheme="majorBidi" w:cstheme="majorBidi"/>
          <w:sz w:val="24"/>
          <w:szCs w:val="24"/>
        </w:rPr>
        <w:t>R</w:t>
      </w:r>
      <w:r w:rsidR="00E32F5E" w:rsidRPr="00653AA8">
        <w:rPr>
          <w:rFonts w:asciiTheme="majorBidi" w:hAnsiTheme="majorBidi" w:cstheme="majorBidi"/>
          <w:sz w:val="24"/>
          <w:szCs w:val="24"/>
          <w:vertAlign w:val="superscript"/>
        </w:rPr>
        <w:t>2</w:t>
      </w:r>
      <w:bookmarkEnd w:id="433"/>
      <w:r w:rsidR="00E32F5E" w:rsidRPr="00653AA8">
        <w:rPr>
          <w:rFonts w:asciiTheme="majorBidi" w:hAnsiTheme="majorBidi" w:cstheme="majorBidi"/>
          <w:sz w:val="24"/>
          <w:szCs w:val="24"/>
        </w:rPr>
        <w:t xml:space="preserve"> was 0.748</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Pr="00653AA8">
        <w:rPr>
          <w:rFonts w:asciiTheme="majorBidi" w:hAnsiTheme="majorBidi" w:cstheme="majorBidi"/>
          <w:sz w:val="24"/>
          <w:szCs w:val="24"/>
        </w:rPr>
        <w:t>T</w:t>
      </w:r>
      <w:r w:rsidR="00E32F5E" w:rsidRPr="00653AA8">
        <w:rPr>
          <w:rFonts w:asciiTheme="majorBidi" w:hAnsiTheme="majorBidi" w:cstheme="majorBidi"/>
          <w:sz w:val="24"/>
          <w:szCs w:val="24"/>
        </w:rPr>
        <w:t>his show</w:t>
      </w:r>
      <w:r w:rsidRPr="00653AA8">
        <w:rPr>
          <w:rFonts w:asciiTheme="majorBidi" w:hAnsiTheme="majorBidi" w:cstheme="majorBidi"/>
          <w:sz w:val="24"/>
          <w:szCs w:val="24"/>
        </w:rPr>
        <w:t>e</w:t>
      </w:r>
      <w:r w:rsidR="00E32F5E" w:rsidRPr="00653AA8">
        <w:rPr>
          <w:rFonts w:asciiTheme="majorBidi" w:hAnsiTheme="majorBidi" w:cstheme="majorBidi"/>
          <w:sz w:val="24"/>
          <w:szCs w:val="24"/>
        </w:rPr>
        <w:t>d that the model indicates a good fit while the average squared of differences between the predicted and actual values is low. The R</w:t>
      </w:r>
      <w:r w:rsidR="00E32F5E" w:rsidRPr="00653AA8">
        <w:rPr>
          <w:rFonts w:asciiTheme="majorBidi" w:hAnsiTheme="majorBidi" w:cstheme="majorBidi"/>
          <w:sz w:val="24"/>
          <w:szCs w:val="24"/>
          <w:vertAlign w:val="superscript"/>
        </w:rPr>
        <w:t xml:space="preserve">2 </w:t>
      </w:r>
      <w:r w:rsidR="00E32F5E" w:rsidRPr="00653AA8">
        <w:rPr>
          <w:rFonts w:asciiTheme="majorBidi" w:hAnsiTheme="majorBidi" w:cstheme="majorBidi"/>
          <w:sz w:val="24"/>
          <w:szCs w:val="24"/>
        </w:rPr>
        <w:t>is about 75% of the variations in the target variable (pressure injury) detected by the potential factors in the developed model (features).</w:t>
      </w:r>
    </w:p>
    <w:p w14:paraId="4F378CA6" w14:textId="7C23D46B" w:rsidR="000C0A1B" w:rsidRPr="00653AA8" w:rsidRDefault="007B6AA9" w:rsidP="00F536EB">
      <w:pPr>
        <w:pStyle w:val="Heading4"/>
        <w:jc w:val="both"/>
      </w:pPr>
      <w:bookmarkStart w:id="434" w:name="_Hlk155866375"/>
      <w:r w:rsidRPr="00653AA8">
        <w:t>4.9.1</w:t>
      </w:r>
      <w:r w:rsidR="000C0A1B" w:rsidRPr="00653AA8">
        <w:t xml:space="preserve">.2 Results </w:t>
      </w:r>
      <w:r w:rsidR="00B65000" w:rsidRPr="00653AA8">
        <w:t>of</w:t>
      </w:r>
      <w:r w:rsidR="000C0A1B" w:rsidRPr="00653AA8">
        <w:t xml:space="preserve"> Support Vector Regression Algorithm</w:t>
      </w:r>
    </w:p>
    <w:bookmarkEnd w:id="434"/>
    <w:p w14:paraId="486BA501" w14:textId="40297554" w:rsidR="00E32F5E" w:rsidRPr="00653AA8" w:rsidRDefault="00E32F5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SVR was used, and the </w:t>
      </w:r>
      <w:r w:rsidR="006C2BA8" w:rsidRPr="00653AA8">
        <w:rPr>
          <w:rFonts w:asciiTheme="majorBidi" w:hAnsiTheme="majorBidi" w:cstheme="majorBidi"/>
          <w:sz w:val="24"/>
          <w:szCs w:val="24"/>
        </w:rPr>
        <w:t>two-performance</w:t>
      </w:r>
      <w:r w:rsidR="00B65000" w:rsidRPr="00653AA8">
        <w:rPr>
          <w:rFonts w:asciiTheme="majorBidi" w:hAnsiTheme="majorBidi" w:cstheme="majorBidi"/>
          <w:sz w:val="24"/>
          <w:szCs w:val="24"/>
        </w:rPr>
        <w:t xml:space="preserve"> </w:t>
      </w:r>
      <w:r w:rsidRPr="00653AA8">
        <w:rPr>
          <w:rFonts w:asciiTheme="majorBidi" w:hAnsiTheme="majorBidi" w:cstheme="majorBidi"/>
          <w:sz w:val="24"/>
          <w:szCs w:val="24"/>
        </w:rPr>
        <w:t>metrics showed that the MSE was</w:t>
      </w:r>
      <w:r w:rsidRPr="00653AA8">
        <w:t xml:space="preserve"> </w:t>
      </w:r>
      <w:r w:rsidRPr="00653AA8">
        <w:rPr>
          <w:rFonts w:asciiTheme="majorBidi" w:hAnsiTheme="majorBidi" w:cstheme="majorBidi"/>
          <w:sz w:val="24"/>
          <w:szCs w:val="24"/>
        </w:rPr>
        <w:t>0.027 and the R</w:t>
      </w:r>
      <w:r w:rsidRPr="00653AA8">
        <w:rPr>
          <w:rFonts w:asciiTheme="majorBidi" w:hAnsiTheme="majorBidi" w:cstheme="majorBidi"/>
          <w:sz w:val="24"/>
          <w:szCs w:val="24"/>
          <w:vertAlign w:val="superscript"/>
        </w:rPr>
        <w:t xml:space="preserve">2 </w:t>
      </w:r>
      <w:r w:rsidRPr="00653AA8">
        <w:rPr>
          <w:rFonts w:asciiTheme="majorBidi" w:hAnsiTheme="majorBidi" w:cstheme="majorBidi"/>
          <w:sz w:val="24"/>
          <w:szCs w:val="24"/>
        </w:rPr>
        <w:t>was 0.810</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65000" w:rsidRPr="00653AA8">
        <w:rPr>
          <w:rFonts w:asciiTheme="majorBidi" w:hAnsiTheme="majorBidi" w:cstheme="majorBidi"/>
          <w:sz w:val="24"/>
          <w:szCs w:val="24"/>
        </w:rPr>
        <w:t>T</w:t>
      </w:r>
      <w:r w:rsidRPr="00653AA8">
        <w:rPr>
          <w:rFonts w:asciiTheme="majorBidi" w:hAnsiTheme="majorBidi" w:cstheme="majorBidi"/>
          <w:sz w:val="24"/>
          <w:szCs w:val="24"/>
        </w:rPr>
        <w:t>his indicates that the model is a good fit and the average squared of differences between predicted and actual value is low. The R</w:t>
      </w:r>
      <w:r w:rsidRPr="00653AA8">
        <w:rPr>
          <w:rFonts w:asciiTheme="majorBidi" w:hAnsiTheme="majorBidi" w:cstheme="majorBidi"/>
          <w:sz w:val="24"/>
          <w:szCs w:val="24"/>
          <w:vertAlign w:val="superscript"/>
        </w:rPr>
        <w:t xml:space="preserve">2 </w:t>
      </w:r>
      <w:r w:rsidRPr="00653AA8">
        <w:rPr>
          <w:rFonts w:asciiTheme="majorBidi" w:hAnsiTheme="majorBidi" w:cstheme="majorBidi"/>
          <w:sz w:val="24"/>
          <w:szCs w:val="24"/>
        </w:rPr>
        <w:t>is about 81% of the variations in the targeted variable (pressure injury) detected by the potential factors in the developed model (features).</w:t>
      </w:r>
    </w:p>
    <w:p w14:paraId="208D26A9" w14:textId="49E4E883" w:rsidR="000C0A1B" w:rsidRPr="00653AA8" w:rsidRDefault="007B6AA9" w:rsidP="00F536EB">
      <w:pPr>
        <w:pStyle w:val="Heading4"/>
        <w:jc w:val="both"/>
      </w:pPr>
      <w:bookmarkStart w:id="435" w:name="_Hlk155866357"/>
      <w:r w:rsidRPr="00653AA8">
        <w:t>4.9.1</w:t>
      </w:r>
      <w:r w:rsidR="000C0A1B" w:rsidRPr="00653AA8">
        <w:t xml:space="preserve">.3 Results </w:t>
      </w:r>
      <w:r w:rsidR="00B65000" w:rsidRPr="00653AA8">
        <w:t>of</w:t>
      </w:r>
      <w:r w:rsidR="000C0A1B" w:rsidRPr="00653AA8">
        <w:t xml:space="preserve"> Logistic Regression Algorithm</w:t>
      </w:r>
    </w:p>
    <w:bookmarkEnd w:id="435"/>
    <w:p w14:paraId="64A5E596" w14:textId="596F3488" w:rsidR="00E32F5E" w:rsidRPr="00653AA8" w:rsidRDefault="00E32F5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w:t>
      </w:r>
      <w:r w:rsidR="00873FE6" w:rsidRPr="00653AA8">
        <w:rPr>
          <w:rFonts w:asciiTheme="majorBidi" w:hAnsiTheme="majorBidi" w:cstheme="majorBidi"/>
          <w:sz w:val="24"/>
          <w:szCs w:val="24"/>
        </w:rPr>
        <w:t>LR</w:t>
      </w:r>
      <w:r w:rsidRPr="00653AA8">
        <w:rPr>
          <w:rFonts w:asciiTheme="majorBidi" w:hAnsiTheme="majorBidi" w:cstheme="majorBidi"/>
          <w:sz w:val="24"/>
          <w:szCs w:val="24"/>
        </w:rPr>
        <w:t xml:space="preserve"> algorithm was measured by </w:t>
      </w:r>
      <w:r w:rsidR="00B65000"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w:t>
      </w:r>
      <w:r w:rsidR="00B65000"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B65000" w:rsidRPr="00653AA8">
        <w:rPr>
          <w:rFonts w:asciiTheme="majorBidi" w:hAnsiTheme="majorBidi" w:cstheme="majorBidi"/>
          <w:sz w:val="24"/>
          <w:szCs w:val="24"/>
        </w:rPr>
        <w:t xml:space="preserve">with </w:t>
      </w:r>
      <w:r w:rsidRPr="00653AA8">
        <w:rPr>
          <w:rFonts w:asciiTheme="majorBidi" w:hAnsiTheme="majorBidi" w:cstheme="majorBidi"/>
          <w:sz w:val="24"/>
          <w:szCs w:val="24"/>
        </w:rPr>
        <w:t>accuracy: 0.963, precision: 0.950, recall: 0.918, F1: 0.933, AUC: 0.918, FPR: 0.347, and TPR: 0.907. Th</w:t>
      </w:r>
      <w:r w:rsidR="00B65000"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showed that </w:t>
      </w:r>
      <w:r w:rsidRPr="00653AA8">
        <w:rPr>
          <w:rFonts w:asciiTheme="majorBidi" w:hAnsiTheme="majorBidi" w:cstheme="majorBidi"/>
          <w:sz w:val="24"/>
          <w:szCs w:val="24"/>
        </w:rPr>
        <w:lastRenderedPageBreak/>
        <w:t xml:space="preserve">the model indicates an excellent performance, and the five metrics, accuracy, precision, recall, and AUC, are considered high. The FPR was </w:t>
      </w:r>
      <w:r w:rsidR="00597FB2" w:rsidRPr="00653AA8">
        <w:rPr>
          <w:rFonts w:asciiTheme="majorBidi" w:hAnsiTheme="majorBidi" w:cstheme="majorBidi"/>
          <w:sz w:val="24"/>
          <w:szCs w:val="24"/>
        </w:rPr>
        <w:t>moderate</w:t>
      </w:r>
      <w:r w:rsidRPr="00653AA8">
        <w:rPr>
          <w:rFonts w:asciiTheme="majorBidi" w:hAnsiTheme="majorBidi" w:cstheme="majorBidi"/>
          <w:sz w:val="24"/>
          <w:szCs w:val="24"/>
        </w:rPr>
        <w:t xml:space="preserve">, which is considered bad when the model predicts 34% of pressure injury cases for unaffected patients. </w:t>
      </w:r>
    </w:p>
    <w:p w14:paraId="3BE2C102" w14:textId="5B16F66C" w:rsidR="000C0A1B" w:rsidRPr="00653AA8" w:rsidRDefault="007B6AA9" w:rsidP="00F536EB">
      <w:pPr>
        <w:pStyle w:val="Heading4"/>
        <w:jc w:val="both"/>
      </w:pPr>
      <w:bookmarkStart w:id="436" w:name="_Hlk155866347"/>
      <w:r w:rsidRPr="00653AA8">
        <w:t>4.9.1</w:t>
      </w:r>
      <w:r w:rsidR="000C0A1B" w:rsidRPr="00653AA8">
        <w:t xml:space="preserve">.4 Results </w:t>
      </w:r>
      <w:r w:rsidR="00037892" w:rsidRPr="00653AA8">
        <w:t>o</w:t>
      </w:r>
      <w:r w:rsidR="000C0A1B" w:rsidRPr="00653AA8">
        <w:t>f</w:t>
      </w:r>
      <w:r w:rsidR="00037892" w:rsidRPr="00653AA8">
        <w:t xml:space="preserve"> </w:t>
      </w:r>
      <w:r w:rsidR="000C0A1B" w:rsidRPr="00653AA8">
        <w:t>Random Forest Algorithm</w:t>
      </w:r>
    </w:p>
    <w:bookmarkEnd w:id="436"/>
    <w:p w14:paraId="4B659D9C" w14:textId="28AF4CC4" w:rsidR="00E32F5E" w:rsidRPr="00653AA8" w:rsidRDefault="00E32F5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w:t>
      </w:r>
      <w:r w:rsidR="00873FE6" w:rsidRPr="00653AA8">
        <w:rPr>
          <w:rFonts w:asciiTheme="majorBidi" w:hAnsiTheme="majorBidi" w:cstheme="majorBidi"/>
          <w:sz w:val="24"/>
          <w:szCs w:val="24"/>
        </w:rPr>
        <w:t>RF</w:t>
      </w:r>
      <w:r w:rsidRPr="00653AA8">
        <w:rPr>
          <w:rFonts w:asciiTheme="majorBidi" w:hAnsiTheme="majorBidi" w:cstheme="majorBidi"/>
          <w:sz w:val="24"/>
          <w:szCs w:val="24"/>
        </w:rPr>
        <w:t xml:space="preserve"> algorithm was measured by </w:t>
      </w:r>
      <w:r w:rsidR="006C2BA8"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 accuracy: 0.987, precision: 0.979, recall: 0.977, F1: 0.978, AUC: 0.977, FPR: 0.0284, and TPR: 0.880. Th</w:t>
      </w:r>
      <w:r w:rsidR="006C2BA8"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showed that the model indicates an excellent performance, and </w:t>
      </w:r>
      <w:r w:rsidR="006C2BA8"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five metrics, accuracy, precision, recall, and AUC, </w:t>
      </w:r>
      <w:r w:rsidR="006C2BA8" w:rsidRPr="00653AA8">
        <w:rPr>
          <w:rFonts w:asciiTheme="majorBidi" w:hAnsiTheme="majorBidi" w:cstheme="majorBidi"/>
          <w:sz w:val="24"/>
          <w:szCs w:val="24"/>
        </w:rPr>
        <w:t>are considered high</w:t>
      </w:r>
      <w:r w:rsidRPr="00653AA8">
        <w:rPr>
          <w:rFonts w:asciiTheme="majorBidi" w:hAnsiTheme="majorBidi" w:cstheme="majorBidi"/>
          <w:sz w:val="24"/>
          <w:szCs w:val="24"/>
        </w:rPr>
        <w:t xml:space="preserve">. The FPR was moderate, which is considered bad when the model predicts 28% of pressure injury cases for unaffected patients. </w:t>
      </w:r>
    </w:p>
    <w:p w14:paraId="5772CAFF" w14:textId="57F517CD" w:rsidR="000C0A1B" w:rsidRPr="00653AA8" w:rsidRDefault="007B6AA9" w:rsidP="00F536EB">
      <w:pPr>
        <w:pStyle w:val="Heading4"/>
        <w:jc w:val="both"/>
      </w:pPr>
      <w:bookmarkStart w:id="437" w:name="_Hlk155866336"/>
      <w:r w:rsidRPr="00653AA8">
        <w:t>4.9.1</w:t>
      </w:r>
      <w:r w:rsidR="000C0A1B" w:rsidRPr="00653AA8">
        <w:t xml:space="preserve">.5 Results </w:t>
      </w:r>
      <w:r w:rsidR="00037892" w:rsidRPr="00653AA8">
        <w:t>o</w:t>
      </w:r>
      <w:r w:rsidR="000C0A1B" w:rsidRPr="00653AA8">
        <w:t>f Gradient Boosting Algorithm</w:t>
      </w:r>
    </w:p>
    <w:bookmarkEnd w:id="437"/>
    <w:p w14:paraId="145C35A7" w14:textId="7E93E7CC" w:rsidR="00E32F5E" w:rsidRPr="00653AA8" w:rsidRDefault="00E32F5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w:t>
      </w:r>
      <w:r w:rsidR="00873FE6" w:rsidRPr="00653AA8">
        <w:rPr>
          <w:rFonts w:asciiTheme="majorBidi" w:hAnsiTheme="majorBidi" w:cstheme="majorBidi"/>
          <w:sz w:val="24"/>
          <w:szCs w:val="24"/>
        </w:rPr>
        <w:t>GB</w:t>
      </w:r>
      <w:r w:rsidRPr="00653AA8">
        <w:rPr>
          <w:rFonts w:asciiTheme="majorBidi" w:hAnsiTheme="majorBidi" w:cstheme="majorBidi"/>
          <w:sz w:val="24"/>
          <w:szCs w:val="24"/>
        </w:rPr>
        <w:t xml:space="preserve"> algorithm was measured by </w:t>
      </w:r>
      <w:r w:rsidR="006C2BA8"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 xml:space="preserve">performance metrics: accuracy, precision, recall, F1 score, and the AUC; accuracy: 0.975, precision: 0.960, recall: 0.953, F1: 0.956, AUC: 0.9531, FPR: 0.116, and TPR: 0.801. These metrics showed that the model indicates an excellent performance, and </w:t>
      </w:r>
      <w:r w:rsidR="006C2BA8" w:rsidRPr="00653AA8">
        <w:rPr>
          <w:rFonts w:asciiTheme="majorBidi" w:hAnsiTheme="majorBidi" w:cstheme="majorBidi"/>
          <w:sz w:val="24"/>
          <w:szCs w:val="24"/>
        </w:rPr>
        <w:t xml:space="preserve">that </w:t>
      </w:r>
      <w:r w:rsidRPr="00653AA8">
        <w:rPr>
          <w:rFonts w:asciiTheme="majorBidi" w:hAnsiTheme="majorBidi" w:cstheme="majorBidi"/>
          <w:sz w:val="24"/>
          <w:szCs w:val="24"/>
        </w:rPr>
        <w:t>the five metrics, accuracy, precision, recall, and AUC</w:t>
      </w:r>
      <w:r w:rsidR="006C2BA8" w:rsidRPr="00653AA8">
        <w:rPr>
          <w:rFonts w:asciiTheme="majorBidi" w:hAnsiTheme="majorBidi" w:cstheme="majorBidi"/>
          <w:sz w:val="24"/>
          <w:szCs w:val="24"/>
        </w:rPr>
        <w:t xml:space="preserve"> are considered high.</w:t>
      </w:r>
      <w:r w:rsidRPr="00653AA8">
        <w:rPr>
          <w:rFonts w:asciiTheme="majorBidi" w:hAnsiTheme="majorBidi" w:cstheme="majorBidi"/>
          <w:sz w:val="24"/>
          <w:szCs w:val="24"/>
        </w:rPr>
        <w:t xml:space="preserve"> The FPR was moderate, which is considered better when the model predicts 11% of pressure injury cases for unaffected patients.</w:t>
      </w:r>
    </w:p>
    <w:p w14:paraId="65FC3ED8" w14:textId="0E58BB67" w:rsidR="000C0A1B" w:rsidRPr="00653AA8" w:rsidRDefault="007B6AA9" w:rsidP="00F536EB">
      <w:pPr>
        <w:pStyle w:val="Heading4"/>
        <w:jc w:val="both"/>
      </w:pPr>
      <w:bookmarkStart w:id="438" w:name="_Hlk155866323"/>
      <w:r w:rsidRPr="00653AA8">
        <w:t>4.9.1</w:t>
      </w:r>
      <w:r w:rsidR="000C0A1B" w:rsidRPr="00653AA8">
        <w:t xml:space="preserve">.6 Results from </w:t>
      </w:r>
      <w:r w:rsidR="002D56DD" w:rsidRPr="00653AA8">
        <w:t xml:space="preserve">the </w:t>
      </w:r>
      <w:r w:rsidR="000C0A1B" w:rsidRPr="00653AA8">
        <w:rPr>
          <w:rFonts w:asciiTheme="majorBidi" w:hAnsiTheme="majorBidi"/>
        </w:rPr>
        <w:t xml:space="preserve">K-Nearest Neighbors </w:t>
      </w:r>
      <w:r w:rsidR="000C0A1B" w:rsidRPr="00653AA8">
        <w:t>Algorithm</w:t>
      </w:r>
    </w:p>
    <w:bookmarkEnd w:id="438"/>
    <w:p w14:paraId="30830230" w14:textId="361470C1" w:rsidR="00E32F5E" w:rsidRPr="00653AA8" w:rsidRDefault="00E32F5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KNN algorithm was measured by </w:t>
      </w:r>
      <w:r w:rsidR="006C2BA8"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 accuracy: 0.975, precision: 0.960, recall: 0.953, F1: 0.956, AUC: 0.9531, FPR: 0.116, and TPR: 0.801. Th</w:t>
      </w:r>
      <w:r w:rsidR="006C2BA8"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showed that the model indicates an excellent performance, and </w:t>
      </w:r>
      <w:r w:rsidR="006C2BA8" w:rsidRPr="00653AA8">
        <w:rPr>
          <w:rFonts w:asciiTheme="majorBidi" w:hAnsiTheme="majorBidi" w:cstheme="majorBidi"/>
          <w:sz w:val="24"/>
          <w:szCs w:val="24"/>
        </w:rPr>
        <w:t xml:space="preserve">that </w:t>
      </w:r>
      <w:r w:rsidRPr="00653AA8">
        <w:rPr>
          <w:rFonts w:asciiTheme="majorBidi" w:hAnsiTheme="majorBidi" w:cstheme="majorBidi"/>
          <w:sz w:val="24"/>
          <w:szCs w:val="24"/>
        </w:rPr>
        <w:t>the five metrics, accuracy, precision, recall, and AUC</w:t>
      </w:r>
      <w:r w:rsidR="006C2BA8" w:rsidRPr="00653AA8">
        <w:rPr>
          <w:rFonts w:asciiTheme="majorBidi" w:hAnsiTheme="majorBidi" w:cstheme="majorBidi"/>
          <w:sz w:val="24"/>
          <w:szCs w:val="24"/>
        </w:rPr>
        <w:t xml:space="preserve"> are considered high</w:t>
      </w:r>
      <w:r w:rsidRPr="00653AA8">
        <w:rPr>
          <w:rFonts w:asciiTheme="majorBidi" w:hAnsiTheme="majorBidi" w:cstheme="majorBidi"/>
          <w:sz w:val="24"/>
          <w:szCs w:val="24"/>
        </w:rPr>
        <w:t xml:space="preserve">, The FPR was moderate, </w:t>
      </w:r>
      <w:r w:rsidRPr="00653AA8">
        <w:rPr>
          <w:rFonts w:asciiTheme="majorBidi" w:hAnsiTheme="majorBidi" w:cstheme="majorBidi"/>
          <w:sz w:val="24"/>
          <w:szCs w:val="24"/>
        </w:rPr>
        <w:lastRenderedPageBreak/>
        <w:t>which is considered better when the model predicts 11% of pressure injury cases for unaffected patients.</w:t>
      </w:r>
    </w:p>
    <w:p w14:paraId="402E5A80" w14:textId="1C19E6B4" w:rsidR="000C0A1B" w:rsidRPr="00653AA8" w:rsidRDefault="007B6AA9" w:rsidP="00F536EB">
      <w:pPr>
        <w:pStyle w:val="Heading4"/>
        <w:jc w:val="both"/>
      </w:pPr>
      <w:bookmarkStart w:id="439" w:name="_Hlk155866309"/>
      <w:r w:rsidRPr="00653AA8">
        <w:t>4.9.1</w:t>
      </w:r>
      <w:r w:rsidR="000C0A1B" w:rsidRPr="00653AA8">
        <w:t xml:space="preserve">.7 Results </w:t>
      </w:r>
      <w:r w:rsidR="00037892" w:rsidRPr="00653AA8">
        <w:t>o</w:t>
      </w:r>
      <w:r w:rsidR="000C0A1B" w:rsidRPr="00653AA8">
        <w:t xml:space="preserve">f </w:t>
      </w:r>
      <w:r w:rsidR="002D56DD" w:rsidRPr="00653AA8">
        <w:t>Decision</w:t>
      </w:r>
      <w:r w:rsidR="000C0A1B" w:rsidRPr="00653AA8">
        <w:t xml:space="preserve"> Tree Algorithm</w:t>
      </w:r>
    </w:p>
    <w:bookmarkEnd w:id="439"/>
    <w:p w14:paraId="2CF7BFF5" w14:textId="2284525E" w:rsidR="00E32F5E" w:rsidRPr="00653AA8" w:rsidRDefault="00E32F5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w:t>
      </w:r>
      <w:r w:rsidR="00873FE6" w:rsidRPr="00653AA8">
        <w:rPr>
          <w:rFonts w:asciiTheme="majorBidi" w:hAnsiTheme="majorBidi" w:cstheme="majorBidi"/>
          <w:sz w:val="24"/>
          <w:szCs w:val="24"/>
        </w:rPr>
        <w:t>DT</w:t>
      </w:r>
      <w:r w:rsidRPr="00653AA8">
        <w:rPr>
          <w:rFonts w:asciiTheme="majorBidi" w:hAnsiTheme="majorBidi" w:cstheme="majorBidi"/>
          <w:sz w:val="24"/>
          <w:szCs w:val="24"/>
        </w:rPr>
        <w:t xml:space="preserve"> algorithm was measured by performance metrics: accuracy, precision, recall, F1 score, and AUC; accuracy: 0.983, precision: 0.974, recall: 0.967, F1: 0.9710, AUC: 0.967, FPR: 0.336, and TPR: 0.648. Th</w:t>
      </w:r>
      <w:r w:rsidR="006C2BA8" w:rsidRPr="00653AA8">
        <w:rPr>
          <w:rFonts w:asciiTheme="majorBidi" w:hAnsiTheme="majorBidi" w:cstheme="majorBidi"/>
          <w:sz w:val="24"/>
          <w:szCs w:val="24"/>
        </w:rPr>
        <w:t>e</w:t>
      </w:r>
      <w:r w:rsidRPr="00653AA8">
        <w:rPr>
          <w:rFonts w:asciiTheme="majorBidi" w:hAnsiTheme="majorBidi" w:cstheme="majorBidi"/>
          <w:sz w:val="24"/>
          <w:szCs w:val="24"/>
        </w:rPr>
        <w:t>se metrics showed that the model indicates an excellent performance, and</w:t>
      </w:r>
      <w:r w:rsidR="006C2BA8" w:rsidRPr="00653AA8">
        <w:rPr>
          <w:rFonts w:asciiTheme="majorBidi" w:hAnsiTheme="majorBidi" w:cstheme="majorBidi"/>
          <w:sz w:val="24"/>
          <w:szCs w:val="24"/>
        </w:rPr>
        <w:t xml:space="preserve"> that</w:t>
      </w:r>
      <w:r w:rsidRPr="00653AA8">
        <w:rPr>
          <w:rFonts w:asciiTheme="majorBidi" w:hAnsiTheme="majorBidi" w:cstheme="majorBidi"/>
          <w:sz w:val="24"/>
          <w:szCs w:val="24"/>
        </w:rPr>
        <w:t xml:space="preserve"> the five metrics, accuracy, precision, recall, and AUC</w:t>
      </w:r>
      <w:r w:rsidR="006C2BA8" w:rsidRPr="00653AA8">
        <w:rPr>
          <w:rFonts w:asciiTheme="majorBidi" w:hAnsiTheme="majorBidi" w:cstheme="majorBidi"/>
          <w:sz w:val="24"/>
          <w:szCs w:val="24"/>
        </w:rPr>
        <w:t xml:space="preserve"> are considered high.</w:t>
      </w:r>
      <w:r w:rsidRPr="00653AA8">
        <w:rPr>
          <w:rFonts w:asciiTheme="majorBidi" w:hAnsiTheme="majorBidi" w:cstheme="majorBidi"/>
          <w:sz w:val="24"/>
          <w:szCs w:val="24"/>
        </w:rPr>
        <w:t xml:space="preserve"> The FPR was high, which is considered </w:t>
      </w:r>
      <w:r w:rsidR="00115329" w:rsidRPr="00653AA8">
        <w:rPr>
          <w:rFonts w:asciiTheme="majorBidi" w:hAnsiTheme="majorBidi" w:cstheme="majorBidi"/>
          <w:sz w:val="24"/>
          <w:szCs w:val="24"/>
        </w:rPr>
        <w:t>bad</w:t>
      </w:r>
      <w:r w:rsidR="006C2BA8" w:rsidRPr="00653AA8">
        <w:rPr>
          <w:rFonts w:asciiTheme="majorBidi" w:hAnsiTheme="majorBidi" w:cstheme="majorBidi"/>
          <w:sz w:val="24"/>
          <w:szCs w:val="24"/>
        </w:rPr>
        <w:t>,</w:t>
      </w:r>
      <w:r w:rsidR="00115329" w:rsidRPr="00653AA8">
        <w:rPr>
          <w:rFonts w:asciiTheme="majorBidi" w:hAnsiTheme="majorBidi" w:cstheme="majorBidi"/>
          <w:sz w:val="24"/>
          <w:szCs w:val="24"/>
        </w:rPr>
        <w:t xml:space="preserve"> and </w:t>
      </w:r>
      <w:r w:rsidR="006C2BA8" w:rsidRPr="00653AA8">
        <w:rPr>
          <w:rFonts w:asciiTheme="majorBidi" w:hAnsiTheme="majorBidi" w:cstheme="majorBidi"/>
          <w:sz w:val="24"/>
          <w:szCs w:val="24"/>
        </w:rPr>
        <w:t>so is the case for</w:t>
      </w:r>
      <w:r w:rsidRPr="00653AA8">
        <w:rPr>
          <w:rFonts w:asciiTheme="majorBidi" w:hAnsiTheme="majorBidi" w:cstheme="majorBidi"/>
          <w:sz w:val="24"/>
          <w:szCs w:val="24"/>
        </w:rPr>
        <w:t xml:space="preserve"> LR when the model predicts 33% of pressure injury cases for unaffected patients</w:t>
      </w:r>
      <w:r w:rsidR="00115329" w:rsidRPr="00653AA8">
        <w:rPr>
          <w:rFonts w:asciiTheme="majorBidi" w:hAnsiTheme="majorBidi" w:cstheme="majorBidi"/>
          <w:sz w:val="24"/>
          <w:szCs w:val="24"/>
        </w:rPr>
        <w:t>.</w:t>
      </w:r>
      <w:r w:rsidRPr="00653AA8">
        <w:rPr>
          <w:rFonts w:asciiTheme="majorBidi" w:hAnsiTheme="majorBidi" w:cstheme="majorBidi"/>
          <w:sz w:val="24"/>
          <w:szCs w:val="24"/>
        </w:rPr>
        <w:t xml:space="preserve"> </w:t>
      </w:r>
    </w:p>
    <w:p w14:paraId="2E62842B" w14:textId="3CA0E508" w:rsidR="000C0A1B" w:rsidRPr="00653AA8" w:rsidRDefault="007B6AA9" w:rsidP="00F536EB">
      <w:pPr>
        <w:pStyle w:val="Heading4"/>
        <w:jc w:val="both"/>
      </w:pPr>
      <w:bookmarkStart w:id="440" w:name="_Hlk155866299"/>
      <w:r w:rsidRPr="00653AA8">
        <w:t>4.9.1</w:t>
      </w:r>
      <w:r w:rsidR="000C0A1B" w:rsidRPr="00653AA8">
        <w:t xml:space="preserve">.8 Results </w:t>
      </w:r>
      <w:r w:rsidR="00037892" w:rsidRPr="00653AA8">
        <w:t xml:space="preserve">of </w:t>
      </w:r>
      <w:r w:rsidR="000C0A1B" w:rsidRPr="00653AA8">
        <w:t>Extreme Gradient Boosting Algorithm</w:t>
      </w:r>
    </w:p>
    <w:bookmarkEnd w:id="440"/>
    <w:p w14:paraId="05A22F97" w14:textId="51A7E0CF" w:rsidR="000C0A1B" w:rsidRPr="00653AA8" w:rsidRDefault="00E32F5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XG boost algorithm was measured by performance metrics: accuracy, precision, recall, F1 score, and AUC; accuracy: 0.925, precision: 0.930, recall: 0.799, F1: 0.846, AUC: 0.799, FPR: 0.062, and TPR: 0.762. Th</w:t>
      </w:r>
      <w:r w:rsidR="006C2BA8" w:rsidRPr="00653AA8">
        <w:rPr>
          <w:rFonts w:asciiTheme="majorBidi" w:hAnsiTheme="majorBidi" w:cstheme="majorBidi"/>
          <w:sz w:val="24"/>
          <w:szCs w:val="24"/>
        </w:rPr>
        <w:t>e</w:t>
      </w:r>
      <w:r w:rsidRPr="00653AA8">
        <w:rPr>
          <w:rFonts w:asciiTheme="majorBidi" w:hAnsiTheme="majorBidi" w:cstheme="majorBidi"/>
          <w:sz w:val="24"/>
          <w:szCs w:val="24"/>
        </w:rPr>
        <w:t>se metrics showed that the model indicates an excellent performance, and the five metrics, accuracy, precision, recall, and AUC</w:t>
      </w:r>
      <w:r w:rsidR="006C2BA8" w:rsidRPr="00653AA8">
        <w:rPr>
          <w:rFonts w:asciiTheme="majorBidi" w:hAnsiTheme="majorBidi" w:cstheme="majorBidi"/>
          <w:sz w:val="24"/>
          <w:szCs w:val="24"/>
        </w:rPr>
        <w:t xml:space="preserve"> are considered high.</w:t>
      </w:r>
      <w:r w:rsidRPr="00653AA8">
        <w:rPr>
          <w:rFonts w:asciiTheme="majorBidi" w:hAnsiTheme="majorBidi" w:cstheme="majorBidi"/>
          <w:sz w:val="24"/>
          <w:szCs w:val="24"/>
        </w:rPr>
        <w:t xml:space="preserve"> The FPR was very high, which is considered </w:t>
      </w:r>
      <w:r w:rsidR="00115329" w:rsidRPr="00653AA8">
        <w:rPr>
          <w:rFonts w:asciiTheme="majorBidi" w:hAnsiTheme="majorBidi" w:cstheme="majorBidi"/>
          <w:sz w:val="24"/>
          <w:szCs w:val="24"/>
        </w:rPr>
        <w:t xml:space="preserve">better </w:t>
      </w:r>
      <w:r w:rsidRPr="00653AA8">
        <w:rPr>
          <w:rFonts w:asciiTheme="majorBidi" w:hAnsiTheme="majorBidi" w:cstheme="majorBidi"/>
          <w:sz w:val="24"/>
          <w:szCs w:val="24"/>
        </w:rPr>
        <w:t>when the model predicts 6</w:t>
      </w:r>
      <w:r w:rsidR="00115329" w:rsidRPr="00653AA8">
        <w:rPr>
          <w:rFonts w:asciiTheme="majorBidi" w:hAnsiTheme="majorBidi" w:cstheme="majorBidi"/>
          <w:sz w:val="24"/>
          <w:szCs w:val="24"/>
        </w:rPr>
        <w:t>.3</w:t>
      </w:r>
      <w:r w:rsidRPr="00653AA8">
        <w:rPr>
          <w:rFonts w:asciiTheme="majorBidi" w:hAnsiTheme="majorBidi" w:cstheme="majorBidi"/>
          <w:sz w:val="24"/>
          <w:szCs w:val="24"/>
        </w:rPr>
        <w:t>% of pressure injury cases for unaffected patients</w:t>
      </w:r>
      <w:r w:rsidR="000C0A1B" w:rsidRPr="00653AA8">
        <w:rPr>
          <w:rFonts w:asciiTheme="majorBidi" w:hAnsiTheme="majorBidi" w:cstheme="majorBidi"/>
          <w:sz w:val="24"/>
          <w:szCs w:val="24"/>
        </w:rPr>
        <w:t>.</w:t>
      </w:r>
    </w:p>
    <w:p w14:paraId="1C4A651B" w14:textId="3400BCB0" w:rsidR="000C0A1B" w:rsidRPr="00653AA8" w:rsidRDefault="007B6AA9" w:rsidP="00F536EB">
      <w:pPr>
        <w:pStyle w:val="Heading4"/>
        <w:jc w:val="both"/>
      </w:pPr>
      <w:bookmarkStart w:id="441" w:name="_Hlk155866291"/>
      <w:r w:rsidRPr="00653AA8">
        <w:t>4.9.1</w:t>
      </w:r>
      <w:r w:rsidR="000C0A1B" w:rsidRPr="00653AA8">
        <w:t>.9 Model (A) Results Comparison</w:t>
      </w:r>
    </w:p>
    <w:bookmarkEnd w:id="441"/>
    <w:p w14:paraId="378BEFA6" w14:textId="7F43AB64" w:rsidR="00E32F5E" w:rsidRPr="00653AA8" w:rsidRDefault="000C0A1B"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Table (5.2) presents the performance metrics that resulted from the eight </w:t>
      </w:r>
      <w:r w:rsidR="00873FE6" w:rsidRPr="00653AA8">
        <w:rPr>
          <w:rFonts w:asciiTheme="majorBidi" w:hAnsiTheme="majorBidi" w:cstheme="majorBidi"/>
          <w:sz w:val="24"/>
          <w:szCs w:val="24"/>
        </w:rPr>
        <w:t xml:space="preserve">MLA </w:t>
      </w:r>
      <w:r w:rsidRPr="00653AA8">
        <w:rPr>
          <w:rFonts w:asciiTheme="majorBidi" w:hAnsiTheme="majorBidi" w:cstheme="majorBidi"/>
          <w:sz w:val="24"/>
          <w:szCs w:val="24"/>
        </w:rPr>
        <w:t>that developed within the model (A)</w:t>
      </w:r>
      <w:r w:rsidR="002D56DD" w:rsidRPr="00653AA8">
        <w:rPr>
          <w:rFonts w:asciiTheme="majorBidi" w:hAnsiTheme="majorBidi" w:cstheme="majorBidi"/>
          <w:sz w:val="24"/>
          <w:szCs w:val="24"/>
        </w:rPr>
        <w:t xml:space="preserve">, which include potential factors that had a </w:t>
      </w:r>
      <w:r w:rsidRPr="00653AA8">
        <w:rPr>
          <w:rFonts w:asciiTheme="majorBidi" w:hAnsiTheme="majorBidi" w:cstheme="majorBidi"/>
          <w:sz w:val="24"/>
          <w:szCs w:val="24"/>
        </w:rPr>
        <w:t xml:space="preserve">high correlation with pressure injury. This table </w:t>
      </w:r>
      <w:r w:rsidR="002D56DD" w:rsidRPr="00653AA8">
        <w:rPr>
          <w:rFonts w:asciiTheme="majorBidi" w:hAnsiTheme="majorBidi" w:cstheme="majorBidi"/>
          <w:sz w:val="24"/>
          <w:szCs w:val="24"/>
        </w:rPr>
        <w:t xml:space="preserve">is </w:t>
      </w:r>
      <w:r w:rsidRPr="00653AA8">
        <w:rPr>
          <w:rFonts w:asciiTheme="majorBidi" w:hAnsiTheme="majorBidi" w:cstheme="majorBidi"/>
          <w:sz w:val="24"/>
          <w:szCs w:val="24"/>
        </w:rPr>
        <w:t xml:space="preserve">categorized into two type-based regression and classification algorithms with the proper metrics used with each </w:t>
      </w:r>
      <w:r w:rsidR="00115329" w:rsidRPr="00653AA8">
        <w:rPr>
          <w:rFonts w:asciiTheme="majorBidi" w:hAnsiTheme="majorBidi" w:cstheme="majorBidi"/>
          <w:sz w:val="24"/>
          <w:szCs w:val="24"/>
        </w:rPr>
        <w:t>algorithm</w:t>
      </w:r>
      <w:r w:rsidRPr="00653AA8">
        <w:rPr>
          <w:rFonts w:asciiTheme="majorBidi" w:hAnsiTheme="majorBidi" w:cstheme="majorBidi"/>
          <w:sz w:val="24"/>
          <w:szCs w:val="24"/>
        </w:rPr>
        <w:t xml:space="preserve">. </w:t>
      </w:r>
      <w:r w:rsidR="00E32F5E" w:rsidRPr="00653AA8">
        <w:rPr>
          <w:rFonts w:asciiTheme="majorBidi" w:hAnsiTheme="majorBidi" w:cstheme="majorBidi"/>
          <w:sz w:val="24"/>
          <w:szCs w:val="24"/>
        </w:rPr>
        <w:t xml:space="preserve"> </w:t>
      </w:r>
    </w:p>
    <w:p w14:paraId="6EB2EFCA" w14:textId="77777777" w:rsidR="007B6AA9" w:rsidRDefault="007B6AA9" w:rsidP="00F536EB">
      <w:pPr>
        <w:spacing w:after="0" w:line="480" w:lineRule="auto"/>
        <w:ind w:firstLine="567"/>
        <w:jc w:val="both"/>
        <w:rPr>
          <w:rFonts w:asciiTheme="majorBidi" w:hAnsiTheme="majorBidi" w:cstheme="majorBidi"/>
          <w:sz w:val="24"/>
          <w:szCs w:val="24"/>
        </w:rPr>
      </w:pPr>
    </w:p>
    <w:p w14:paraId="70FD8EFF" w14:textId="77777777" w:rsidR="00F536EB" w:rsidRDefault="00F536EB" w:rsidP="00F536EB">
      <w:pPr>
        <w:spacing w:after="0" w:line="480" w:lineRule="auto"/>
        <w:ind w:firstLine="567"/>
        <w:jc w:val="both"/>
        <w:rPr>
          <w:rFonts w:asciiTheme="majorBidi" w:hAnsiTheme="majorBidi" w:cstheme="majorBidi"/>
          <w:sz w:val="24"/>
          <w:szCs w:val="24"/>
        </w:rPr>
      </w:pPr>
    </w:p>
    <w:p w14:paraId="0E757E63" w14:textId="01E6055F" w:rsidR="00E32F5E" w:rsidRPr="00653AA8" w:rsidRDefault="003924EE" w:rsidP="003924EE">
      <w:pPr>
        <w:pStyle w:val="Caption"/>
        <w:rPr>
          <w:bCs w:val="0"/>
        </w:rPr>
      </w:pPr>
      <w:bookmarkStart w:id="442" w:name="_Toc156391186"/>
      <w:r w:rsidRPr="00653AA8">
        <w:lastRenderedPageBreak/>
        <w:t>Table</w:t>
      </w:r>
      <w:r w:rsidR="009A4071" w:rsidRPr="00653AA8">
        <w:t xml:space="preserve"> </w:t>
      </w:r>
      <w:r w:rsidR="007B6AA9" w:rsidRPr="00653AA8">
        <w:t>4</w:t>
      </w:r>
      <w:r w:rsidR="00213EFF" w:rsidRPr="00653AA8">
        <w:t>.</w:t>
      </w:r>
      <w:fldSimple w:instr=" SEQ Table.5 \* ARABIC ">
        <w:r w:rsidR="00917B1C">
          <w:rPr>
            <w:noProof/>
          </w:rPr>
          <w:t>1</w:t>
        </w:r>
      </w:fldSimple>
      <w:r w:rsidR="007B6AA9" w:rsidRPr="00653AA8">
        <w:rPr>
          <w:noProof/>
        </w:rPr>
        <w:t>1</w:t>
      </w:r>
      <w:r w:rsidR="00E32F5E" w:rsidRPr="00653AA8">
        <w:rPr>
          <w:bCs w:val="0"/>
        </w:rPr>
        <w:t>: Comparison of Performance Metrics of ML Algorithms – Model (A)</w:t>
      </w:r>
      <w:bookmarkEnd w:id="442"/>
    </w:p>
    <w:p w14:paraId="057E2F31" w14:textId="77777777" w:rsidR="003924EE" w:rsidRPr="00653AA8" w:rsidRDefault="003924EE" w:rsidP="003924EE">
      <w:pPr>
        <w:spacing w:after="0" w:line="240" w:lineRule="auto"/>
        <w:rPr>
          <w:lang w:bidi="ar-JO"/>
        </w:rPr>
      </w:pPr>
    </w:p>
    <w:tbl>
      <w:tblPr>
        <w:tblW w:w="8522" w:type="dxa"/>
        <w:jc w:val="center"/>
        <w:tblLook w:val="04A0" w:firstRow="1" w:lastRow="0" w:firstColumn="1" w:lastColumn="0" w:noHBand="0" w:noVBand="1"/>
      </w:tblPr>
      <w:tblGrid>
        <w:gridCol w:w="1440"/>
        <w:gridCol w:w="1027"/>
        <w:gridCol w:w="1005"/>
        <w:gridCol w:w="750"/>
        <w:gridCol w:w="711"/>
        <w:gridCol w:w="711"/>
        <w:gridCol w:w="745"/>
        <w:gridCol w:w="711"/>
        <w:gridCol w:w="711"/>
        <w:gridCol w:w="711"/>
      </w:tblGrid>
      <w:tr w:rsidR="00653AA8" w:rsidRPr="00653AA8" w14:paraId="7C832D60" w14:textId="77777777" w:rsidTr="0036422A">
        <w:trPr>
          <w:trHeight w:val="315"/>
          <w:jc w:val="center"/>
        </w:trPr>
        <w:tc>
          <w:tcPr>
            <w:tcW w:w="7100" w:type="dxa"/>
            <w:gridSpan w:val="8"/>
            <w:tcBorders>
              <w:top w:val="single" w:sz="4" w:space="0" w:color="auto"/>
              <w:left w:val="single" w:sz="4" w:space="0" w:color="auto"/>
              <w:bottom w:val="single" w:sz="4" w:space="0" w:color="auto"/>
              <w:right w:val="single" w:sz="4" w:space="0" w:color="000000"/>
            </w:tcBorders>
            <w:shd w:val="clear" w:color="000000" w:fill="A9D08E"/>
            <w:noWrap/>
            <w:vAlign w:val="bottom"/>
            <w:hideMark/>
          </w:tcPr>
          <w:p w14:paraId="4C7E4F97" w14:textId="77777777" w:rsidR="00E32F5E" w:rsidRPr="00653AA8" w:rsidRDefault="00E32F5E" w:rsidP="00205256">
            <w:pPr>
              <w:spacing w:after="0" w:line="480" w:lineRule="auto"/>
              <w:jc w:val="center"/>
              <w:rPr>
                <w:rFonts w:ascii="Times New Roman" w:eastAsia="Times New Roman" w:hAnsi="Times New Roman" w:cs="Times New Roman"/>
                <w:b/>
                <w:bCs/>
                <w:sz w:val="24"/>
                <w:szCs w:val="24"/>
              </w:rPr>
            </w:pPr>
            <w:r w:rsidRPr="00653AA8">
              <w:t xml:space="preserve"> </w:t>
            </w:r>
            <w:r w:rsidRPr="00653AA8">
              <w:rPr>
                <w:rFonts w:ascii="Times New Roman" w:eastAsia="Times New Roman" w:hAnsi="Times New Roman" w:cs="Times New Roman"/>
                <w:b/>
                <w:bCs/>
                <w:sz w:val="24"/>
                <w:szCs w:val="24"/>
              </w:rPr>
              <w:t xml:space="preserve">Classification </w:t>
            </w:r>
          </w:p>
        </w:tc>
        <w:tc>
          <w:tcPr>
            <w:tcW w:w="1422" w:type="dxa"/>
            <w:gridSpan w:val="2"/>
            <w:tcBorders>
              <w:top w:val="single" w:sz="4" w:space="0" w:color="auto"/>
              <w:left w:val="nil"/>
              <w:bottom w:val="single" w:sz="4" w:space="0" w:color="auto"/>
              <w:right w:val="single" w:sz="4" w:space="0" w:color="auto"/>
            </w:tcBorders>
            <w:shd w:val="clear" w:color="000000" w:fill="A9D08E"/>
            <w:noWrap/>
            <w:vAlign w:val="bottom"/>
            <w:hideMark/>
          </w:tcPr>
          <w:p w14:paraId="24C03377" w14:textId="77777777" w:rsidR="00E32F5E" w:rsidRPr="00653AA8" w:rsidRDefault="00E32F5E" w:rsidP="00205256">
            <w:pPr>
              <w:spacing w:after="0" w:line="48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 xml:space="preserve">Regression </w:t>
            </w:r>
          </w:p>
        </w:tc>
      </w:tr>
      <w:tr w:rsidR="00653AA8" w:rsidRPr="00653AA8" w14:paraId="7FE99A19" w14:textId="77777777" w:rsidTr="0036422A">
        <w:trPr>
          <w:trHeight w:val="300"/>
          <w:jc w:val="center"/>
        </w:trPr>
        <w:tc>
          <w:tcPr>
            <w:tcW w:w="1440" w:type="dxa"/>
            <w:tcBorders>
              <w:top w:val="nil"/>
              <w:left w:val="single" w:sz="4" w:space="0" w:color="auto"/>
              <w:bottom w:val="single" w:sz="4" w:space="0" w:color="auto"/>
              <w:right w:val="single" w:sz="4" w:space="0" w:color="auto"/>
            </w:tcBorders>
            <w:shd w:val="clear" w:color="000000" w:fill="C6E0B4"/>
            <w:noWrap/>
            <w:vAlign w:val="bottom"/>
            <w:hideMark/>
          </w:tcPr>
          <w:p w14:paraId="4F70B136" w14:textId="4F9F1DC3"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Algorithm</w:t>
            </w:r>
          </w:p>
        </w:tc>
        <w:tc>
          <w:tcPr>
            <w:tcW w:w="1027" w:type="dxa"/>
            <w:tcBorders>
              <w:top w:val="nil"/>
              <w:left w:val="nil"/>
              <w:bottom w:val="single" w:sz="4" w:space="0" w:color="auto"/>
              <w:right w:val="single" w:sz="4" w:space="0" w:color="auto"/>
            </w:tcBorders>
            <w:shd w:val="clear" w:color="000000" w:fill="C6E0B4"/>
            <w:noWrap/>
            <w:vAlign w:val="bottom"/>
            <w:hideMark/>
          </w:tcPr>
          <w:p w14:paraId="314B4FD7" w14:textId="77777777"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Accuracy</w:t>
            </w:r>
          </w:p>
        </w:tc>
        <w:tc>
          <w:tcPr>
            <w:tcW w:w="1005" w:type="dxa"/>
            <w:tcBorders>
              <w:top w:val="nil"/>
              <w:left w:val="nil"/>
              <w:bottom w:val="single" w:sz="4" w:space="0" w:color="auto"/>
              <w:right w:val="single" w:sz="4" w:space="0" w:color="auto"/>
            </w:tcBorders>
            <w:shd w:val="clear" w:color="000000" w:fill="C6E0B4"/>
            <w:noWrap/>
            <w:vAlign w:val="bottom"/>
            <w:hideMark/>
          </w:tcPr>
          <w:p w14:paraId="3142C22C" w14:textId="77777777"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Precision</w:t>
            </w:r>
          </w:p>
        </w:tc>
        <w:tc>
          <w:tcPr>
            <w:tcW w:w="750" w:type="dxa"/>
            <w:tcBorders>
              <w:top w:val="nil"/>
              <w:left w:val="nil"/>
              <w:bottom w:val="single" w:sz="4" w:space="0" w:color="auto"/>
              <w:right w:val="single" w:sz="4" w:space="0" w:color="auto"/>
            </w:tcBorders>
            <w:shd w:val="clear" w:color="000000" w:fill="C6E0B4"/>
            <w:noWrap/>
            <w:vAlign w:val="bottom"/>
            <w:hideMark/>
          </w:tcPr>
          <w:p w14:paraId="691FEE5E" w14:textId="77777777"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Recall</w:t>
            </w:r>
          </w:p>
        </w:tc>
        <w:tc>
          <w:tcPr>
            <w:tcW w:w="711" w:type="dxa"/>
            <w:tcBorders>
              <w:top w:val="nil"/>
              <w:left w:val="nil"/>
              <w:bottom w:val="single" w:sz="4" w:space="0" w:color="auto"/>
              <w:right w:val="single" w:sz="4" w:space="0" w:color="auto"/>
            </w:tcBorders>
            <w:shd w:val="clear" w:color="000000" w:fill="C6E0B4"/>
            <w:noWrap/>
            <w:vAlign w:val="bottom"/>
            <w:hideMark/>
          </w:tcPr>
          <w:p w14:paraId="09088AEE" w14:textId="77777777"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F1</w:t>
            </w:r>
          </w:p>
        </w:tc>
        <w:tc>
          <w:tcPr>
            <w:tcW w:w="711" w:type="dxa"/>
            <w:tcBorders>
              <w:top w:val="nil"/>
              <w:left w:val="nil"/>
              <w:bottom w:val="single" w:sz="4" w:space="0" w:color="auto"/>
              <w:right w:val="single" w:sz="4" w:space="0" w:color="auto"/>
            </w:tcBorders>
            <w:shd w:val="clear" w:color="000000" w:fill="C6E0B4"/>
            <w:noWrap/>
            <w:vAlign w:val="bottom"/>
            <w:hideMark/>
          </w:tcPr>
          <w:p w14:paraId="27C68CD3" w14:textId="77777777"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AUC</w:t>
            </w:r>
          </w:p>
        </w:tc>
        <w:tc>
          <w:tcPr>
            <w:tcW w:w="745" w:type="dxa"/>
            <w:tcBorders>
              <w:top w:val="nil"/>
              <w:left w:val="nil"/>
              <w:bottom w:val="single" w:sz="4" w:space="0" w:color="auto"/>
              <w:right w:val="single" w:sz="4" w:space="0" w:color="auto"/>
            </w:tcBorders>
            <w:shd w:val="clear" w:color="000000" w:fill="C6E0B4"/>
            <w:noWrap/>
            <w:vAlign w:val="bottom"/>
            <w:hideMark/>
          </w:tcPr>
          <w:p w14:paraId="0715559E" w14:textId="77777777"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FPR</w:t>
            </w:r>
          </w:p>
        </w:tc>
        <w:tc>
          <w:tcPr>
            <w:tcW w:w="711" w:type="dxa"/>
            <w:tcBorders>
              <w:top w:val="nil"/>
              <w:left w:val="nil"/>
              <w:bottom w:val="single" w:sz="4" w:space="0" w:color="auto"/>
              <w:right w:val="single" w:sz="4" w:space="0" w:color="auto"/>
            </w:tcBorders>
            <w:shd w:val="clear" w:color="000000" w:fill="C6E0B4"/>
            <w:noWrap/>
            <w:vAlign w:val="bottom"/>
            <w:hideMark/>
          </w:tcPr>
          <w:p w14:paraId="58825581" w14:textId="77777777"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TPR</w:t>
            </w:r>
          </w:p>
        </w:tc>
        <w:tc>
          <w:tcPr>
            <w:tcW w:w="711" w:type="dxa"/>
            <w:tcBorders>
              <w:top w:val="nil"/>
              <w:left w:val="nil"/>
              <w:bottom w:val="single" w:sz="4" w:space="0" w:color="auto"/>
              <w:right w:val="single" w:sz="4" w:space="0" w:color="auto"/>
            </w:tcBorders>
            <w:shd w:val="clear" w:color="000000" w:fill="C6E0B4"/>
            <w:noWrap/>
            <w:vAlign w:val="bottom"/>
            <w:hideMark/>
          </w:tcPr>
          <w:p w14:paraId="1B171E2B" w14:textId="77777777"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 xml:space="preserve"> MSE</w:t>
            </w:r>
          </w:p>
        </w:tc>
        <w:tc>
          <w:tcPr>
            <w:tcW w:w="711" w:type="dxa"/>
            <w:tcBorders>
              <w:top w:val="nil"/>
              <w:left w:val="nil"/>
              <w:bottom w:val="single" w:sz="4" w:space="0" w:color="auto"/>
              <w:right w:val="single" w:sz="4" w:space="0" w:color="auto"/>
            </w:tcBorders>
            <w:shd w:val="clear" w:color="000000" w:fill="C6E0B4"/>
            <w:noWrap/>
            <w:vAlign w:val="bottom"/>
            <w:hideMark/>
          </w:tcPr>
          <w:p w14:paraId="60ED051A" w14:textId="77777777" w:rsidR="00E32F5E" w:rsidRPr="00653AA8" w:rsidRDefault="00E32F5E" w:rsidP="00205256">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 xml:space="preserve"> R2</w:t>
            </w:r>
          </w:p>
        </w:tc>
      </w:tr>
      <w:tr w:rsidR="00653AA8" w:rsidRPr="00653AA8" w14:paraId="518D894F" w14:textId="77777777" w:rsidTr="0036422A">
        <w:trPr>
          <w:trHeight w:val="315"/>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FC9A140" w14:textId="77777777" w:rsidR="00E32F5E" w:rsidRPr="00653AA8" w:rsidRDefault="00E32F5E" w:rsidP="00205256">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LR</w:t>
            </w:r>
          </w:p>
        </w:tc>
        <w:tc>
          <w:tcPr>
            <w:tcW w:w="1027" w:type="dxa"/>
            <w:tcBorders>
              <w:top w:val="nil"/>
              <w:left w:val="nil"/>
              <w:bottom w:val="single" w:sz="4" w:space="0" w:color="auto"/>
              <w:right w:val="single" w:sz="4" w:space="0" w:color="auto"/>
            </w:tcBorders>
            <w:shd w:val="clear" w:color="auto" w:fill="auto"/>
            <w:noWrap/>
            <w:vAlign w:val="bottom"/>
            <w:hideMark/>
          </w:tcPr>
          <w:p w14:paraId="353BEAF1"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0.964</w:t>
            </w:r>
          </w:p>
        </w:tc>
        <w:tc>
          <w:tcPr>
            <w:tcW w:w="1005" w:type="dxa"/>
            <w:tcBorders>
              <w:top w:val="nil"/>
              <w:left w:val="nil"/>
              <w:bottom w:val="single" w:sz="4" w:space="0" w:color="auto"/>
              <w:right w:val="single" w:sz="4" w:space="0" w:color="auto"/>
            </w:tcBorders>
            <w:shd w:val="clear" w:color="auto" w:fill="auto"/>
            <w:noWrap/>
            <w:vAlign w:val="bottom"/>
            <w:hideMark/>
          </w:tcPr>
          <w:p w14:paraId="56B0FF75"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0.950</w:t>
            </w:r>
          </w:p>
        </w:tc>
        <w:tc>
          <w:tcPr>
            <w:tcW w:w="750" w:type="dxa"/>
            <w:tcBorders>
              <w:top w:val="nil"/>
              <w:left w:val="nil"/>
              <w:bottom w:val="single" w:sz="4" w:space="0" w:color="auto"/>
              <w:right w:val="single" w:sz="4" w:space="0" w:color="auto"/>
            </w:tcBorders>
            <w:shd w:val="clear" w:color="auto" w:fill="auto"/>
            <w:noWrap/>
            <w:vAlign w:val="bottom"/>
            <w:hideMark/>
          </w:tcPr>
          <w:p w14:paraId="5F451886"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0.919</w:t>
            </w:r>
          </w:p>
        </w:tc>
        <w:tc>
          <w:tcPr>
            <w:tcW w:w="711" w:type="dxa"/>
            <w:tcBorders>
              <w:top w:val="nil"/>
              <w:left w:val="nil"/>
              <w:bottom w:val="single" w:sz="4" w:space="0" w:color="auto"/>
              <w:right w:val="single" w:sz="4" w:space="0" w:color="auto"/>
            </w:tcBorders>
            <w:shd w:val="clear" w:color="auto" w:fill="auto"/>
            <w:noWrap/>
            <w:vAlign w:val="bottom"/>
            <w:hideMark/>
          </w:tcPr>
          <w:p w14:paraId="78CAB188"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0.934</w:t>
            </w:r>
          </w:p>
        </w:tc>
        <w:tc>
          <w:tcPr>
            <w:tcW w:w="711" w:type="dxa"/>
            <w:tcBorders>
              <w:top w:val="nil"/>
              <w:left w:val="nil"/>
              <w:bottom w:val="single" w:sz="4" w:space="0" w:color="auto"/>
              <w:right w:val="single" w:sz="4" w:space="0" w:color="auto"/>
            </w:tcBorders>
            <w:shd w:val="clear" w:color="auto" w:fill="auto"/>
            <w:noWrap/>
            <w:vAlign w:val="bottom"/>
            <w:hideMark/>
          </w:tcPr>
          <w:p w14:paraId="13099AFB"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0.919</w:t>
            </w:r>
          </w:p>
        </w:tc>
        <w:tc>
          <w:tcPr>
            <w:tcW w:w="745" w:type="dxa"/>
            <w:tcBorders>
              <w:top w:val="nil"/>
              <w:left w:val="nil"/>
              <w:bottom w:val="single" w:sz="4" w:space="0" w:color="auto"/>
              <w:right w:val="single" w:sz="4" w:space="0" w:color="auto"/>
            </w:tcBorders>
            <w:shd w:val="clear" w:color="auto" w:fill="auto"/>
            <w:noWrap/>
            <w:vAlign w:val="bottom"/>
            <w:hideMark/>
          </w:tcPr>
          <w:p w14:paraId="728B4A4D"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0.348</w:t>
            </w:r>
          </w:p>
        </w:tc>
        <w:tc>
          <w:tcPr>
            <w:tcW w:w="711" w:type="dxa"/>
            <w:tcBorders>
              <w:top w:val="nil"/>
              <w:left w:val="nil"/>
              <w:bottom w:val="single" w:sz="4" w:space="0" w:color="auto"/>
              <w:right w:val="single" w:sz="4" w:space="0" w:color="auto"/>
            </w:tcBorders>
            <w:shd w:val="clear" w:color="auto" w:fill="auto"/>
            <w:noWrap/>
            <w:vAlign w:val="bottom"/>
            <w:hideMark/>
          </w:tcPr>
          <w:p w14:paraId="64AE51E0"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0.907</w:t>
            </w:r>
          </w:p>
        </w:tc>
        <w:tc>
          <w:tcPr>
            <w:tcW w:w="711" w:type="dxa"/>
            <w:tcBorders>
              <w:top w:val="nil"/>
              <w:left w:val="nil"/>
              <w:bottom w:val="single" w:sz="4" w:space="0" w:color="auto"/>
              <w:right w:val="single" w:sz="4" w:space="0" w:color="auto"/>
            </w:tcBorders>
            <w:shd w:val="clear" w:color="auto" w:fill="auto"/>
            <w:noWrap/>
            <w:vAlign w:val="bottom"/>
            <w:hideMark/>
          </w:tcPr>
          <w:p w14:paraId="0E87D96B"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0CAC8596"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r>
      <w:tr w:rsidR="00653AA8" w:rsidRPr="00653AA8" w14:paraId="194B6AFB" w14:textId="77777777" w:rsidTr="0036422A">
        <w:trPr>
          <w:trHeight w:val="315"/>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DD96FEB" w14:textId="77777777" w:rsidR="00E32F5E" w:rsidRPr="00653AA8" w:rsidRDefault="00E32F5E" w:rsidP="00205256">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RF</w:t>
            </w:r>
          </w:p>
        </w:tc>
        <w:tc>
          <w:tcPr>
            <w:tcW w:w="1027" w:type="dxa"/>
            <w:tcBorders>
              <w:top w:val="nil"/>
              <w:left w:val="nil"/>
              <w:bottom w:val="single" w:sz="4" w:space="0" w:color="auto"/>
              <w:right w:val="single" w:sz="4" w:space="0" w:color="auto"/>
            </w:tcBorders>
            <w:shd w:val="clear" w:color="auto" w:fill="auto"/>
            <w:noWrap/>
            <w:vAlign w:val="bottom"/>
            <w:hideMark/>
          </w:tcPr>
          <w:p w14:paraId="59A76A81"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0.988</w:t>
            </w:r>
          </w:p>
        </w:tc>
        <w:tc>
          <w:tcPr>
            <w:tcW w:w="1005" w:type="dxa"/>
            <w:tcBorders>
              <w:top w:val="nil"/>
              <w:left w:val="nil"/>
              <w:bottom w:val="single" w:sz="4" w:space="0" w:color="auto"/>
              <w:right w:val="single" w:sz="4" w:space="0" w:color="auto"/>
            </w:tcBorders>
            <w:shd w:val="clear" w:color="auto" w:fill="auto"/>
            <w:noWrap/>
            <w:vAlign w:val="bottom"/>
            <w:hideMark/>
          </w:tcPr>
          <w:p w14:paraId="06ADB26E"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0.980</w:t>
            </w:r>
          </w:p>
        </w:tc>
        <w:tc>
          <w:tcPr>
            <w:tcW w:w="750" w:type="dxa"/>
            <w:tcBorders>
              <w:top w:val="nil"/>
              <w:left w:val="nil"/>
              <w:bottom w:val="single" w:sz="4" w:space="0" w:color="auto"/>
              <w:right w:val="single" w:sz="4" w:space="0" w:color="auto"/>
            </w:tcBorders>
            <w:shd w:val="clear" w:color="auto" w:fill="auto"/>
            <w:noWrap/>
            <w:vAlign w:val="bottom"/>
            <w:hideMark/>
          </w:tcPr>
          <w:p w14:paraId="50A2D816"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0.978</w:t>
            </w:r>
          </w:p>
        </w:tc>
        <w:tc>
          <w:tcPr>
            <w:tcW w:w="711" w:type="dxa"/>
            <w:tcBorders>
              <w:top w:val="nil"/>
              <w:left w:val="nil"/>
              <w:bottom w:val="single" w:sz="4" w:space="0" w:color="auto"/>
              <w:right w:val="single" w:sz="4" w:space="0" w:color="auto"/>
            </w:tcBorders>
            <w:shd w:val="clear" w:color="auto" w:fill="auto"/>
            <w:noWrap/>
            <w:vAlign w:val="bottom"/>
            <w:hideMark/>
          </w:tcPr>
          <w:p w14:paraId="1248B1B1"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0.979</w:t>
            </w:r>
          </w:p>
        </w:tc>
        <w:tc>
          <w:tcPr>
            <w:tcW w:w="711" w:type="dxa"/>
            <w:tcBorders>
              <w:top w:val="nil"/>
              <w:left w:val="nil"/>
              <w:bottom w:val="single" w:sz="4" w:space="0" w:color="auto"/>
              <w:right w:val="single" w:sz="4" w:space="0" w:color="auto"/>
            </w:tcBorders>
            <w:shd w:val="clear" w:color="auto" w:fill="auto"/>
            <w:noWrap/>
            <w:vAlign w:val="bottom"/>
            <w:hideMark/>
          </w:tcPr>
          <w:p w14:paraId="09D583C8"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0.978</w:t>
            </w:r>
          </w:p>
        </w:tc>
        <w:tc>
          <w:tcPr>
            <w:tcW w:w="745" w:type="dxa"/>
            <w:tcBorders>
              <w:top w:val="nil"/>
              <w:left w:val="nil"/>
              <w:bottom w:val="single" w:sz="4" w:space="0" w:color="auto"/>
              <w:right w:val="single" w:sz="4" w:space="0" w:color="auto"/>
            </w:tcBorders>
            <w:shd w:val="clear" w:color="auto" w:fill="auto"/>
            <w:noWrap/>
            <w:vAlign w:val="bottom"/>
            <w:hideMark/>
          </w:tcPr>
          <w:p w14:paraId="5F2D5723"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0.028</w:t>
            </w:r>
          </w:p>
        </w:tc>
        <w:tc>
          <w:tcPr>
            <w:tcW w:w="711" w:type="dxa"/>
            <w:tcBorders>
              <w:top w:val="nil"/>
              <w:left w:val="nil"/>
              <w:bottom w:val="single" w:sz="4" w:space="0" w:color="auto"/>
              <w:right w:val="single" w:sz="4" w:space="0" w:color="auto"/>
            </w:tcBorders>
            <w:shd w:val="clear" w:color="auto" w:fill="auto"/>
            <w:noWrap/>
            <w:vAlign w:val="bottom"/>
            <w:hideMark/>
          </w:tcPr>
          <w:p w14:paraId="6974BE7E"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0.880</w:t>
            </w:r>
          </w:p>
        </w:tc>
        <w:tc>
          <w:tcPr>
            <w:tcW w:w="711" w:type="dxa"/>
            <w:tcBorders>
              <w:top w:val="nil"/>
              <w:left w:val="nil"/>
              <w:bottom w:val="single" w:sz="4" w:space="0" w:color="auto"/>
              <w:right w:val="single" w:sz="4" w:space="0" w:color="auto"/>
            </w:tcBorders>
            <w:shd w:val="clear" w:color="auto" w:fill="auto"/>
            <w:noWrap/>
            <w:vAlign w:val="bottom"/>
            <w:hideMark/>
          </w:tcPr>
          <w:p w14:paraId="3EBCCD60"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6C1FC167"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r>
      <w:tr w:rsidR="00653AA8" w:rsidRPr="00653AA8" w14:paraId="2FC1E6D3" w14:textId="77777777" w:rsidTr="0036422A">
        <w:trPr>
          <w:trHeight w:val="315"/>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151E5F8D" w14:textId="3D587011" w:rsidR="00E32F5E" w:rsidRPr="00653AA8" w:rsidRDefault="000E1D42" w:rsidP="00205256">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GB</w:t>
            </w:r>
          </w:p>
        </w:tc>
        <w:tc>
          <w:tcPr>
            <w:tcW w:w="1027" w:type="dxa"/>
            <w:tcBorders>
              <w:top w:val="nil"/>
              <w:left w:val="nil"/>
              <w:bottom w:val="single" w:sz="4" w:space="0" w:color="auto"/>
              <w:right w:val="single" w:sz="4" w:space="0" w:color="auto"/>
            </w:tcBorders>
            <w:shd w:val="clear" w:color="auto" w:fill="auto"/>
            <w:noWrap/>
            <w:vAlign w:val="bottom"/>
            <w:hideMark/>
          </w:tcPr>
          <w:p w14:paraId="49445B98"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0.976</w:t>
            </w:r>
          </w:p>
        </w:tc>
        <w:tc>
          <w:tcPr>
            <w:tcW w:w="1005" w:type="dxa"/>
            <w:tcBorders>
              <w:top w:val="nil"/>
              <w:left w:val="nil"/>
              <w:bottom w:val="single" w:sz="4" w:space="0" w:color="auto"/>
              <w:right w:val="single" w:sz="4" w:space="0" w:color="auto"/>
            </w:tcBorders>
            <w:shd w:val="clear" w:color="auto" w:fill="auto"/>
            <w:noWrap/>
            <w:vAlign w:val="bottom"/>
            <w:hideMark/>
          </w:tcPr>
          <w:p w14:paraId="5E7AB8F9"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0.960</w:t>
            </w:r>
          </w:p>
        </w:tc>
        <w:tc>
          <w:tcPr>
            <w:tcW w:w="750" w:type="dxa"/>
            <w:tcBorders>
              <w:top w:val="nil"/>
              <w:left w:val="nil"/>
              <w:bottom w:val="single" w:sz="4" w:space="0" w:color="auto"/>
              <w:right w:val="single" w:sz="4" w:space="0" w:color="auto"/>
            </w:tcBorders>
            <w:shd w:val="clear" w:color="auto" w:fill="auto"/>
            <w:noWrap/>
            <w:vAlign w:val="bottom"/>
            <w:hideMark/>
          </w:tcPr>
          <w:p w14:paraId="251711BC"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0.953</w:t>
            </w:r>
          </w:p>
        </w:tc>
        <w:tc>
          <w:tcPr>
            <w:tcW w:w="711" w:type="dxa"/>
            <w:tcBorders>
              <w:top w:val="nil"/>
              <w:left w:val="nil"/>
              <w:bottom w:val="single" w:sz="4" w:space="0" w:color="auto"/>
              <w:right w:val="single" w:sz="4" w:space="0" w:color="auto"/>
            </w:tcBorders>
            <w:shd w:val="clear" w:color="auto" w:fill="auto"/>
            <w:noWrap/>
            <w:vAlign w:val="bottom"/>
            <w:hideMark/>
          </w:tcPr>
          <w:p w14:paraId="011014A5"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0.957</w:t>
            </w:r>
          </w:p>
        </w:tc>
        <w:tc>
          <w:tcPr>
            <w:tcW w:w="711" w:type="dxa"/>
            <w:tcBorders>
              <w:top w:val="nil"/>
              <w:left w:val="nil"/>
              <w:bottom w:val="single" w:sz="4" w:space="0" w:color="auto"/>
              <w:right w:val="single" w:sz="4" w:space="0" w:color="auto"/>
            </w:tcBorders>
            <w:shd w:val="clear" w:color="auto" w:fill="auto"/>
            <w:noWrap/>
            <w:vAlign w:val="bottom"/>
            <w:hideMark/>
          </w:tcPr>
          <w:p w14:paraId="60F4AC05"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0.953</w:t>
            </w:r>
          </w:p>
        </w:tc>
        <w:tc>
          <w:tcPr>
            <w:tcW w:w="745" w:type="dxa"/>
            <w:tcBorders>
              <w:top w:val="nil"/>
              <w:left w:val="nil"/>
              <w:bottom w:val="single" w:sz="4" w:space="0" w:color="auto"/>
              <w:right w:val="single" w:sz="4" w:space="0" w:color="auto"/>
            </w:tcBorders>
            <w:shd w:val="clear" w:color="auto" w:fill="auto"/>
            <w:noWrap/>
            <w:vAlign w:val="bottom"/>
            <w:hideMark/>
          </w:tcPr>
          <w:p w14:paraId="257830DC"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0.116</w:t>
            </w:r>
          </w:p>
        </w:tc>
        <w:tc>
          <w:tcPr>
            <w:tcW w:w="711" w:type="dxa"/>
            <w:tcBorders>
              <w:top w:val="nil"/>
              <w:left w:val="nil"/>
              <w:bottom w:val="single" w:sz="4" w:space="0" w:color="auto"/>
              <w:right w:val="single" w:sz="4" w:space="0" w:color="auto"/>
            </w:tcBorders>
            <w:shd w:val="clear" w:color="auto" w:fill="auto"/>
            <w:noWrap/>
            <w:vAlign w:val="bottom"/>
            <w:hideMark/>
          </w:tcPr>
          <w:p w14:paraId="0EF71C3A"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0.802</w:t>
            </w:r>
          </w:p>
        </w:tc>
        <w:tc>
          <w:tcPr>
            <w:tcW w:w="711" w:type="dxa"/>
            <w:tcBorders>
              <w:top w:val="nil"/>
              <w:left w:val="nil"/>
              <w:bottom w:val="single" w:sz="4" w:space="0" w:color="auto"/>
              <w:right w:val="single" w:sz="4" w:space="0" w:color="auto"/>
            </w:tcBorders>
            <w:shd w:val="clear" w:color="auto" w:fill="auto"/>
            <w:noWrap/>
            <w:vAlign w:val="bottom"/>
            <w:hideMark/>
          </w:tcPr>
          <w:p w14:paraId="3902884E"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3133EAC2"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r>
      <w:tr w:rsidR="00653AA8" w:rsidRPr="00653AA8" w14:paraId="4E58DE39" w14:textId="77777777" w:rsidTr="0036422A">
        <w:trPr>
          <w:trHeight w:val="315"/>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CC0F808" w14:textId="77777777" w:rsidR="00E32F5E" w:rsidRPr="00653AA8" w:rsidRDefault="00E32F5E" w:rsidP="00205256">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KNN</w:t>
            </w:r>
          </w:p>
        </w:tc>
        <w:tc>
          <w:tcPr>
            <w:tcW w:w="1027" w:type="dxa"/>
            <w:tcBorders>
              <w:top w:val="nil"/>
              <w:left w:val="nil"/>
              <w:bottom w:val="single" w:sz="4" w:space="0" w:color="auto"/>
              <w:right w:val="single" w:sz="4" w:space="0" w:color="auto"/>
            </w:tcBorders>
            <w:shd w:val="clear" w:color="auto" w:fill="auto"/>
            <w:noWrap/>
            <w:vAlign w:val="bottom"/>
            <w:hideMark/>
          </w:tcPr>
          <w:p w14:paraId="51F81A68"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0.966</w:t>
            </w:r>
          </w:p>
        </w:tc>
        <w:tc>
          <w:tcPr>
            <w:tcW w:w="1005" w:type="dxa"/>
            <w:tcBorders>
              <w:top w:val="nil"/>
              <w:left w:val="nil"/>
              <w:bottom w:val="single" w:sz="4" w:space="0" w:color="auto"/>
              <w:right w:val="single" w:sz="4" w:space="0" w:color="auto"/>
            </w:tcBorders>
            <w:shd w:val="clear" w:color="auto" w:fill="auto"/>
            <w:noWrap/>
            <w:vAlign w:val="bottom"/>
            <w:hideMark/>
          </w:tcPr>
          <w:p w14:paraId="3619D6E8"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0.947</w:t>
            </w:r>
          </w:p>
        </w:tc>
        <w:tc>
          <w:tcPr>
            <w:tcW w:w="750" w:type="dxa"/>
            <w:tcBorders>
              <w:top w:val="nil"/>
              <w:left w:val="nil"/>
              <w:bottom w:val="single" w:sz="4" w:space="0" w:color="auto"/>
              <w:right w:val="single" w:sz="4" w:space="0" w:color="auto"/>
            </w:tcBorders>
            <w:shd w:val="clear" w:color="auto" w:fill="auto"/>
            <w:noWrap/>
            <w:vAlign w:val="bottom"/>
            <w:hideMark/>
          </w:tcPr>
          <w:p w14:paraId="185654EE"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0.930</w:t>
            </w:r>
          </w:p>
        </w:tc>
        <w:tc>
          <w:tcPr>
            <w:tcW w:w="711" w:type="dxa"/>
            <w:tcBorders>
              <w:top w:val="nil"/>
              <w:left w:val="nil"/>
              <w:bottom w:val="single" w:sz="4" w:space="0" w:color="auto"/>
              <w:right w:val="single" w:sz="4" w:space="0" w:color="auto"/>
            </w:tcBorders>
            <w:shd w:val="clear" w:color="auto" w:fill="auto"/>
            <w:noWrap/>
            <w:vAlign w:val="bottom"/>
            <w:hideMark/>
          </w:tcPr>
          <w:p w14:paraId="4304EF59"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0.938</w:t>
            </w:r>
          </w:p>
        </w:tc>
        <w:tc>
          <w:tcPr>
            <w:tcW w:w="711" w:type="dxa"/>
            <w:tcBorders>
              <w:top w:val="nil"/>
              <w:left w:val="nil"/>
              <w:bottom w:val="single" w:sz="4" w:space="0" w:color="auto"/>
              <w:right w:val="single" w:sz="4" w:space="0" w:color="auto"/>
            </w:tcBorders>
            <w:shd w:val="clear" w:color="auto" w:fill="auto"/>
            <w:noWrap/>
            <w:vAlign w:val="bottom"/>
            <w:hideMark/>
          </w:tcPr>
          <w:p w14:paraId="2F5F0EB6"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0.930</w:t>
            </w:r>
          </w:p>
        </w:tc>
        <w:tc>
          <w:tcPr>
            <w:tcW w:w="745" w:type="dxa"/>
            <w:tcBorders>
              <w:top w:val="nil"/>
              <w:left w:val="nil"/>
              <w:bottom w:val="single" w:sz="4" w:space="0" w:color="auto"/>
              <w:right w:val="single" w:sz="4" w:space="0" w:color="auto"/>
            </w:tcBorders>
            <w:shd w:val="clear" w:color="auto" w:fill="auto"/>
            <w:noWrap/>
            <w:vAlign w:val="bottom"/>
            <w:hideMark/>
          </w:tcPr>
          <w:p w14:paraId="6CC42CBD"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0.162</w:t>
            </w:r>
          </w:p>
        </w:tc>
        <w:tc>
          <w:tcPr>
            <w:tcW w:w="711" w:type="dxa"/>
            <w:tcBorders>
              <w:top w:val="nil"/>
              <w:left w:val="nil"/>
              <w:bottom w:val="single" w:sz="4" w:space="0" w:color="auto"/>
              <w:right w:val="single" w:sz="4" w:space="0" w:color="auto"/>
            </w:tcBorders>
            <w:shd w:val="clear" w:color="auto" w:fill="auto"/>
            <w:noWrap/>
            <w:vAlign w:val="bottom"/>
            <w:hideMark/>
          </w:tcPr>
          <w:p w14:paraId="3CF53995"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0.753</w:t>
            </w:r>
          </w:p>
        </w:tc>
        <w:tc>
          <w:tcPr>
            <w:tcW w:w="711" w:type="dxa"/>
            <w:tcBorders>
              <w:top w:val="nil"/>
              <w:left w:val="nil"/>
              <w:bottom w:val="single" w:sz="4" w:space="0" w:color="auto"/>
              <w:right w:val="single" w:sz="4" w:space="0" w:color="auto"/>
            </w:tcBorders>
            <w:shd w:val="clear" w:color="auto" w:fill="auto"/>
            <w:noWrap/>
            <w:vAlign w:val="bottom"/>
            <w:hideMark/>
          </w:tcPr>
          <w:p w14:paraId="26AEEAC3"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1F710851"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r>
      <w:tr w:rsidR="00653AA8" w:rsidRPr="00653AA8" w14:paraId="44F0666E" w14:textId="77777777" w:rsidTr="0036422A">
        <w:trPr>
          <w:trHeight w:val="315"/>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4251FF88" w14:textId="77777777" w:rsidR="00E32F5E" w:rsidRPr="00653AA8" w:rsidRDefault="00E32F5E" w:rsidP="00205256">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DT</w:t>
            </w:r>
          </w:p>
        </w:tc>
        <w:tc>
          <w:tcPr>
            <w:tcW w:w="1027" w:type="dxa"/>
            <w:tcBorders>
              <w:top w:val="nil"/>
              <w:left w:val="nil"/>
              <w:bottom w:val="single" w:sz="4" w:space="0" w:color="auto"/>
              <w:right w:val="single" w:sz="4" w:space="0" w:color="auto"/>
            </w:tcBorders>
            <w:shd w:val="clear" w:color="auto" w:fill="auto"/>
            <w:noWrap/>
            <w:vAlign w:val="bottom"/>
            <w:hideMark/>
          </w:tcPr>
          <w:p w14:paraId="5EC4E18A"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0.984</w:t>
            </w:r>
          </w:p>
        </w:tc>
        <w:tc>
          <w:tcPr>
            <w:tcW w:w="1005" w:type="dxa"/>
            <w:tcBorders>
              <w:top w:val="nil"/>
              <w:left w:val="nil"/>
              <w:bottom w:val="single" w:sz="4" w:space="0" w:color="auto"/>
              <w:right w:val="single" w:sz="4" w:space="0" w:color="auto"/>
            </w:tcBorders>
            <w:shd w:val="clear" w:color="auto" w:fill="auto"/>
            <w:noWrap/>
            <w:vAlign w:val="bottom"/>
            <w:hideMark/>
          </w:tcPr>
          <w:p w14:paraId="420D62DE"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0.974</w:t>
            </w:r>
          </w:p>
        </w:tc>
        <w:tc>
          <w:tcPr>
            <w:tcW w:w="750" w:type="dxa"/>
            <w:tcBorders>
              <w:top w:val="nil"/>
              <w:left w:val="nil"/>
              <w:bottom w:val="single" w:sz="4" w:space="0" w:color="auto"/>
              <w:right w:val="single" w:sz="4" w:space="0" w:color="auto"/>
            </w:tcBorders>
            <w:shd w:val="clear" w:color="auto" w:fill="auto"/>
            <w:noWrap/>
            <w:vAlign w:val="bottom"/>
            <w:hideMark/>
          </w:tcPr>
          <w:p w14:paraId="1696C288"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0.968</w:t>
            </w:r>
          </w:p>
        </w:tc>
        <w:tc>
          <w:tcPr>
            <w:tcW w:w="711" w:type="dxa"/>
            <w:tcBorders>
              <w:top w:val="nil"/>
              <w:left w:val="nil"/>
              <w:bottom w:val="single" w:sz="4" w:space="0" w:color="auto"/>
              <w:right w:val="single" w:sz="4" w:space="0" w:color="auto"/>
            </w:tcBorders>
            <w:shd w:val="clear" w:color="auto" w:fill="auto"/>
            <w:noWrap/>
            <w:vAlign w:val="bottom"/>
            <w:hideMark/>
          </w:tcPr>
          <w:p w14:paraId="30B193C1"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0.971</w:t>
            </w:r>
          </w:p>
        </w:tc>
        <w:tc>
          <w:tcPr>
            <w:tcW w:w="711" w:type="dxa"/>
            <w:tcBorders>
              <w:top w:val="nil"/>
              <w:left w:val="nil"/>
              <w:bottom w:val="single" w:sz="4" w:space="0" w:color="auto"/>
              <w:right w:val="single" w:sz="4" w:space="0" w:color="auto"/>
            </w:tcBorders>
            <w:shd w:val="clear" w:color="auto" w:fill="auto"/>
            <w:noWrap/>
            <w:vAlign w:val="bottom"/>
            <w:hideMark/>
          </w:tcPr>
          <w:p w14:paraId="277E1D5E"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0.968</w:t>
            </w:r>
          </w:p>
        </w:tc>
        <w:tc>
          <w:tcPr>
            <w:tcW w:w="745" w:type="dxa"/>
            <w:tcBorders>
              <w:top w:val="nil"/>
              <w:left w:val="nil"/>
              <w:bottom w:val="single" w:sz="4" w:space="0" w:color="auto"/>
              <w:right w:val="single" w:sz="4" w:space="0" w:color="auto"/>
            </w:tcBorders>
            <w:shd w:val="clear" w:color="auto" w:fill="auto"/>
            <w:noWrap/>
            <w:vAlign w:val="bottom"/>
            <w:hideMark/>
          </w:tcPr>
          <w:p w14:paraId="2C397937"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0.336</w:t>
            </w:r>
          </w:p>
        </w:tc>
        <w:tc>
          <w:tcPr>
            <w:tcW w:w="711" w:type="dxa"/>
            <w:tcBorders>
              <w:top w:val="nil"/>
              <w:left w:val="nil"/>
              <w:bottom w:val="single" w:sz="4" w:space="0" w:color="auto"/>
              <w:right w:val="single" w:sz="4" w:space="0" w:color="auto"/>
            </w:tcBorders>
            <w:shd w:val="clear" w:color="auto" w:fill="auto"/>
            <w:noWrap/>
            <w:vAlign w:val="bottom"/>
            <w:hideMark/>
          </w:tcPr>
          <w:p w14:paraId="33EBF332"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0.648</w:t>
            </w:r>
          </w:p>
        </w:tc>
        <w:tc>
          <w:tcPr>
            <w:tcW w:w="711" w:type="dxa"/>
            <w:tcBorders>
              <w:top w:val="nil"/>
              <w:left w:val="nil"/>
              <w:bottom w:val="single" w:sz="4" w:space="0" w:color="auto"/>
              <w:right w:val="single" w:sz="4" w:space="0" w:color="auto"/>
            </w:tcBorders>
            <w:shd w:val="clear" w:color="auto" w:fill="auto"/>
            <w:noWrap/>
            <w:vAlign w:val="bottom"/>
            <w:hideMark/>
          </w:tcPr>
          <w:p w14:paraId="7DDD9230"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383E3127"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r>
      <w:tr w:rsidR="00653AA8" w:rsidRPr="00653AA8" w14:paraId="673C0493" w14:textId="77777777" w:rsidTr="0036422A">
        <w:trPr>
          <w:trHeight w:val="315"/>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55966BD1" w14:textId="77777777" w:rsidR="00E32F5E" w:rsidRPr="00653AA8" w:rsidRDefault="00E32F5E" w:rsidP="00205256">
            <w:pPr>
              <w:spacing w:after="0" w:line="480" w:lineRule="auto"/>
              <w:jc w:val="center"/>
              <w:rPr>
                <w:rFonts w:ascii="Times New Roman" w:eastAsia="Times New Roman" w:hAnsi="Times New Roman" w:cs="Times New Roman"/>
                <w:sz w:val="24"/>
                <w:szCs w:val="24"/>
              </w:rPr>
            </w:pPr>
            <w:proofErr w:type="spellStart"/>
            <w:r w:rsidRPr="00653AA8">
              <w:rPr>
                <w:rFonts w:ascii="Times New Roman" w:eastAsia="Times New Roman" w:hAnsi="Times New Roman" w:cs="Times New Roman"/>
                <w:sz w:val="24"/>
                <w:szCs w:val="24"/>
              </w:rPr>
              <w:t>XGBoost</w:t>
            </w:r>
            <w:proofErr w:type="spellEnd"/>
          </w:p>
        </w:tc>
        <w:tc>
          <w:tcPr>
            <w:tcW w:w="1027" w:type="dxa"/>
            <w:tcBorders>
              <w:top w:val="nil"/>
              <w:left w:val="nil"/>
              <w:bottom w:val="single" w:sz="4" w:space="0" w:color="auto"/>
              <w:right w:val="single" w:sz="4" w:space="0" w:color="auto"/>
            </w:tcBorders>
            <w:shd w:val="clear" w:color="auto" w:fill="auto"/>
            <w:noWrap/>
            <w:vAlign w:val="bottom"/>
            <w:hideMark/>
          </w:tcPr>
          <w:p w14:paraId="06B3134F"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0.926</w:t>
            </w:r>
          </w:p>
        </w:tc>
        <w:tc>
          <w:tcPr>
            <w:tcW w:w="1005" w:type="dxa"/>
            <w:tcBorders>
              <w:top w:val="nil"/>
              <w:left w:val="nil"/>
              <w:bottom w:val="single" w:sz="4" w:space="0" w:color="auto"/>
              <w:right w:val="single" w:sz="4" w:space="0" w:color="auto"/>
            </w:tcBorders>
            <w:shd w:val="clear" w:color="auto" w:fill="auto"/>
            <w:noWrap/>
            <w:vAlign w:val="bottom"/>
            <w:hideMark/>
          </w:tcPr>
          <w:p w14:paraId="1EF88422"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0.930</w:t>
            </w:r>
          </w:p>
        </w:tc>
        <w:tc>
          <w:tcPr>
            <w:tcW w:w="750" w:type="dxa"/>
            <w:tcBorders>
              <w:top w:val="nil"/>
              <w:left w:val="nil"/>
              <w:bottom w:val="single" w:sz="4" w:space="0" w:color="auto"/>
              <w:right w:val="single" w:sz="4" w:space="0" w:color="auto"/>
            </w:tcBorders>
            <w:shd w:val="clear" w:color="auto" w:fill="auto"/>
            <w:noWrap/>
            <w:vAlign w:val="bottom"/>
            <w:hideMark/>
          </w:tcPr>
          <w:p w14:paraId="3EF1DC4D"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0.799</w:t>
            </w:r>
          </w:p>
        </w:tc>
        <w:tc>
          <w:tcPr>
            <w:tcW w:w="711" w:type="dxa"/>
            <w:tcBorders>
              <w:top w:val="nil"/>
              <w:left w:val="nil"/>
              <w:bottom w:val="single" w:sz="4" w:space="0" w:color="auto"/>
              <w:right w:val="single" w:sz="4" w:space="0" w:color="auto"/>
            </w:tcBorders>
            <w:shd w:val="clear" w:color="auto" w:fill="auto"/>
            <w:noWrap/>
            <w:vAlign w:val="bottom"/>
            <w:hideMark/>
          </w:tcPr>
          <w:p w14:paraId="5F9D488B"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0.847</w:t>
            </w:r>
          </w:p>
        </w:tc>
        <w:tc>
          <w:tcPr>
            <w:tcW w:w="711" w:type="dxa"/>
            <w:tcBorders>
              <w:top w:val="nil"/>
              <w:left w:val="nil"/>
              <w:bottom w:val="single" w:sz="4" w:space="0" w:color="auto"/>
              <w:right w:val="single" w:sz="4" w:space="0" w:color="auto"/>
            </w:tcBorders>
            <w:shd w:val="clear" w:color="auto" w:fill="auto"/>
            <w:noWrap/>
            <w:vAlign w:val="bottom"/>
            <w:hideMark/>
          </w:tcPr>
          <w:p w14:paraId="2FF4DCC8"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0.799</w:t>
            </w:r>
          </w:p>
        </w:tc>
        <w:tc>
          <w:tcPr>
            <w:tcW w:w="745" w:type="dxa"/>
            <w:tcBorders>
              <w:top w:val="nil"/>
              <w:left w:val="nil"/>
              <w:bottom w:val="single" w:sz="4" w:space="0" w:color="auto"/>
              <w:right w:val="single" w:sz="4" w:space="0" w:color="auto"/>
            </w:tcBorders>
            <w:shd w:val="clear" w:color="auto" w:fill="auto"/>
            <w:noWrap/>
            <w:vAlign w:val="bottom"/>
            <w:hideMark/>
          </w:tcPr>
          <w:p w14:paraId="5FC6A7CA"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0.063</w:t>
            </w:r>
          </w:p>
        </w:tc>
        <w:tc>
          <w:tcPr>
            <w:tcW w:w="711" w:type="dxa"/>
            <w:tcBorders>
              <w:top w:val="nil"/>
              <w:left w:val="nil"/>
              <w:bottom w:val="single" w:sz="4" w:space="0" w:color="auto"/>
              <w:right w:val="single" w:sz="4" w:space="0" w:color="auto"/>
            </w:tcBorders>
            <w:shd w:val="clear" w:color="auto" w:fill="auto"/>
            <w:noWrap/>
            <w:vAlign w:val="bottom"/>
            <w:hideMark/>
          </w:tcPr>
          <w:p w14:paraId="631FE6FE"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0.763</w:t>
            </w:r>
          </w:p>
        </w:tc>
        <w:tc>
          <w:tcPr>
            <w:tcW w:w="711" w:type="dxa"/>
            <w:tcBorders>
              <w:top w:val="nil"/>
              <w:left w:val="nil"/>
              <w:bottom w:val="single" w:sz="4" w:space="0" w:color="auto"/>
              <w:right w:val="single" w:sz="4" w:space="0" w:color="auto"/>
            </w:tcBorders>
            <w:shd w:val="clear" w:color="auto" w:fill="auto"/>
            <w:noWrap/>
            <w:vAlign w:val="bottom"/>
            <w:hideMark/>
          </w:tcPr>
          <w:p w14:paraId="59ED8CB7"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093C3EA5"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r>
      <w:tr w:rsidR="00653AA8" w:rsidRPr="00653AA8" w14:paraId="5EA7ED64" w14:textId="77777777" w:rsidTr="0036422A">
        <w:trPr>
          <w:trHeight w:val="315"/>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048863EE" w14:textId="77777777" w:rsidR="00E32F5E" w:rsidRPr="00653AA8" w:rsidRDefault="00E32F5E" w:rsidP="00205256">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SVR</w:t>
            </w:r>
          </w:p>
        </w:tc>
        <w:tc>
          <w:tcPr>
            <w:tcW w:w="1027" w:type="dxa"/>
            <w:tcBorders>
              <w:top w:val="nil"/>
              <w:left w:val="nil"/>
              <w:bottom w:val="single" w:sz="4" w:space="0" w:color="auto"/>
              <w:right w:val="single" w:sz="4" w:space="0" w:color="auto"/>
            </w:tcBorders>
            <w:shd w:val="clear" w:color="auto" w:fill="auto"/>
            <w:noWrap/>
            <w:vAlign w:val="bottom"/>
            <w:hideMark/>
          </w:tcPr>
          <w:p w14:paraId="7F6E63D8"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1005" w:type="dxa"/>
            <w:tcBorders>
              <w:top w:val="nil"/>
              <w:left w:val="nil"/>
              <w:bottom w:val="single" w:sz="4" w:space="0" w:color="auto"/>
              <w:right w:val="single" w:sz="4" w:space="0" w:color="auto"/>
            </w:tcBorders>
            <w:shd w:val="clear" w:color="auto" w:fill="auto"/>
            <w:noWrap/>
            <w:vAlign w:val="bottom"/>
            <w:hideMark/>
          </w:tcPr>
          <w:p w14:paraId="48F95320"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50" w:type="dxa"/>
            <w:tcBorders>
              <w:top w:val="nil"/>
              <w:left w:val="nil"/>
              <w:bottom w:val="single" w:sz="4" w:space="0" w:color="auto"/>
              <w:right w:val="single" w:sz="4" w:space="0" w:color="auto"/>
            </w:tcBorders>
            <w:shd w:val="clear" w:color="auto" w:fill="auto"/>
            <w:noWrap/>
            <w:vAlign w:val="bottom"/>
            <w:hideMark/>
          </w:tcPr>
          <w:p w14:paraId="1FF6BDA1" w14:textId="576CA737" w:rsidR="00E32F5E" w:rsidRPr="00653AA8" w:rsidRDefault="00115329"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 xml:space="preserve"> </w:t>
            </w:r>
            <w:r w:rsidR="00E32F5E"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57D59C82"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38E20AF5"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45" w:type="dxa"/>
            <w:tcBorders>
              <w:top w:val="nil"/>
              <w:left w:val="nil"/>
              <w:bottom w:val="single" w:sz="4" w:space="0" w:color="auto"/>
              <w:right w:val="single" w:sz="4" w:space="0" w:color="auto"/>
            </w:tcBorders>
            <w:shd w:val="clear" w:color="auto" w:fill="auto"/>
            <w:noWrap/>
            <w:vAlign w:val="bottom"/>
            <w:hideMark/>
          </w:tcPr>
          <w:p w14:paraId="52CB29C7"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570E89CA"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63C8E3B2"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0.027</w:t>
            </w:r>
          </w:p>
        </w:tc>
        <w:tc>
          <w:tcPr>
            <w:tcW w:w="711" w:type="dxa"/>
            <w:tcBorders>
              <w:top w:val="nil"/>
              <w:left w:val="nil"/>
              <w:bottom w:val="single" w:sz="4" w:space="0" w:color="auto"/>
              <w:right w:val="single" w:sz="4" w:space="0" w:color="auto"/>
            </w:tcBorders>
            <w:shd w:val="clear" w:color="auto" w:fill="auto"/>
            <w:noWrap/>
            <w:vAlign w:val="bottom"/>
            <w:hideMark/>
          </w:tcPr>
          <w:p w14:paraId="2CD41149"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0.810</w:t>
            </w:r>
          </w:p>
        </w:tc>
      </w:tr>
      <w:tr w:rsidR="00E32F5E" w:rsidRPr="00653AA8" w14:paraId="1EB3ADBA" w14:textId="77777777" w:rsidTr="0036422A">
        <w:trPr>
          <w:trHeight w:val="315"/>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3863ACA7" w14:textId="53431590" w:rsidR="00E32F5E" w:rsidRPr="00653AA8" w:rsidRDefault="00E32F5E" w:rsidP="00205256">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Linear</w:t>
            </w:r>
          </w:p>
        </w:tc>
        <w:tc>
          <w:tcPr>
            <w:tcW w:w="1027" w:type="dxa"/>
            <w:tcBorders>
              <w:top w:val="nil"/>
              <w:left w:val="nil"/>
              <w:bottom w:val="single" w:sz="4" w:space="0" w:color="auto"/>
              <w:right w:val="single" w:sz="4" w:space="0" w:color="auto"/>
            </w:tcBorders>
            <w:shd w:val="clear" w:color="auto" w:fill="auto"/>
            <w:noWrap/>
            <w:vAlign w:val="bottom"/>
            <w:hideMark/>
          </w:tcPr>
          <w:p w14:paraId="62E3456D"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1005" w:type="dxa"/>
            <w:tcBorders>
              <w:top w:val="nil"/>
              <w:left w:val="nil"/>
              <w:bottom w:val="single" w:sz="4" w:space="0" w:color="auto"/>
              <w:right w:val="single" w:sz="4" w:space="0" w:color="auto"/>
            </w:tcBorders>
            <w:shd w:val="clear" w:color="auto" w:fill="auto"/>
            <w:noWrap/>
            <w:vAlign w:val="bottom"/>
            <w:hideMark/>
          </w:tcPr>
          <w:p w14:paraId="43EB60BB"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50" w:type="dxa"/>
            <w:tcBorders>
              <w:top w:val="nil"/>
              <w:left w:val="nil"/>
              <w:bottom w:val="single" w:sz="4" w:space="0" w:color="auto"/>
              <w:right w:val="single" w:sz="4" w:space="0" w:color="auto"/>
            </w:tcBorders>
            <w:shd w:val="clear" w:color="auto" w:fill="auto"/>
            <w:noWrap/>
            <w:vAlign w:val="bottom"/>
            <w:hideMark/>
          </w:tcPr>
          <w:p w14:paraId="37EAC29F"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44391BB0"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5DE8052E"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45" w:type="dxa"/>
            <w:tcBorders>
              <w:top w:val="nil"/>
              <w:left w:val="nil"/>
              <w:bottom w:val="single" w:sz="4" w:space="0" w:color="auto"/>
              <w:right w:val="single" w:sz="4" w:space="0" w:color="auto"/>
            </w:tcBorders>
            <w:shd w:val="clear" w:color="auto" w:fill="auto"/>
            <w:noWrap/>
            <w:vAlign w:val="bottom"/>
            <w:hideMark/>
          </w:tcPr>
          <w:p w14:paraId="291B922D"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21C3815F"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w:t>
            </w:r>
          </w:p>
        </w:tc>
        <w:tc>
          <w:tcPr>
            <w:tcW w:w="711" w:type="dxa"/>
            <w:tcBorders>
              <w:top w:val="nil"/>
              <w:left w:val="nil"/>
              <w:bottom w:val="single" w:sz="4" w:space="0" w:color="auto"/>
              <w:right w:val="single" w:sz="4" w:space="0" w:color="auto"/>
            </w:tcBorders>
            <w:shd w:val="clear" w:color="auto" w:fill="auto"/>
            <w:noWrap/>
            <w:vAlign w:val="bottom"/>
            <w:hideMark/>
          </w:tcPr>
          <w:p w14:paraId="6446D5C1"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0.036</w:t>
            </w:r>
          </w:p>
        </w:tc>
        <w:tc>
          <w:tcPr>
            <w:tcW w:w="711" w:type="dxa"/>
            <w:tcBorders>
              <w:top w:val="nil"/>
              <w:left w:val="nil"/>
              <w:bottom w:val="single" w:sz="4" w:space="0" w:color="auto"/>
              <w:right w:val="single" w:sz="4" w:space="0" w:color="auto"/>
            </w:tcBorders>
            <w:shd w:val="clear" w:color="auto" w:fill="auto"/>
            <w:noWrap/>
            <w:vAlign w:val="bottom"/>
            <w:hideMark/>
          </w:tcPr>
          <w:p w14:paraId="0C832874" w14:textId="77777777"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0.748</w:t>
            </w:r>
          </w:p>
        </w:tc>
      </w:tr>
    </w:tbl>
    <w:p w14:paraId="6E1C8C43" w14:textId="77777777" w:rsidR="00E32F5E" w:rsidRPr="00653AA8" w:rsidRDefault="00E32F5E" w:rsidP="00E32F5E">
      <w:pPr>
        <w:spacing w:after="0"/>
      </w:pPr>
    </w:p>
    <w:p w14:paraId="583DE26C" w14:textId="29676B9D" w:rsidR="00E32F5E" w:rsidRPr="00653AA8" w:rsidRDefault="00E32F5E" w:rsidP="00F536EB">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performance metrics (accuracy, precision, recall, F1 score, AUC, FPR, and TPR) were used to compare the machine learning algorithms used in </w:t>
      </w:r>
      <w:r w:rsidR="002D56DD" w:rsidRPr="00653AA8">
        <w:rPr>
          <w:rFonts w:asciiTheme="majorBidi" w:hAnsiTheme="majorBidi" w:cstheme="majorBidi"/>
          <w:sz w:val="24"/>
          <w:szCs w:val="24"/>
        </w:rPr>
        <w:t>model (A),</w:t>
      </w:r>
      <w:r w:rsidRPr="00653AA8">
        <w:rPr>
          <w:rFonts w:asciiTheme="majorBidi" w:hAnsiTheme="majorBidi" w:cstheme="majorBidi"/>
          <w:sz w:val="24"/>
          <w:szCs w:val="24"/>
        </w:rPr>
        <w:t xml:space="preserve"> as presented in Figures (</w:t>
      </w:r>
      <w:r w:rsidR="00C31AB5" w:rsidRPr="00653AA8">
        <w:rPr>
          <w:rFonts w:asciiTheme="majorBidi" w:hAnsiTheme="majorBidi" w:cstheme="majorBidi"/>
          <w:sz w:val="24"/>
          <w:szCs w:val="24"/>
        </w:rPr>
        <w:t>4.53</w:t>
      </w:r>
      <w:r w:rsidR="000C0A1B" w:rsidRPr="00653AA8">
        <w:rPr>
          <w:rFonts w:asciiTheme="majorBidi" w:hAnsiTheme="majorBidi" w:cstheme="majorBidi"/>
          <w:sz w:val="24"/>
          <w:szCs w:val="24"/>
        </w:rPr>
        <w:t xml:space="preserve"> </w:t>
      </w:r>
      <w:r w:rsidR="00C31AB5" w:rsidRPr="00653AA8">
        <w:rPr>
          <w:rFonts w:asciiTheme="majorBidi" w:hAnsiTheme="majorBidi" w:cstheme="majorBidi"/>
          <w:sz w:val="24"/>
          <w:szCs w:val="24"/>
        </w:rPr>
        <w:t>–</w:t>
      </w:r>
      <w:r w:rsidR="000C0A1B" w:rsidRPr="00653AA8">
        <w:rPr>
          <w:rFonts w:asciiTheme="majorBidi" w:hAnsiTheme="majorBidi" w:cstheme="majorBidi"/>
          <w:sz w:val="24"/>
          <w:szCs w:val="24"/>
        </w:rPr>
        <w:t xml:space="preserve"> </w:t>
      </w:r>
      <w:r w:rsidR="00C31AB5" w:rsidRPr="00653AA8">
        <w:rPr>
          <w:rFonts w:asciiTheme="majorBidi" w:hAnsiTheme="majorBidi" w:cstheme="majorBidi"/>
          <w:sz w:val="24"/>
          <w:szCs w:val="24"/>
        </w:rPr>
        <w:t>4.59</w:t>
      </w:r>
      <w:r w:rsidRPr="00653AA8">
        <w:rPr>
          <w:rFonts w:asciiTheme="majorBidi" w:hAnsiTheme="majorBidi" w:cstheme="majorBidi"/>
          <w:sz w:val="24"/>
          <w:szCs w:val="24"/>
        </w:rPr>
        <w:t>). Th</w:t>
      </w:r>
      <w:r w:rsidR="006C2BA8" w:rsidRPr="00653AA8">
        <w:rPr>
          <w:rFonts w:asciiTheme="majorBidi" w:hAnsiTheme="majorBidi" w:cstheme="majorBidi"/>
          <w:sz w:val="24"/>
          <w:szCs w:val="24"/>
        </w:rPr>
        <w:t>e</w:t>
      </w:r>
      <w:r w:rsidRPr="00653AA8">
        <w:rPr>
          <w:rFonts w:asciiTheme="majorBidi" w:hAnsiTheme="majorBidi" w:cstheme="majorBidi"/>
          <w:sz w:val="24"/>
          <w:szCs w:val="24"/>
        </w:rPr>
        <w:t>se metrics showed high performance in general, and the RF had the highe</w:t>
      </w:r>
      <w:r w:rsidR="006C2BA8" w:rsidRPr="00653AA8">
        <w:rPr>
          <w:rFonts w:asciiTheme="majorBidi" w:hAnsiTheme="majorBidi" w:cstheme="majorBidi"/>
          <w:sz w:val="24"/>
          <w:szCs w:val="24"/>
        </w:rPr>
        <w:t>st</w:t>
      </w:r>
      <w:r w:rsidRPr="00653AA8">
        <w:rPr>
          <w:rFonts w:asciiTheme="majorBidi" w:hAnsiTheme="majorBidi" w:cstheme="majorBidi"/>
          <w:sz w:val="24"/>
          <w:szCs w:val="24"/>
        </w:rPr>
        <w:t xml:space="preserve"> metrics among all algorithms. </w:t>
      </w:r>
      <w:bookmarkStart w:id="443" w:name="_Hlk155867417"/>
      <w:r w:rsidR="000C0A1B" w:rsidRPr="00653AA8">
        <w:rPr>
          <w:rFonts w:asciiTheme="majorBidi" w:hAnsiTheme="majorBidi" w:cstheme="majorBidi"/>
          <w:sz w:val="24"/>
          <w:szCs w:val="24"/>
        </w:rPr>
        <w:t xml:space="preserve">For </w:t>
      </w:r>
      <w:r w:rsidR="003C57C9" w:rsidRPr="00653AA8">
        <w:rPr>
          <w:rFonts w:asciiTheme="majorBidi" w:hAnsiTheme="majorBidi" w:cstheme="majorBidi"/>
          <w:sz w:val="24"/>
          <w:szCs w:val="24"/>
        </w:rPr>
        <w:t>accuracy</w:t>
      </w:r>
      <w:r w:rsidR="000C0A1B" w:rsidRPr="00653AA8">
        <w:rPr>
          <w:rFonts w:asciiTheme="majorBidi" w:hAnsiTheme="majorBidi" w:cstheme="majorBidi"/>
          <w:sz w:val="24"/>
          <w:szCs w:val="24"/>
        </w:rPr>
        <w:t xml:space="preserve">, </w:t>
      </w:r>
      <w:r w:rsidR="003C57C9" w:rsidRPr="00653AA8">
        <w:rPr>
          <w:rFonts w:asciiTheme="majorBidi" w:hAnsiTheme="majorBidi" w:cstheme="majorBidi"/>
          <w:sz w:val="24"/>
          <w:szCs w:val="24"/>
        </w:rPr>
        <w:t>all algorithms showed excellent performance</w:t>
      </w:r>
      <w:r w:rsidR="002D56DD" w:rsidRPr="00653AA8">
        <w:rPr>
          <w:rFonts w:asciiTheme="majorBidi" w:hAnsiTheme="majorBidi" w:cstheme="majorBidi"/>
          <w:sz w:val="24"/>
          <w:szCs w:val="24"/>
        </w:rPr>
        <w:t>,</w:t>
      </w:r>
      <w:r w:rsidR="003C57C9" w:rsidRPr="00653AA8">
        <w:rPr>
          <w:rFonts w:asciiTheme="majorBidi" w:hAnsiTheme="majorBidi" w:cstheme="majorBidi"/>
          <w:sz w:val="24"/>
          <w:szCs w:val="24"/>
        </w:rPr>
        <w:t xml:space="preserve"> and </w:t>
      </w:r>
      <w:r w:rsidR="000C0A1B" w:rsidRPr="00653AA8">
        <w:rPr>
          <w:rFonts w:asciiTheme="majorBidi" w:hAnsiTheme="majorBidi" w:cstheme="majorBidi"/>
          <w:sz w:val="24"/>
          <w:szCs w:val="24"/>
        </w:rPr>
        <w:t>RF was the best algorithm</w:t>
      </w:r>
      <w:r w:rsidR="003C57C9" w:rsidRPr="00653AA8">
        <w:rPr>
          <w:rFonts w:asciiTheme="majorBidi" w:hAnsiTheme="majorBidi" w:cstheme="majorBidi"/>
          <w:sz w:val="24"/>
          <w:szCs w:val="24"/>
        </w:rPr>
        <w:t>, as present</w:t>
      </w:r>
      <w:r w:rsidR="006C2BA8" w:rsidRPr="00653AA8">
        <w:rPr>
          <w:rFonts w:asciiTheme="majorBidi" w:hAnsiTheme="majorBidi" w:cstheme="majorBidi"/>
          <w:sz w:val="24"/>
          <w:szCs w:val="24"/>
        </w:rPr>
        <w:t>s</w:t>
      </w:r>
      <w:r w:rsidR="003C57C9" w:rsidRPr="00653AA8">
        <w:rPr>
          <w:rFonts w:asciiTheme="majorBidi" w:hAnsiTheme="majorBidi" w:cstheme="majorBidi"/>
          <w:sz w:val="24"/>
          <w:szCs w:val="24"/>
        </w:rPr>
        <w:t xml:space="preserve"> in Figure (</w:t>
      </w:r>
      <w:r w:rsidR="007B6AA9" w:rsidRPr="00653AA8">
        <w:rPr>
          <w:rFonts w:asciiTheme="majorBidi" w:hAnsiTheme="majorBidi" w:cstheme="majorBidi"/>
          <w:sz w:val="24"/>
          <w:szCs w:val="24"/>
        </w:rPr>
        <w:t>4</w:t>
      </w:r>
      <w:r w:rsidR="003C57C9" w:rsidRPr="00653AA8">
        <w:rPr>
          <w:rFonts w:asciiTheme="majorBidi" w:hAnsiTheme="majorBidi" w:cstheme="majorBidi"/>
          <w:sz w:val="24"/>
          <w:szCs w:val="24"/>
        </w:rPr>
        <w:t>.</w:t>
      </w:r>
      <w:r w:rsidR="00C31AB5" w:rsidRPr="00653AA8">
        <w:rPr>
          <w:rFonts w:asciiTheme="majorBidi" w:hAnsiTheme="majorBidi" w:cstheme="majorBidi"/>
          <w:sz w:val="24"/>
          <w:szCs w:val="24"/>
        </w:rPr>
        <w:t>53</w:t>
      </w:r>
      <w:r w:rsidR="003C57C9" w:rsidRPr="00653AA8">
        <w:rPr>
          <w:rFonts w:asciiTheme="majorBidi" w:hAnsiTheme="majorBidi" w:cstheme="majorBidi"/>
          <w:sz w:val="24"/>
          <w:szCs w:val="24"/>
        </w:rPr>
        <w:t>)</w:t>
      </w:r>
      <w:r w:rsidR="000C0A1B" w:rsidRPr="00653AA8">
        <w:rPr>
          <w:rFonts w:asciiTheme="majorBidi" w:hAnsiTheme="majorBidi" w:cstheme="majorBidi"/>
          <w:sz w:val="24"/>
          <w:szCs w:val="24"/>
        </w:rPr>
        <w:t>.</w:t>
      </w:r>
    </w:p>
    <w:bookmarkEnd w:id="443"/>
    <w:p w14:paraId="59241B48"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lastRenderedPageBreak/>
        <w:drawing>
          <wp:inline distT="0" distB="0" distL="0" distR="0" wp14:anchorId="695ED5BA" wp14:editId="69D7C825">
            <wp:extent cx="5391150" cy="3314700"/>
            <wp:effectExtent l="0" t="0" r="0" b="0"/>
            <wp:docPr id="233519498" name="Chart 1">
              <a:extLst xmlns:a="http://schemas.openxmlformats.org/drawingml/2006/main">
                <a:ext uri="{FF2B5EF4-FFF2-40B4-BE49-F238E27FC236}">
                  <a16:creationId xmlns:a16="http://schemas.microsoft.com/office/drawing/2014/main" id="{4804DDB5-83AF-402F-9780-E4DF764BB5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9376F06" w14:textId="5B101203" w:rsidR="00E32F5E" w:rsidRPr="00653AA8" w:rsidRDefault="00E32F5E" w:rsidP="002A79C1">
      <w:pPr>
        <w:pStyle w:val="listofFigures"/>
      </w:pPr>
      <w:bookmarkStart w:id="444" w:name="_Toc169300929"/>
      <w:r w:rsidRPr="00653AA8">
        <w:t xml:space="preserve">Figure </w:t>
      </w:r>
      <w:r w:rsidR="00C31AB5" w:rsidRPr="00653AA8">
        <w:t>4.53</w:t>
      </w:r>
      <w:r w:rsidRPr="00653AA8">
        <w:t>: Comparison Between ML Algorithms: Accuracy – Model (A)</w:t>
      </w:r>
      <w:bookmarkEnd w:id="444"/>
    </w:p>
    <w:p w14:paraId="04E2B01F" w14:textId="32833CD4" w:rsidR="003C57C9" w:rsidRPr="00653AA8" w:rsidRDefault="003C57C9" w:rsidP="006E6580">
      <w:pPr>
        <w:spacing w:after="0" w:line="480" w:lineRule="auto"/>
        <w:ind w:firstLine="567"/>
        <w:rPr>
          <w:rFonts w:asciiTheme="majorBidi" w:hAnsiTheme="majorBidi" w:cstheme="majorBidi"/>
          <w:sz w:val="24"/>
          <w:szCs w:val="24"/>
        </w:rPr>
      </w:pPr>
      <w:bookmarkStart w:id="445" w:name="_Hlk155867439"/>
      <w:r w:rsidRPr="00653AA8">
        <w:rPr>
          <w:rFonts w:asciiTheme="majorBidi" w:hAnsiTheme="majorBidi" w:cstheme="majorBidi"/>
          <w:sz w:val="24"/>
          <w:szCs w:val="24"/>
        </w:rPr>
        <w:t>Figure (</w:t>
      </w:r>
      <w:r w:rsidR="00C31AB5" w:rsidRPr="00653AA8">
        <w:rPr>
          <w:rFonts w:asciiTheme="majorBidi" w:hAnsiTheme="majorBidi" w:cstheme="majorBidi"/>
          <w:sz w:val="24"/>
          <w:szCs w:val="24"/>
        </w:rPr>
        <w:t>4.54</w:t>
      </w:r>
      <w:r w:rsidRPr="00653AA8">
        <w:rPr>
          <w:rFonts w:asciiTheme="majorBidi" w:hAnsiTheme="majorBidi" w:cstheme="majorBidi"/>
          <w:sz w:val="24"/>
          <w:szCs w:val="24"/>
        </w:rPr>
        <w:t>) show</w:t>
      </w:r>
      <w:r w:rsidR="006C2BA8" w:rsidRPr="00653AA8">
        <w:rPr>
          <w:rFonts w:asciiTheme="majorBidi" w:hAnsiTheme="majorBidi" w:cstheme="majorBidi"/>
          <w:sz w:val="24"/>
          <w:szCs w:val="24"/>
        </w:rPr>
        <w:t>s that</w:t>
      </w:r>
      <w:r w:rsidRPr="00653AA8">
        <w:rPr>
          <w:rFonts w:asciiTheme="majorBidi" w:hAnsiTheme="majorBidi" w:cstheme="majorBidi"/>
          <w:sz w:val="24"/>
          <w:szCs w:val="24"/>
        </w:rPr>
        <w:t xml:space="preserve"> the precision for all algorithms had </w:t>
      </w:r>
      <w:r w:rsidR="00757164" w:rsidRPr="00653AA8">
        <w:rPr>
          <w:rFonts w:asciiTheme="majorBidi" w:hAnsiTheme="majorBidi" w:cstheme="majorBidi"/>
          <w:sz w:val="24"/>
          <w:szCs w:val="24"/>
        </w:rPr>
        <w:t xml:space="preserve">a </w:t>
      </w:r>
      <w:r w:rsidRPr="00653AA8">
        <w:rPr>
          <w:rFonts w:asciiTheme="majorBidi" w:hAnsiTheme="majorBidi" w:cstheme="majorBidi"/>
          <w:sz w:val="24"/>
          <w:szCs w:val="24"/>
        </w:rPr>
        <w:t>high performance</w:t>
      </w:r>
      <w:r w:rsidR="006C2BA8" w:rsidRPr="00653AA8">
        <w:rPr>
          <w:rFonts w:asciiTheme="majorBidi" w:hAnsiTheme="majorBidi" w:cstheme="majorBidi"/>
          <w:sz w:val="24"/>
          <w:szCs w:val="24"/>
        </w:rPr>
        <w:t>,</w:t>
      </w:r>
      <w:r w:rsidRPr="00653AA8">
        <w:rPr>
          <w:rFonts w:asciiTheme="majorBidi" w:hAnsiTheme="majorBidi" w:cstheme="majorBidi"/>
          <w:sz w:val="24"/>
          <w:szCs w:val="24"/>
        </w:rPr>
        <w:t xml:space="preserve"> and </w:t>
      </w:r>
      <w:r w:rsidR="006C2BA8" w:rsidRPr="00653AA8">
        <w:rPr>
          <w:rFonts w:asciiTheme="majorBidi" w:hAnsiTheme="majorBidi" w:cstheme="majorBidi"/>
          <w:sz w:val="24"/>
          <w:szCs w:val="24"/>
        </w:rPr>
        <w:t>that</w:t>
      </w:r>
      <w:r w:rsidRPr="00653AA8">
        <w:rPr>
          <w:rFonts w:asciiTheme="majorBidi" w:hAnsiTheme="majorBidi" w:cstheme="majorBidi"/>
          <w:sz w:val="24"/>
          <w:szCs w:val="24"/>
        </w:rPr>
        <w:t xml:space="preserve"> RF was the best algorithm.</w:t>
      </w:r>
    </w:p>
    <w:bookmarkEnd w:id="445"/>
    <w:p w14:paraId="3EAB192A"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2EFCD558" wp14:editId="0E7F0750">
            <wp:extent cx="5400675" cy="3362325"/>
            <wp:effectExtent l="0" t="0" r="0" b="0"/>
            <wp:docPr id="1375438737" name="Chart 1">
              <a:extLst xmlns:a="http://schemas.openxmlformats.org/drawingml/2006/main">
                <a:ext uri="{FF2B5EF4-FFF2-40B4-BE49-F238E27FC236}">
                  <a16:creationId xmlns:a16="http://schemas.microsoft.com/office/drawing/2014/main" id="{2AF7FFDB-D688-4B1C-8FA4-4C50838511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4F12DE2" w14:textId="20A6F923" w:rsidR="00E32F5E" w:rsidRPr="00653AA8" w:rsidRDefault="00E32F5E" w:rsidP="002A79C1">
      <w:pPr>
        <w:pStyle w:val="listofFigures"/>
      </w:pPr>
      <w:bookmarkStart w:id="446" w:name="_Toc169300930"/>
      <w:r w:rsidRPr="00653AA8">
        <w:t xml:space="preserve">Figure </w:t>
      </w:r>
      <w:r w:rsidR="00C31AB5" w:rsidRPr="00653AA8">
        <w:t>4.54</w:t>
      </w:r>
      <w:r w:rsidRPr="00653AA8">
        <w:t>: Comparison Between ML Algorithms: Precision – Model (A)</w:t>
      </w:r>
      <w:bookmarkEnd w:id="446"/>
    </w:p>
    <w:p w14:paraId="41A98B2B" w14:textId="0863CA2B" w:rsidR="003C57C9" w:rsidRPr="00653AA8" w:rsidRDefault="003C57C9" w:rsidP="006E6580">
      <w:pPr>
        <w:spacing w:after="0" w:line="480" w:lineRule="auto"/>
        <w:ind w:firstLine="567"/>
        <w:rPr>
          <w:rFonts w:asciiTheme="majorBidi" w:hAnsiTheme="majorBidi" w:cstheme="majorBidi"/>
          <w:sz w:val="24"/>
          <w:szCs w:val="24"/>
        </w:rPr>
      </w:pPr>
      <w:bookmarkStart w:id="447" w:name="_Hlk155867448"/>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4.55</w:t>
      </w:r>
      <w:r w:rsidRPr="00653AA8">
        <w:rPr>
          <w:rFonts w:asciiTheme="majorBidi" w:hAnsiTheme="majorBidi" w:cstheme="majorBidi"/>
          <w:sz w:val="24"/>
          <w:szCs w:val="24"/>
        </w:rPr>
        <w:t xml:space="preserve">) </w:t>
      </w:r>
      <w:r w:rsidR="002D56DD" w:rsidRPr="00653AA8">
        <w:rPr>
          <w:rFonts w:asciiTheme="majorBidi" w:hAnsiTheme="majorBidi" w:cstheme="majorBidi"/>
          <w:sz w:val="24"/>
          <w:szCs w:val="24"/>
        </w:rPr>
        <w:t>shows</w:t>
      </w:r>
      <w:r w:rsidR="006C2BA8" w:rsidRPr="00653AA8">
        <w:rPr>
          <w:rFonts w:asciiTheme="majorBidi" w:hAnsiTheme="majorBidi" w:cstheme="majorBidi"/>
          <w:sz w:val="24"/>
          <w:szCs w:val="24"/>
        </w:rPr>
        <w:t xml:space="preserve"> that</w:t>
      </w:r>
      <w:r w:rsidR="002D56DD" w:rsidRPr="00653AA8">
        <w:rPr>
          <w:rFonts w:asciiTheme="majorBidi" w:hAnsiTheme="majorBidi" w:cstheme="majorBidi"/>
          <w:sz w:val="24"/>
          <w:szCs w:val="24"/>
        </w:rPr>
        <w:t xml:space="preserve"> the recall had a high performance for all algorithms except the </w:t>
      </w:r>
      <w:proofErr w:type="spellStart"/>
      <w:r w:rsidR="002D56DD" w:rsidRPr="00653AA8">
        <w:rPr>
          <w:rFonts w:asciiTheme="majorBidi" w:hAnsiTheme="majorBidi" w:cstheme="majorBidi"/>
          <w:sz w:val="24"/>
          <w:szCs w:val="24"/>
        </w:rPr>
        <w:t>XGBoost</w:t>
      </w:r>
      <w:proofErr w:type="spellEnd"/>
      <w:r w:rsidR="002D56DD" w:rsidRPr="00653AA8">
        <w:rPr>
          <w:rFonts w:asciiTheme="majorBidi" w:hAnsiTheme="majorBidi" w:cstheme="majorBidi"/>
          <w:sz w:val="24"/>
          <w:szCs w:val="24"/>
        </w:rPr>
        <w:t>, which</w:t>
      </w:r>
      <w:r w:rsidRPr="00653AA8">
        <w:rPr>
          <w:rFonts w:asciiTheme="majorBidi" w:hAnsiTheme="majorBidi" w:cstheme="majorBidi"/>
          <w:sz w:val="24"/>
          <w:szCs w:val="24"/>
        </w:rPr>
        <w:t xml:space="preserve"> had good performance, and RF was the best algorithm.</w:t>
      </w:r>
    </w:p>
    <w:bookmarkEnd w:id="447"/>
    <w:p w14:paraId="737A17D5"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45A507F2" wp14:editId="1FA5F557">
            <wp:extent cx="5401945" cy="2933700"/>
            <wp:effectExtent l="0" t="0" r="8255" b="0"/>
            <wp:docPr id="803676169" name="Chart 1">
              <a:extLst xmlns:a="http://schemas.openxmlformats.org/drawingml/2006/main">
                <a:ext uri="{FF2B5EF4-FFF2-40B4-BE49-F238E27FC236}">
                  <a16:creationId xmlns:a16="http://schemas.microsoft.com/office/drawing/2014/main" id="{9583FA0B-B336-40C8-8F92-7E9A6DB303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DF13353" w14:textId="592FBA81" w:rsidR="00E32F5E" w:rsidRPr="00653AA8" w:rsidRDefault="00E32F5E" w:rsidP="002A79C1">
      <w:pPr>
        <w:pStyle w:val="listofFigures"/>
      </w:pPr>
      <w:bookmarkStart w:id="448" w:name="_Toc169300931"/>
      <w:r w:rsidRPr="00653AA8">
        <w:t xml:space="preserve">Figure </w:t>
      </w:r>
      <w:r w:rsidR="00C31AB5" w:rsidRPr="00653AA8">
        <w:t>4.55</w:t>
      </w:r>
      <w:r w:rsidRPr="00653AA8">
        <w:t>: Comparison Between ML Algorithms: Recall – Model (A)</w:t>
      </w:r>
      <w:bookmarkEnd w:id="448"/>
    </w:p>
    <w:p w14:paraId="2D9CA9EE" w14:textId="234969B4" w:rsidR="003C57C9" w:rsidRPr="00653AA8" w:rsidRDefault="003C57C9" w:rsidP="006E6580">
      <w:pPr>
        <w:spacing w:after="0" w:line="480" w:lineRule="auto"/>
        <w:ind w:firstLine="567"/>
        <w:rPr>
          <w:rFonts w:asciiTheme="majorBidi" w:hAnsiTheme="majorBidi" w:cstheme="majorBidi"/>
          <w:sz w:val="24"/>
          <w:szCs w:val="24"/>
        </w:rPr>
      </w:pPr>
      <w:bookmarkStart w:id="449" w:name="_Hlk155867456"/>
      <w:r w:rsidRPr="00653AA8">
        <w:rPr>
          <w:rFonts w:asciiTheme="majorBidi" w:hAnsiTheme="majorBidi" w:cstheme="majorBidi"/>
          <w:sz w:val="24"/>
          <w:szCs w:val="24"/>
        </w:rPr>
        <w:t>F</w:t>
      </w:r>
      <w:r w:rsidR="00757164" w:rsidRPr="00653AA8">
        <w:rPr>
          <w:rFonts w:asciiTheme="majorBidi" w:hAnsiTheme="majorBidi" w:cstheme="majorBidi"/>
          <w:sz w:val="24"/>
          <w:szCs w:val="24"/>
        </w:rPr>
        <w:t>igure (</w:t>
      </w:r>
      <w:r w:rsidR="00C31AB5" w:rsidRPr="00653AA8">
        <w:rPr>
          <w:rFonts w:asciiTheme="majorBidi" w:hAnsiTheme="majorBidi" w:cstheme="majorBidi"/>
          <w:sz w:val="24"/>
          <w:szCs w:val="24"/>
        </w:rPr>
        <w:t>4.56</w:t>
      </w:r>
      <w:r w:rsidR="00757164" w:rsidRPr="00653AA8">
        <w:rPr>
          <w:rFonts w:asciiTheme="majorBidi" w:hAnsiTheme="majorBidi" w:cstheme="majorBidi"/>
          <w:sz w:val="24"/>
          <w:szCs w:val="24"/>
        </w:rPr>
        <w:t xml:space="preserve">) </w:t>
      </w:r>
      <w:r w:rsidR="002D56DD" w:rsidRPr="00653AA8">
        <w:rPr>
          <w:rFonts w:asciiTheme="majorBidi" w:hAnsiTheme="majorBidi" w:cstheme="majorBidi"/>
          <w:sz w:val="24"/>
          <w:szCs w:val="24"/>
        </w:rPr>
        <w:t>shows</w:t>
      </w:r>
      <w:r w:rsidR="00757164" w:rsidRPr="00653AA8">
        <w:rPr>
          <w:rFonts w:asciiTheme="majorBidi" w:hAnsiTheme="majorBidi" w:cstheme="majorBidi"/>
          <w:sz w:val="24"/>
          <w:szCs w:val="24"/>
        </w:rPr>
        <w:t xml:space="preserve"> </w:t>
      </w:r>
      <w:r w:rsidR="006C2BA8" w:rsidRPr="00653AA8">
        <w:rPr>
          <w:rFonts w:asciiTheme="majorBidi" w:hAnsiTheme="majorBidi" w:cstheme="majorBidi"/>
          <w:sz w:val="24"/>
          <w:szCs w:val="24"/>
        </w:rPr>
        <w:t xml:space="preserve">that </w:t>
      </w:r>
      <w:r w:rsidR="00ED3994" w:rsidRPr="00653AA8">
        <w:rPr>
          <w:rFonts w:asciiTheme="majorBidi" w:hAnsiTheme="majorBidi" w:cstheme="majorBidi"/>
          <w:sz w:val="24"/>
          <w:szCs w:val="24"/>
        </w:rPr>
        <w:t xml:space="preserve">the </w:t>
      </w:r>
      <w:r w:rsidR="00027985" w:rsidRPr="00653AA8">
        <w:rPr>
          <w:rFonts w:asciiTheme="majorBidi" w:hAnsiTheme="majorBidi" w:cstheme="majorBidi"/>
          <w:sz w:val="24"/>
          <w:szCs w:val="24"/>
        </w:rPr>
        <w:t xml:space="preserve">F1 score </w:t>
      </w:r>
      <w:r w:rsidRPr="00653AA8">
        <w:rPr>
          <w:rFonts w:asciiTheme="majorBidi" w:hAnsiTheme="majorBidi" w:cstheme="majorBidi"/>
          <w:sz w:val="24"/>
          <w:szCs w:val="24"/>
        </w:rPr>
        <w:t xml:space="preserve">had </w:t>
      </w:r>
      <w:r w:rsidR="00757164" w:rsidRPr="00653AA8">
        <w:rPr>
          <w:rFonts w:asciiTheme="majorBidi" w:hAnsiTheme="majorBidi" w:cstheme="majorBidi"/>
          <w:sz w:val="24"/>
          <w:szCs w:val="24"/>
        </w:rPr>
        <w:t xml:space="preserve">a </w:t>
      </w:r>
      <w:r w:rsidRPr="00653AA8">
        <w:rPr>
          <w:rFonts w:asciiTheme="majorBidi" w:hAnsiTheme="majorBidi" w:cstheme="majorBidi"/>
          <w:sz w:val="24"/>
          <w:szCs w:val="24"/>
        </w:rPr>
        <w:t xml:space="preserve">high performance for all algorithms except the </w:t>
      </w:r>
      <w:proofErr w:type="spellStart"/>
      <w:r w:rsidRPr="00653AA8">
        <w:rPr>
          <w:rFonts w:asciiTheme="majorBidi" w:hAnsiTheme="majorBidi" w:cstheme="majorBidi"/>
          <w:sz w:val="24"/>
          <w:szCs w:val="24"/>
        </w:rPr>
        <w:t>XGBoost</w:t>
      </w:r>
      <w:proofErr w:type="spellEnd"/>
      <w:r w:rsidR="006C2BA8" w:rsidRPr="00653AA8">
        <w:rPr>
          <w:rFonts w:asciiTheme="majorBidi" w:hAnsiTheme="majorBidi" w:cstheme="majorBidi"/>
          <w:sz w:val="24"/>
          <w:szCs w:val="24"/>
        </w:rPr>
        <w:t>, which</w:t>
      </w:r>
      <w:r w:rsidRPr="00653AA8">
        <w:rPr>
          <w:rFonts w:asciiTheme="majorBidi" w:hAnsiTheme="majorBidi" w:cstheme="majorBidi"/>
          <w:sz w:val="24"/>
          <w:szCs w:val="24"/>
        </w:rPr>
        <w:t xml:space="preserve"> had</w:t>
      </w:r>
      <w:r w:rsidR="006C2BA8" w:rsidRPr="00653AA8">
        <w:rPr>
          <w:rFonts w:asciiTheme="majorBidi" w:hAnsiTheme="majorBidi" w:cstheme="majorBidi"/>
          <w:sz w:val="24"/>
          <w:szCs w:val="24"/>
        </w:rPr>
        <w:t xml:space="preserve"> a</w:t>
      </w:r>
      <w:r w:rsidRPr="00653AA8">
        <w:rPr>
          <w:rFonts w:asciiTheme="majorBidi" w:hAnsiTheme="majorBidi" w:cstheme="majorBidi"/>
          <w:sz w:val="24"/>
          <w:szCs w:val="24"/>
        </w:rPr>
        <w:t xml:space="preserve"> good performance, and RF was the best algorithm.</w:t>
      </w:r>
    </w:p>
    <w:bookmarkEnd w:id="449"/>
    <w:p w14:paraId="194AD531"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0490FFD7" wp14:editId="1966BAD2">
            <wp:extent cx="5401945" cy="2943225"/>
            <wp:effectExtent l="0" t="0" r="0" b="0"/>
            <wp:docPr id="1854497989" name="Chart 1">
              <a:extLst xmlns:a="http://schemas.openxmlformats.org/drawingml/2006/main">
                <a:ext uri="{FF2B5EF4-FFF2-40B4-BE49-F238E27FC236}">
                  <a16:creationId xmlns:a16="http://schemas.microsoft.com/office/drawing/2014/main" id="{0C74F5FA-110F-4A6C-89D4-E289C6F694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6E16AB3" w14:textId="21949E86" w:rsidR="00E32F5E" w:rsidRPr="00653AA8" w:rsidRDefault="00E32F5E" w:rsidP="002A79C1">
      <w:pPr>
        <w:pStyle w:val="listofFigures"/>
      </w:pPr>
      <w:bookmarkStart w:id="450" w:name="_Toc169300932"/>
      <w:r w:rsidRPr="00653AA8">
        <w:t xml:space="preserve">Figure </w:t>
      </w:r>
      <w:r w:rsidR="00C31AB5" w:rsidRPr="00653AA8">
        <w:t>4.56</w:t>
      </w:r>
      <w:r w:rsidRPr="00653AA8">
        <w:t>: Comparison Between ML Algorithms: F1 Score – Model (A)</w:t>
      </w:r>
      <w:bookmarkEnd w:id="450"/>
    </w:p>
    <w:p w14:paraId="159A09D6" w14:textId="30B56FD9" w:rsidR="00ED3994" w:rsidRPr="00653AA8" w:rsidRDefault="00ED3994" w:rsidP="006E6580">
      <w:pPr>
        <w:spacing w:after="0" w:line="480" w:lineRule="auto"/>
        <w:ind w:firstLine="567"/>
        <w:rPr>
          <w:rFonts w:asciiTheme="majorBidi" w:hAnsiTheme="majorBidi" w:cstheme="majorBidi"/>
          <w:sz w:val="24"/>
          <w:szCs w:val="24"/>
        </w:rPr>
      </w:pPr>
      <w:bookmarkStart w:id="451" w:name="_Hlk155867468"/>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4.57</w:t>
      </w:r>
      <w:r w:rsidRPr="00653AA8">
        <w:rPr>
          <w:rFonts w:asciiTheme="majorBidi" w:hAnsiTheme="majorBidi" w:cstheme="majorBidi"/>
          <w:sz w:val="24"/>
          <w:szCs w:val="24"/>
        </w:rPr>
        <w:t xml:space="preserve">) </w:t>
      </w:r>
      <w:r w:rsidR="002D56DD" w:rsidRPr="00653AA8">
        <w:rPr>
          <w:rFonts w:asciiTheme="majorBidi" w:hAnsiTheme="majorBidi" w:cstheme="majorBidi"/>
          <w:sz w:val="24"/>
          <w:szCs w:val="24"/>
        </w:rPr>
        <w:t xml:space="preserve">shows </w:t>
      </w:r>
      <w:r w:rsidR="006C2BA8" w:rsidRPr="00653AA8">
        <w:rPr>
          <w:rFonts w:asciiTheme="majorBidi" w:hAnsiTheme="majorBidi" w:cstheme="majorBidi"/>
          <w:sz w:val="24"/>
          <w:szCs w:val="24"/>
        </w:rPr>
        <w:t xml:space="preserve">that </w:t>
      </w:r>
      <w:r w:rsidR="002D56DD" w:rsidRPr="00653AA8">
        <w:rPr>
          <w:rFonts w:asciiTheme="majorBidi" w:hAnsiTheme="majorBidi" w:cstheme="majorBidi"/>
          <w:sz w:val="24"/>
          <w:szCs w:val="24"/>
        </w:rPr>
        <w:t xml:space="preserve">the AUC had a high performance for all algorithms except the </w:t>
      </w:r>
      <w:proofErr w:type="spellStart"/>
      <w:r w:rsidR="002D56DD" w:rsidRPr="00653AA8">
        <w:rPr>
          <w:rFonts w:asciiTheme="majorBidi" w:hAnsiTheme="majorBidi" w:cstheme="majorBidi"/>
          <w:sz w:val="24"/>
          <w:szCs w:val="24"/>
        </w:rPr>
        <w:t>XGBoost</w:t>
      </w:r>
      <w:proofErr w:type="spellEnd"/>
      <w:r w:rsidR="002D56DD" w:rsidRPr="00653AA8">
        <w:rPr>
          <w:rFonts w:asciiTheme="majorBidi" w:hAnsiTheme="majorBidi" w:cstheme="majorBidi"/>
          <w:sz w:val="24"/>
          <w:szCs w:val="24"/>
        </w:rPr>
        <w:t>, which</w:t>
      </w:r>
      <w:r w:rsidRPr="00653AA8">
        <w:rPr>
          <w:rFonts w:asciiTheme="majorBidi" w:hAnsiTheme="majorBidi" w:cstheme="majorBidi"/>
          <w:sz w:val="24"/>
          <w:szCs w:val="24"/>
        </w:rPr>
        <w:t xml:space="preserve"> had </w:t>
      </w:r>
      <w:r w:rsidR="006C2BA8" w:rsidRPr="00653AA8">
        <w:rPr>
          <w:rFonts w:asciiTheme="majorBidi" w:hAnsiTheme="majorBidi" w:cstheme="majorBidi"/>
          <w:sz w:val="24"/>
          <w:szCs w:val="24"/>
        </w:rPr>
        <w:t xml:space="preserve">a </w:t>
      </w:r>
      <w:r w:rsidRPr="00653AA8">
        <w:rPr>
          <w:rFonts w:asciiTheme="majorBidi" w:hAnsiTheme="majorBidi" w:cstheme="majorBidi"/>
          <w:sz w:val="24"/>
          <w:szCs w:val="24"/>
        </w:rPr>
        <w:t>good performance, and RF was the best algorithm.</w:t>
      </w:r>
    </w:p>
    <w:bookmarkEnd w:id="451"/>
    <w:p w14:paraId="70C7542E"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08B6B8B3" wp14:editId="0A33D6A3">
            <wp:extent cx="5401945" cy="2773680"/>
            <wp:effectExtent l="0" t="0" r="8255" b="7620"/>
            <wp:docPr id="1189377578" name="Chart 1">
              <a:extLst xmlns:a="http://schemas.openxmlformats.org/drawingml/2006/main">
                <a:ext uri="{FF2B5EF4-FFF2-40B4-BE49-F238E27FC236}">
                  <a16:creationId xmlns:a16="http://schemas.microsoft.com/office/drawing/2014/main" id="{F96359D8-4753-4F73-866F-28674219B1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9F54BEB" w14:textId="45C9D488" w:rsidR="00E32F5E" w:rsidRPr="00653AA8" w:rsidRDefault="00E32F5E" w:rsidP="002A79C1">
      <w:pPr>
        <w:pStyle w:val="listofFigures"/>
      </w:pPr>
      <w:bookmarkStart w:id="452" w:name="_Toc169300933"/>
      <w:r w:rsidRPr="00653AA8">
        <w:t xml:space="preserve">Figure </w:t>
      </w:r>
      <w:r w:rsidR="00C31AB5" w:rsidRPr="00653AA8">
        <w:t>4.57</w:t>
      </w:r>
      <w:r w:rsidRPr="00653AA8">
        <w:t>: Comparison Between ML Algorithms: AUC – Model (A)</w:t>
      </w:r>
      <w:bookmarkEnd w:id="452"/>
    </w:p>
    <w:p w14:paraId="33FF3BB7" w14:textId="5184599A" w:rsidR="00ED3994" w:rsidRPr="00653AA8" w:rsidRDefault="00ED3994" w:rsidP="006E6580">
      <w:pPr>
        <w:spacing w:after="0" w:line="480" w:lineRule="auto"/>
        <w:ind w:firstLine="567"/>
        <w:rPr>
          <w:rFonts w:asciiTheme="majorBidi" w:hAnsiTheme="majorBidi" w:cstheme="majorBidi"/>
          <w:sz w:val="24"/>
          <w:szCs w:val="24"/>
        </w:rPr>
      </w:pPr>
      <w:bookmarkStart w:id="453" w:name="_Hlk155867485"/>
      <w:r w:rsidRPr="00653AA8">
        <w:rPr>
          <w:rFonts w:asciiTheme="majorBidi" w:hAnsiTheme="majorBidi" w:cstheme="majorBidi"/>
          <w:sz w:val="24"/>
          <w:szCs w:val="24"/>
        </w:rPr>
        <w:t>Figure (</w:t>
      </w:r>
      <w:r w:rsidR="00C31AB5" w:rsidRPr="00653AA8">
        <w:rPr>
          <w:rFonts w:asciiTheme="majorBidi" w:hAnsiTheme="majorBidi" w:cstheme="majorBidi"/>
          <w:sz w:val="24"/>
          <w:szCs w:val="24"/>
        </w:rPr>
        <w:t>4.58</w:t>
      </w:r>
      <w:r w:rsidRPr="00653AA8">
        <w:rPr>
          <w:rFonts w:asciiTheme="majorBidi" w:hAnsiTheme="majorBidi" w:cstheme="majorBidi"/>
          <w:sz w:val="24"/>
          <w:szCs w:val="24"/>
        </w:rPr>
        <w:t xml:space="preserve">) </w:t>
      </w:r>
      <w:r w:rsidR="002D56DD" w:rsidRPr="00653AA8">
        <w:rPr>
          <w:rFonts w:asciiTheme="majorBidi" w:hAnsiTheme="majorBidi" w:cstheme="majorBidi"/>
          <w:sz w:val="24"/>
          <w:szCs w:val="24"/>
        </w:rPr>
        <w:t>shows</w:t>
      </w:r>
      <w:r w:rsidR="006C2BA8" w:rsidRPr="00653AA8">
        <w:rPr>
          <w:rFonts w:asciiTheme="majorBidi" w:hAnsiTheme="majorBidi" w:cstheme="majorBidi"/>
          <w:sz w:val="24"/>
          <w:szCs w:val="24"/>
        </w:rPr>
        <w:t xml:space="preserve"> that</w:t>
      </w:r>
      <w:r w:rsidRPr="00653AA8">
        <w:rPr>
          <w:rFonts w:asciiTheme="majorBidi" w:hAnsiTheme="majorBidi" w:cstheme="majorBidi"/>
          <w:sz w:val="24"/>
          <w:szCs w:val="24"/>
        </w:rPr>
        <w:t xml:space="preserve"> the FPR had a </w:t>
      </w:r>
      <w:r w:rsidR="00952382" w:rsidRPr="00653AA8">
        <w:rPr>
          <w:rFonts w:asciiTheme="majorBidi" w:hAnsiTheme="majorBidi" w:cstheme="majorBidi"/>
          <w:sz w:val="24"/>
          <w:szCs w:val="24"/>
        </w:rPr>
        <w:t>good</w:t>
      </w:r>
      <w:r w:rsidRPr="00653AA8">
        <w:rPr>
          <w:rFonts w:asciiTheme="majorBidi" w:hAnsiTheme="majorBidi" w:cstheme="majorBidi"/>
          <w:sz w:val="24"/>
          <w:szCs w:val="24"/>
        </w:rPr>
        <w:t xml:space="preserve"> performance for all algorithms except the </w:t>
      </w:r>
      <w:r w:rsidR="00952382" w:rsidRPr="00653AA8">
        <w:rPr>
          <w:rFonts w:asciiTheme="majorBidi" w:hAnsiTheme="majorBidi" w:cstheme="majorBidi"/>
          <w:sz w:val="24"/>
          <w:szCs w:val="24"/>
        </w:rPr>
        <w:t>RF</w:t>
      </w:r>
      <w:r w:rsidRPr="00653AA8">
        <w:rPr>
          <w:rFonts w:asciiTheme="majorBidi" w:hAnsiTheme="majorBidi" w:cstheme="majorBidi"/>
          <w:sz w:val="24"/>
          <w:szCs w:val="24"/>
        </w:rPr>
        <w:t xml:space="preserve"> </w:t>
      </w:r>
      <w:r w:rsidR="00952382" w:rsidRPr="00653AA8">
        <w:rPr>
          <w:rFonts w:asciiTheme="majorBidi" w:hAnsiTheme="majorBidi" w:cstheme="majorBidi"/>
          <w:sz w:val="24"/>
          <w:szCs w:val="24"/>
        </w:rPr>
        <w:t xml:space="preserve">and </w:t>
      </w:r>
      <w:proofErr w:type="spellStart"/>
      <w:r w:rsidR="00952382" w:rsidRPr="00653AA8">
        <w:rPr>
          <w:rFonts w:asciiTheme="majorBidi" w:hAnsiTheme="majorBidi" w:cstheme="majorBidi"/>
          <w:sz w:val="24"/>
          <w:szCs w:val="24"/>
        </w:rPr>
        <w:t>XGBoost</w:t>
      </w:r>
      <w:proofErr w:type="spellEnd"/>
      <w:r w:rsidR="006C2BA8" w:rsidRPr="00653AA8">
        <w:rPr>
          <w:rFonts w:asciiTheme="majorBidi" w:hAnsiTheme="majorBidi" w:cstheme="majorBidi"/>
          <w:sz w:val="24"/>
          <w:szCs w:val="24"/>
        </w:rPr>
        <w:t>, which</w:t>
      </w:r>
      <w:r w:rsidR="00952382"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had </w:t>
      </w:r>
      <w:r w:rsidR="00952382" w:rsidRPr="00653AA8">
        <w:rPr>
          <w:rFonts w:asciiTheme="majorBidi" w:hAnsiTheme="majorBidi" w:cstheme="majorBidi"/>
          <w:sz w:val="24"/>
          <w:szCs w:val="24"/>
        </w:rPr>
        <w:t>excellent</w:t>
      </w:r>
      <w:r w:rsidRPr="00653AA8">
        <w:rPr>
          <w:rFonts w:asciiTheme="majorBidi" w:hAnsiTheme="majorBidi" w:cstheme="majorBidi"/>
          <w:sz w:val="24"/>
          <w:szCs w:val="24"/>
        </w:rPr>
        <w:t xml:space="preserve"> performance</w:t>
      </w:r>
      <w:r w:rsidR="006C2BA8" w:rsidRPr="00653AA8">
        <w:rPr>
          <w:rFonts w:asciiTheme="majorBidi" w:hAnsiTheme="majorBidi" w:cstheme="majorBidi"/>
          <w:sz w:val="24"/>
          <w:szCs w:val="24"/>
        </w:rPr>
        <w:t>s</w:t>
      </w:r>
      <w:r w:rsidRPr="00653AA8">
        <w:rPr>
          <w:rFonts w:asciiTheme="majorBidi" w:hAnsiTheme="majorBidi" w:cstheme="majorBidi"/>
          <w:sz w:val="24"/>
          <w:szCs w:val="24"/>
        </w:rPr>
        <w:t>, and RF was the best algorithm.</w:t>
      </w:r>
    </w:p>
    <w:bookmarkEnd w:id="453"/>
    <w:p w14:paraId="426E3CBB" w14:textId="77777777" w:rsidR="00E32F5E" w:rsidRPr="00653AA8" w:rsidRDefault="00E32F5E" w:rsidP="00E32F5E">
      <w:pPr>
        <w:rPr>
          <w:b/>
          <w:bCs/>
          <w:sz w:val="24"/>
          <w:szCs w:val="24"/>
        </w:rPr>
      </w:pPr>
      <w:r w:rsidRPr="00653AA8">
        <w:rPr>
          <w:noProof/>
        </w:rPr>
        <w:drawing>
          <wp:inline distT="0" distB="0" distL="0" distR="0" wp14:anchorId="5E09F160" wp14:editId="60AEE848">
            <wp:extent cx="5401945" cy="3025140"/>
            <wp:effectExtent l="0" t="0" r="8255" b="3810"/>
            <wp:docPr id="1166698900" name="Chart 1">
              <a:extLst xmlns:a="http://schemas.openxmlformats.org/drawingml/2006/main">
                <a:ext uri="{FF2B5EF4-FFF2-40B4-BE49-F238E27FC236}">
                  <a16:creationId xmlns:a16="http://schemas.microsoft.com/office/drawing/2014/main" id="{17F47EB4-4A89-4B95-A6F6-9D525C4045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A1C9AEB" w14:textId="79A95688" w:rsidR="00E32F5E" w:rsidRPr="00653AA8" w:rsidRDefault="00E32F5E" w:rsidP="002A79C1">
      <w:pPr>
        <w:pStyle w:val="listofFigures"/>
      </w:pPr>
      <w:bookmarkStart w:id="454" w:name="_Toc169300934"/>
      <w:r w:rsidRPr="00653AA8">
        <w:t xml:space="preserve">Figure </w:t>
      </w:r>
      <w:r w:rsidR="00C31AB5" w:rsidRPr="00653AA8">
        <w:t>4</w:t>
      </w:r>
      <w:r w:rsidRPr="00653AA8">
        <w:t>.</w:t>
      </w:r>
      <w:r w:rsidR="00C31AB5" w:rsidRPr="00653AA8">
        <w:t>58</w:t>
      </w:r>
      <w:r w:rsidRPr="00653AA8">
        <w:t>: Comparison Between ML Algorithms: FPR – Model (A)</w:t>
      </w:r>
      <w:bookmarkEnd w:id="454"/>
    </w:p>
    <w:p w14:paraId="03711175" w14:textId="7DBDB775" w:rsidR="00952382" w:rsidRPr="00653AA8" w:rsidRDefault="00952382" w:rsidP="006E6580">
      <w:pPr>
        <w:spacing w:after="0" w:line="480" w:lineRule="auto"/>
        <w:ind w:firstLine="567"/>
        <w:rPr>
          <w:rFonts w:asciiTheme="majorBidi" w:hAnsiTheme="majorBidi" w:cstheme="majorBidi"/>
          <w:sz w:val="24"/>
          <w:szCs w:val="24"/>
        </w:rPr>
      </w:pPr>
      <w:bookmarkStart w:id="455" w:name="_Hlk155867512"/>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4.59</w:t>
      </w:r>
      <w:r w:rsidRPr="00653AA8">
        <w:rPr>
          <w:rFonts w:asciiTheme="majorBidi" w:hAnsiTheme="majorBidi" w:cstheme="majorBidi"/>
          <w:sz w:val="24"/>
          <w:szCs w:val="24"/>
        </w:rPr>
        <w:t>) show</w:t>
      </w:r>
      <w:r w:rsidR="006C2BA8" w:rsidRPr="00653AA8">
        <w:rPr>
          <w:rFonts w:asciiTheme="majorBidi" w:hAnsiTheme="majorBidi" w:cstheme="majorBidi"/>
          <w:sz w:val="24"/>
          <w:szCs w:val="24"/>
        </w:rPr>
        <w:t>s</w:t>
      </w:r>
      <w:r w:rsidRPr="00653AA8">
        <w:rPr>
          <w:rFonts w:asciiTheme="majorBidi" w:hAnsiTheme="majorBidi" w:cstheme="majorBidi"/>
          <w:sz w:val="24"/>
          <w:szCs w:val="24"/>
        </w:rPr>
        <w:t xml:space="preserve"> the TPR had a good performance for all algorithms except the LR</w:t>
      </w:r>
      <w:r w:rsidR="006C2BA8" w:rsidRPr="00653AA8">
        <w:rPr>
          <w:rFonts w:asciiTheme="majorBidi" w:hAnsiTheme="majorBidi" w:cstheme="majorBidi"/>
          <w:sz w:val="24"/>
          <w:szCs w:val="24"/>
        </w:rPr>
        <w:t>, which</w:t>
      </w:r>
      <w:r w:rsidRPr="00653AA8">
        <w:rPr>
          <w:rFonts w:asciiTheme="majorBidi" w:hAnsiTheme="majorBidi" w:cstheme="majorBidi"/>
          <w:sz w:val="24"/>
          <w:szCs w:val="24"/>
        </w:rPr>
        <w:t xml:space="preserve"> had excellent performance, and LR was the best algorithm.</w:t>
      </w:r>
    </w:p>
    <w:bookmarkEnd w:id="455"/>
    <w:p w14:paraId="566FD9B3" w14:textId="77777777" w:rsidR="00E32F5E" w:rsidRPr="00653AA8" w:rsidRDefault="00E32F5E" w:rsidP="00E32F5E">
      <w:pPr>
        <w:rPr>
          <w:b/>
          <w:bCs/>
          <w:sz w:val="24"/>
          <w:szCs w:val="24"/>
        </w:rPr>
      </w:pPr>
      <w:r w:rsidRPr="00653AA8">
        <w:rPr>
          <w:noProof/>
        </w:rPr>
        <w:drawing>
          <wp:inline distT="0" distB="0" distL="0" distR="0" wp14:anchorId="7D28A6B2" wp14:editId="54B44F2F">
            <wp:extent cx="5401945" cy="3040380"/>
            <wp:effectExtent l="0" t="0" r="8255" b="7620"/>
            <wp:docPr id="1572185858" name="Chart 1">
              <a:extLst xmlns:a="http://schemas.openxmlformats.org/drawingml/2006/main">
                <a:ext uri="{FF2B5EF4-FFF2-40B4-BE49-F238E27FC236}">
                  <a16:creationId xmlns:a16="http://schemas.microsoft.com/office/drawing/2014/main" id="{CBAE5D92-E27D-47EE-A03B-CD59EA9C43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BFF87F0" w14:textId="70C612B4" w:rsidR="00E32F5E" w:rsidRPr="00653AA8" w:rsidRDefault="00E32F5E" w:rsidP="002A79C1">
      <w:pPr>
        <w:pStyle w:val="listofFigures"/>
      </w:pPr>
      <w:bookmarkStart w:id="456" w:name="_Toc169300935"/>
      <w:r w:rsidRPr="00653AA8">
        <w:t xml:space="preserve">Figure </w:t>
      </w:r>
      <w:r w:rsidR="00C31AB5" w:rsidRPr="00653AA8">
        <w:t>4.59</w:t>
      </w:r>
      <w:r w:rsidRPr="00653AA8">
        <w:t xml:space="preserve">: Comparison Between ML Algorithms: </w:t>
      </w:r>
      <w:r w:rsidR="00DA5969" w:rsidRPr="00653AA8">
        <w:t>TPR</w:t>
      </w:r>
      <w:r w:rsidRPr="00653AA8">
        <w:t xml:space="preserve"> – Model (A)</w:t>
      </w:r>
      <w:bookmarkEnd w:id="456"/>
    </w:p>
    <w:p w14:paraId="350EC8D9" w14:textId="6FA2AF58" w:rsidR="00E32F5E" w:rsidRPr="00653AA8" w:rsidRDefault="00E32F5E"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w:t>
      </w:r>
      <w:r w:rsidRPr="00653AA8">
        <w:rPr>
          <w:rFonts w:asciiTheme="majorBidi" w:hAnsiTheme="majorBidi" w:cstheme="majorBidi"/>
          <w:sz w:val="24"/>
          <w:szCs w:val="24"/>
        </w:rPr>
        <w:t>.</w:t>
      </w:r>
      <w:r w:rsidR="00C31AB5" w:rsidRPr="00653AA8">
        <w:rPr>
          <w:rFonts w:asciiTheme="majorBidi" w:hAnsiTheme="majorBidi" w:cstheme="majorBidi"/>
          <w:sz w:val="24"/>
          <w:szCs w:val="24"/>
        </w:rPr>
        <w:t>60</w:t>
      </w:r>
      <w:r w:rsidRPr="00653AA8">
        <w:rPr>
          <w:rFonts w:asciiTheme="majorBidi" w:hAnsiTheme="majorBidi" w:cstheme="majorBidi"/>
          <w:sz w:val="24"/>
          <w:szCs w:val="24"/>
        </w:rPr>
        <w:t xml:space="preserve">) </w:t>
      </w:r>
      <w:r w:rsidR="002D56DD" w:rsidRPr="00653AA8">
        <w:rPr>
          <w:rFonts w:asciiTheme="majorBidi" w:hAnsiTheme="majorBidi" w:cstheme="majorBidi"/>
          <w:sz w:val="24"/>
          <w:szCs w:val="24"/>
        </w:rPr>
        <w:t>shows</w:t>
      </w:r>
      <w:r w:rsidRPr="00653AA8">
        <w:rPr>
          <w:rFonts w:asciiTheme="majorBidi" w:hAnsiTheme="majorBidi" w:cstheme="majorBidi"/>
          <w:sz w:val="24"/>
          <w:szCs w:val="24"/>
        </w:rPr>
        <w:t xml:space="preserve"> that the RF model had the best algorithms in the model</w:t>
      </w:r>
      <w:r w:rsidR="00952382" w:rsidRPr="00653AA8">
        <w:rPr>
          <w:rFonts w:asciiTheme="majorBidi" w:hAnsiTheme="majorBidi" w:cstheme="majorBidi"/>
          <w:sz w:val="24"/>
          <w:szCs w:val="24"/>
        </w:rPr>
        <w:t xml:space="preserve"> for </w:t>
      </w:r>
      <w:r w:rsidR="000D0328" w:rsidRPr="00653AA8">
        <w:rPr>
          <w:rFonts w:asciiTheme="majorBidi" w:hAnsiTheme="majorBidi" w:cstheme="majorBidi"/>
          <w:sz w:val="24"/>
          <w:szCs w:val="24"/>
        </w:rPr>
        <w:t>most</w:t>
      </w:r>
      <w:r w:rsidR="00952382" w:rsidRPr="00653AA8">
        <w:rPr>
          <w:rFonts w:asciiTheme="majorBidi" w:hAnsiTheme="majorBidi" w:cstheme="majorBidi"/>
          <w:sz w:val="24"/>
          <w:szCs w:val="24"/>
        </w:rPr>
        <w:t xml:space="preserve"> of the performance metrics</w:t>
      </w:r>
      <w:r w:rsidR="000521C2" w:rsidRPr="00653AA8">
        <w:rPr>
          <w:rFonts w:asciiTheme="majorBidi" w:hAnsiTheme="majorBidi" w:cstheme="majorBidi"/>
          <w:sz w:val="24"/>
          <w:szCs w:val="24"/>
        </w:rPr>
        <w:t>,</w:t>
      </w:r>
      <w:r w:rsidR="00952382" w:rsidRPr="00653AA8">
        <w:rPr>
          <w:rFonts w:asciiTheme="majorBidi" w:hAnsiTheme="majorBidi" w:cstheme="majorBidi"/>
          <w:sz w:val="24"/>
          <w:szCs w:val="24"/>
        </w:rPr>
        <w:t xml:space="preserve"> followed by Gradient Boost and DT.</w:t>
      </w:r>
    </w:p>
    <w:p w14:paraId="133BEB53"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7FA310DB" wp14:editId="041B7D4B">
            <wp:extent cx="5401945" cy="3208020"/>
            <wp:effectExtent l="0" t="0" r="8255" b="11430"/>
            <wp:docPr id="477831706" name="Chart 477831706">
              <a:extLst xmlns:a="http://schemas.openxmlformats.org/drawingml/2006/main">
                <a:ext uri="{FF2B5EF4-FFF2-40B4-BE49-F238E27FC236}">
                  <a16:creationId xmlns:a16="http://schemas.microsoft.com/office/drawing/2014/main" id="{870A59A0-B8F3-434D-9F5F-4D93F2CAC3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CBF955B" w14:textId="0346B0FE" w:rsidR="00E32F5E" w:rsidRPr="00653AA8" w:rsidRDefault="00E32F5E" w:rsidP="002A79C1">
      <w:pPr>
        <w:pStyle w:val="listofFigures"/>
      </w:pPr>
      <w:bookmarkStart w:id="457" w:name="_Toc169300936"/>
      <w:r w:rsidRPr="00653AA8">
        <w:t xml:space="preserve">Figure </w:t>
      </w:r>
      <w:r w:rsidR="00C31AB5" w:rsidRPr="00653AA8">
        <w:t>4.60</w:t>
      </w:r>
      <w:r w:rsidRPr="00653AA8">
        <w:t>: Comparison Between ML Algorithms – Model (A)</w:t>
      </w:r>
      <w:bookmarkEnd w:id="457"/>
    </w:p>
    <w:p w14:paraId="5CD1CBD4" w14:textId="6AC5FB64"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Furthermore, th</w:t>
      </w:r>
      <w:r w:rsidR="006C2BA8" w:rsidRPr="00653AA8">
        <w:rPr>
          <w:rFonts w:asciiTheme="majorBidi" w:hAnsiTheme="majorBidi" w:cstheme="majorBidi"/>
          <w:sz w:val="24"/>
          <w:szCs w:val="24"/>
        </w:rPr>
        <w:t>e</w:t>
      </w:r>
      <w:r w:rsidRPr="00653AA8">
        <w:rPr>
          <w:rFonts w:asciiTheme="majorBidi" w:hAnsiTheme="majorBidi" w:cstheme="majorBidi"/>
          <w:sz w:val="24"/>
          <w:szCs w:val="24"/>
        </w:rPr>
        <w:t xml:space="preserve">se algorithms were compared in the ROC curve, which was used to highlight the results of the model between FPR and TPR, and </w:t>
      </w:r>
      <w:r w:rsidR="006C2BA8"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algorithms showed strong performance in comparison with the chance line (0.05), </w:t>
      </w:r>
      <w:r w:rsidR="006C2BA8" w:rsidRPr="00653AA8">
        <w:rPr>
          <w:rFonts w:asciiTheme="majorBidi" w:hAnsiTheme="majorBidi" w:cstheme="majorBidi"/>
          <w:sz w:val="24"/>
          <w:szCs w:val="24"/>
        </w:rPr>
        <w:t>favoring</w:t>
      </w:r>
      <w:r w:rsidRPr="00653AA8">
        <w:rPr>
          <w:rFonts w:asciiTheme="majorBidi" w:hAnsiTheme="majorBidi" w:cstheme="majorBidi"/>
          <w:sz w:val="24"/>
          <w:szCs w:val="24"/>
        </w:rPr>
        <w:t xml:space="preserve"> RF algorithms which </w:t>
      </w:r>
      <w:r w:rsidR="006C2BA8" w:rsidRPr="00653AA8">
        <w:rPr>
          <w:rFonts w:asciiTheme="majorBidi" w:hAnsiTheme="majorBidi" w:cstheme="majorBidi"/>
          <w:sz w:val="24"/>
          <w:szCs w:val="24"/>
        </w:rPr>
        <w:t xml:space="preserve">had a </w:t>
      </w:r>
      <w:r w:rsidRPr="00653AA8">
        <w:rPr>
          <w:rFonts w:asciiTheme="majorBidi" w:hAnsiTheme="majorBidi" w:cstheme="majorBidi"/>
          <w:sz w:val="24"/>
          <w:szCs w:val="24"/>
        </w:rPr>
        <w:t>close to perfect performance</w:t>
      </w:r>
      <w:r w:rsidR="006C2BA8" w:rsidRPr="00653AA8">
        <w:rPr>
          <w:rFonts w:asciiTheme="majorBidi" w:hAnsiTheme="majorBidi" w:cstheme="majorBidi"/>
          <w:sz w:val="24"/>
          <w:szCs w:val="24"/>
        </w:rPr>
        <w:t>;</w:t>
      </w:r>
      <w:r w:rsidRPr="00653AA8">
        <w:rPr>
          <w:rFonts w:asciiTheme="majorBidi" w:hAnsiTheme="majorBidi" w:cstheme="majorBidi"/>
          <w:sz w:val="24"/>
          <w:szCs w:val="24"/>
        </w:rPr>
        <w:t xml:space="preserve"> the AUC under ROC was </w:t>
      </w:r>
      <w:r w:rsidR="00952382" w:rsidRPr="00653AA8">
        <w:rPr>
          <w:rFonts w:asciiTheme="majorBidi" w:hAnsiTheme="majorBidi" w:cstheme="majorBidi"/>
          <w:sz w:val="24"/>
          <w:szCs w:val="24"/>
        </w:rPr>
        <w:t>one</w:t>
      </w:r>
      <w:r w:rsidRPr="00653AA8">
        <w:rPr>
          <w:rFonts w:asciiTheme="majorBidi" w:hAnsiTheme="majorBidi" w:cstheme="majorBidi"/>
          <w:sz w:val="24"/>
          <w:szCs w:val="24"/>
        </w:rPr>
        <w:t>, as present</w:t>
      </w:r>
      <w:r w:rsidR="006C2BA8"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w:t>
      </w:r>
      <w:r w:rsidR="00C31AB5" w:rsidRPr="00653AA8">
        <w:rPr>
          <w:rFonts w:asciiTheme="majorBidi" w:hAnsiTheme="majorBidi" w:cstheme="majorBidi"/>
          <w:sz w:val="24"/>
          <w:szCs w:val="24"/>
        </w:rPr>
        <w:t>4.61</w:t>
      </w:r>
      <w:r w:rsidRPr="00653AA8">
        <w:rPr>
          <w:rFonts w:asciiTheme="majorBidi" w:hAnsiTheme="majorBidi" w:cstheme="majorBidi"/>
          <w:sz w:val="24"/>
          <w:szCs w:val="24"/>
        </w:rPr>
        <w:t xml:space="preserve">). </w:t>
      </w:r>
    </w:p>
    <w:p w14:paraId="778562F2" w14:textId="77777777" w:rsidR="00E32F5E" w:rsidRPr="00653AA8" w:rsidRDefault="00E32F5E" w:rsidP="00E32F5E">
      <w:pPr>
        <w:spacing w:after="0" w:line="480" w:lineRule="auto"/>
        <w:jc w:val="both"/>
        <w:rPr>
          <w:rFonts w:asciiTheme="majorBidi" w:hAnsiTheme="majorBidi" w:cstheme="majorBidi"/>
          <w:sz w:val="24"/>
          <w:szCs w:val="24"/>
          <w:lang w:bidi="ar-JO"/>
        </w:rPr>
      </w:pPr>
      <w:r w:rsidRPr="00653AA8">
        <w:rPr>
          <w:rFonts w:asciiTheme="majorBidi" w:hAnsiTheme="majorBidi" w:cstheme="majorBidi"/>
          <w:noProof/>
          <w:sz w:val="24"/>
          <w:szCs w:val="24"/>
        </w:rPr>
        <w:drawing>
          <wp:inline distT="0" distB="0" distL="0" distR="0" wp14:anchorId="4F7C00BB" wp14:editId="3A4B8CDF">
            <wp:extent cx="5401310" cy="3905250"/>
            <wp:effectExtent l="19050" t="19050" r="8890" b="0"/>
            <wp:docPr id="1474679765"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79765" name="Picture 1" descr="A graph of a graph&#10;&#10;Description automatically generated with medium confidence"/>
                    <pic:cNvPicPr/>
                  </pic:nvPicPr>
                  <pic:blipFill>
                    <a:blip r:embed="rId90"/>
                    <a:stretch>
                      <a:fillRect/>
                    </a:stretch>
                  </pic:blipFill>
                  <pic:spPr>
                    <a:xfrm>
                      <a:off x="0" y="0"/>
                      <a:ext cx="5401310" cy="3905250"/>
                    </a:xfrm>
                    <a:prstGeom prst="rect">
                      <a:avLst/>
                    </a:prstGeom>
                    <a:ln>
                      <a:solidFill>
                        <a:schemeClr val="bg1">
                          <a:lumMod val="85000"/>
                        </a:schemeClr>
                      </a:solidFill>
                    </a:ln>
                  </pic:spPr>
                </pic:pic>
              </a:graphicData>
            </a:graphic>
          </wp:inline>
        </w:drawing>
      </w:r>
    </w:p>
    <w:p w14:paraId="5331E36F" w14:textId="5103FCB1" w:rsidR="00E32F5E" w:rsidRPr="00653AA8" w:rsidRDefault="00E32F5E" w:rsidP="002A79C1">
      <w:pPr>
        <w:pStyle w:val="listofFigures"/>
      </w:pPr>
      <w:bookmarkStart w:id="458" w:name="_Toc169300937"/>
      <w:r w:rsidRPr="00653AA8">
        <w:t xml:space="preserve">Figure </w:t>
      </w:r>
      <w:r w:rsidR="00C31AB5" w:rsidRPr="00653AA8">
        <w:t>4.61</w:t>
      </w:r>
      <w:r w:rsidRPr="00653AA8">
        <w:t>: ML Algorithms for Model (A) - ROC Curves</w:t>
      </w:r>
      <w:bookmarkEnd w:id="458"/>
      <w:r w:rsidRPr="00653AA8">
        <w:t xml:space="preserve"> </w:t>
      </w:r>
    </w:p>
    <w:p w14:paraId="3BEF0D8A" w14:textId="0682CA2C"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Finally, all algorithms used in model (A) had </w:t>
      </w:r>
      <w:r w:rsidR="006C2BA8" w:rsidRPr="00653AA8">
        <w:rPr>
          <w:rFonts w:asciiTheme="majorBidi" w:hAnsiTheme="majorBidi" w:cstheme="majorBidi"/>
          <w:sz w:val="24"/>
          <w:szCs w:val="24"/>
        </w:rPr>
        <w:t xml:space="preserve">a </w:t>
      </w:r>
      <w:r w:rsidRPr="00653AA8">
        <w:rPr>
          <w:rFonts w:asciiTheme="majorBidi" w:hAnsiTheme="majorBidi" w:cstheme="majorBidi"/>
          <w:sz w:val="24"/>
          <w:szCs w:val="24"/>
        </w:rPr>
        <w:t xml:space="preserve">strong and excellent performance with the </w:t>
      </w:r>
      <w:r w:rsidR="006C2BA8" w:rsidRPr="00653AA8">
        <w:rPr>
          <w:rFonts w:asciiTheme="majorBidi" w:hAnsiTheme="majorBidi" w:cstheme="majorBidi"/>
          <w:sz w:val="24"/>
          <w:szCs w:val="24"/>
        </w:rPr>
        <w:t xml:space="preserve">following </w:t>
      </w:r>
      <w:r w:rsidRPr="00653AA8">
        <w:rPr>
          <w:rFonts w:asciiTheme="majorBidi" w:hAnsiTheme="majorBidi" w:cstheme="majorBidi"/>
          <w:sz w:val="24"/>
          <w:szCs w:val="24"/>
        </w:rPr>
        <w:t xml:space="preserve">predictive risk factors: </w:t>
      </w:r>
      <w:r w:rsidRPr="00653AA8">
        <w:rPr>
          <w:rFonts w:asciiTheme="majorBidi" w:hAnsiTheme="majorBidi" w:cstheme="majorBidi"/>
          <w:sz w:val="24"/>
          <w:szCs w:val="24"/>
          <w:lang w:bidi="ar-JO"/>
        </w:rPr>
        <w:t>a</w:t>
      </w:r>
      <w:r w:rsidRPr="00653AA8">
        <w:rPr>
          <w:rFonts w:asciiTheme="majorBidi" w:hAnsiTheme="majorBidi" w:cstheme="majorBidi"/>
          <w:sz w:val="24"/>
          <w:szCs w:val="24"/>
        </w:rPr>
        <w:t xml:space="preserve">ge, diagnosis, operation, anesthesia type, accreditation status, department category, Braden scale level, pulse, BP systolic, length of stay, medications (Adrenaline, Norepinephrine), and lab tests (Albumin, WBC, Protein). </w:t>
      </w:r>
      <w:r w:rsidR="00ED5EC9" w:rsidRPr="00653AA8">
        <w:rPr>
          <w:rFonts w:asciiTheme="majorBidi" w:hAnsiTheme="majorBidi" w:cstheme="majorBidi"/>
          <w:sz w:val="24"/>
          <w:szCs w:val="24"/>
        </w:rPr>
        <w:t xml:space="preserve">In this model, </w:t>
      </w:r>
      <w:r w:rsidRPr="00653AA8">
        <w:rPr>
          <w:rFonts w:asciiTheme="majorBidi" w:hAnsiTheme="majorBidi" w:cstheme="majorBidi"/>
          <w:sz w:val="24"/>
          <w:szCs w:val="24"/>
        </w:rPr>
        <w:t>RF had the best overall performance metrics in comparison with other classification algorithms tasks</w:t>
      </w:r>
      <w:r w:rsidR="00ED5EC9" w:rsidRPr="00653AA8">
        <w:rPr>
          <w:rFonts w:asciiTheme="majorBidi" w:hAnsiTheme="majorBidi" w:cstheme="majorBidi"/>
          <w:sz w:val="24"/>
          <w:szCs w:val="24"/>
        </w:rPr>
        <w:t>, while the</w:t>
      </w:r>
      <w:r w:rsidRPr="00653AA8">
        <w:rPr>
          <w:rFonts w:asciiTheme="majorBidi" w:hAnsiTheme="majorBidi" w:cstheme="majorBidi"/>
          <w:sz w:val="24"/>
          <w:szCs w:val="24"/>
        </w:rPr>
        <w:t xml:space="preserve"> SVR </w:t>
      </w:r>
      <w:r w:rsidR="00ED5EC9" w:rsidRPr="00653AA8">
        <w:rPr>
          <w:rFonts w:asciiTheme="majorBidi" w:hAnsiTheme="majorBidi" w:cstheme="majorBidi"/>
          <w:sz w:val="24"/>
          <w:szCs w:val="24"/>
        </w:rPr>
        <w:t xml:space="preserve">was the best among the </w:t>
      </w:r>
      <w:r w:rsidRPr="00653AA8">
        <w:rPr>
          <w:rFonts w:asciiTheme="majorBidi" w:hAnsiTheme="majorBidi" w:cstheme="majorBidi"/>
          <w:sz w:val="24"/>
          <w:szCs w:val="24"/>
        </w:rPr>
        <w:t>regression algorithms.</w:t>
      </w:r>
    </w:p>
    <w:p w14:paraId="5CE73668" w14:textId="764FCC92" w:rsidR="00E32F5E" w:rsidRPr="00653AA8" w:rsidRDefault="00FD2C77" w:rsidP="006E6580">
      <w:pPr>
        <w:pStyle w:val="Heading3"/>
        <w:spacing w:line="480" w:lineRule="auto"/>
      </w:pPr>
      <w:bookmarkStart w:id="459" w:name="_Toc156252817"/>
      <w:bookmarkStart w:id="460" w:name="_Toc156253069"/>
      <w:bookmarkStart w:id="461" w:name="_Toc172901343"/>
      <w:r w:rsidRPr="00653AA8">
        <w:lastRenderedPageBreak/>
        <w:t>4.9.</w:t>
      </w:r>
      <w:r w:rsidR="00E32F5E" w:rsidRPr="00653AA8">
        <w:t xml:space="preserve">2 Model </w:t>
      </w:r>
      <w:r w:rsidR="00492362" w:rsidRPr="00653AA8">
        <w:t>-</w:t>
      </w:r>
      <w:r w:rsidR="00E32F5E" w:rsidRPr="00653AA8">
        <w:t xml:space="preserve"> Potential Factors with Significant Statistical Test with </w:t>
      </w:r>
      <w:r w:rsidR="000D0328" w:rsidRPr="00653AA8">
        <w:t>Pressure Injury</w:t>
      </w:r>
      <w:bookmarkEnd w:id="459"/>
      <w:bookmarkEnd w:id="460"/>
      <w:bookmarkEnd w:id="461"/>
    </w:p>
    <w:p w14:paraId="1C5D12CC" w14:textId="765B6302"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lang w:bidi="ar-JO"/>
        </w:rPr>
        <w:t xml:space="preserve">The potential factors that correlate with pressure injury were </w:t>
      </w:r>
      <w:r w:rsidRPr="00653AA8">
        <w:rPr>
          <w:rFonts w:asciiTheme="majorBidi" w:hAnsiTheme="majorBidi" w:cstheme="majorBidi"/>
          <w:sz w:val="24"/>
          <w:szCs w:val="24"/>
        </w:rPr>
        <w:t xml:space="preserve">gender, age, diagnosis, operation name, anesthesia type, anesthesia duration/hours, operation duration/hours, accreditation status, department category, Braden scale level, bp systolic, bp diastolic, temperature, pulse, length of stay, mechanical ventilator, sensory perception, moisture, activity, mobility, nutrition, friction and shear, lab test (albumin, bilirubin (D), bilirubin (T), blood urea nitrogen (BUN), CRP, creatinine, Hb, </w:t>
      </w:r>
      <w:r w:rsidR="00ED5EC9" w:rsidRPr="00653AA8">
        <w:rPr>
          <w:rFonts w:asciiTheme="majorBidi" w:hAnsiTheme="majorBidi" w:cstheme="majorBidi"/>
          <w:sz w:val="24"/>
          <w:szCs w:val="24"/>
        </w:rPr>
        <w:t>u</w:t>
      </w:r>
      <w:r w:rsidRPr="00653AA8">
        <w:rPr>
          <w:rFonts w:asciiTheme="majorBidi" w:hAnsiTheme="majorBidi" w:cstheme="majorBidi"/>
          <w:sz w:val="24"/>
          <w:szCs w:val="24"/>
        </w:rPr>
        <w:t xml:space="preserve">ric </w:t>
      </w:r>
      <w:r w:rsidR="00ED5EC9" w:rsidRPr="00653AA8">
        <w:rPr>
          <w:rFonts w:asciiTheme="majorBidi" w:hAnsiTheme="majorBidi" w:cstheme="majorBidi"/>
          <w:sz w:val="24"/>
          <w:szCs w:val="24"/>
        </w:rPr>
        <w:t>a</w:t>
      </w:r>
      <w:r w:rsidRPr="00653AA8">
        <w:rPr>
          <w:rFonts w:asciiTheme="majorBidi" w:hAnsiTheme="majorBidi" w:cstheme="majorBidi"/>
          <w:sz w:val="24"/>
          <w:szCs w:val="24"/>
        </w:rPr>
        <w:t xml:space="preserve">cid, and WBC), </w:t>
      </w:r>
      <w:r w:rsidR="00ED5EC9" w:rsidRPr="00653AA8">
        <w:rPr>
          <w:rFonts w:asciiTheme="majorBidi" w:hAnsiTheme="majorBidi" w:cstheme="majorBidi"/>
          <w:sz w:val="24"/>
          <w:szCs w:val="24"/>
        </w:rPr>
        <w:t xml:space="preserve">and </w:t>
      </w:r>
      <w:r w:rsidRPr="00653AA8">
        <w:rPr>
          <w:rFonts w:asciiTheme="majorBidi" w:hAnsiTheme="majorBidi" w:cstheme="majorBidi"/>
          <w:sz w:val="24"/>
          <w:szCs w:val="24"/>
        </w:rPr>
        <w:t>medications (Adrenalin, Nitroglycerin, and Norepinephrine).</w:t>
      </w:r>
      <w:r w:rsidR="00492362" w:rsidRPr="00653AA8">
        <w:rPr>
          <w:rFonts w:asciiTheme="majorBidi" w:hAnsiTheme="majorBidi" w:cstheme="majorBidi"/>
          <w:sz w:val="24"/>
          <w:szCs w:val="24"/>
        </w:rPr>
        <w:t xml:space="preserve"> </w:t>
      </w:r>
      <w:r w:rsidRPr="00653AA8">
        <w:rPr>
          <w:rFonts w:asciiTheme="majorBidi" w:hAnsiTheme="majorBidi" w:cstheme="majorBidi"/>
          <w:sz w:val="24"/>
          <w:szCs w:val="24"/>
        </w:rPr>
        <w:t>Th</w:t>
      </w:r>
      <w:r w:rsidR="00ED5EC9" w:rsidRPr="00653AA8">
        <w:rPr>
          <w:rFonts w:asciiTheme="majorBidi" w:hAnsiTheme="majorBidi" w:cstheme="majorBidi"/>
          <w:sz w:val="24"/>
          <w:szCs w:val="24"/>
        </w:rPr>
        <w:t>e</w:t>
      </w:r>
      <w:r w:rsidRPr="00653AA8">
        <w:rPr>
          <w:rFonts w:asciiTheme="majorBidi" w:hAnsiTheme="majorBidi" w:cstheme="majorBidi"/>
          <w:sz w:val="24"/>
          <w:szCs w:val="24"/>
        </w:rPr>
        <w:t xml:space="preserve">se potential factors were used to predict pressure injury by eight machine learning algorithms to find the best model and reliable model results. </w:t>
      </w:r>
    </w:p>
    <w:p w14:paraId="14EE238A" w14:textId="52D58AFF" w:rsidR="000D0328" w:rsidRPr="00653AA8" w:rsidRDefault="00FD2C77" w:rsidP="006C2BA8">
      <w:pPr>
        <w:pStyle w:val="Heading4"/>
      </w:pPr>
      <w:r w:rsidRPr="00653AA8">
        <w:t>4.9.2</w:t>
      </w:r>
      <w:r w:rsidR="000D0328" w:rsidRPr="00653AA8">
        <w:t xml:space="preserve">.1 Results </w:t>
      </w:r>
      <w:r w:rsidR="00ED5EC9" w:rsidRPr="00653AA8">
        <w:t>o</w:t>
      </w:r>
      <w:r w:rsidR="000D0328" w:rsidRPr="00653AA8">
        <w:t>f Linear Regression Algorithm</w:t>
      </w:r>
    </w:p>
    <w:p w14:paraId="39A6DBE0" w14:textId="4EBE8C42" w:rsidR="00E32F5E" w:rsidRPr="00653AA8" w:rsidRDefault="00ED5EC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L</w:t>
      </w:r>
      <w:r w:rsidR="00E32F5E" w:rsidRPr="00653AA8">
        <w:rPr>
          <w:rFonts w:asciiTheme="majorBidi" w:hAnsiTheme="majorBidi" w:cstheme="majorBidi"/>
          <w:sz w:val="24"/>
          <w:szCs w:val="24"/>
        </w:rPr>
        <w:t>inear regression was used to predict the pressure injury as the targeted variable with potential factors</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Pr="00653AA8">
        <w:rPr>
          <w:rFonts w:asciiTheme="majorBidi" w:hAnsiTheme="majorBidi" w:cstheme="majorBidi"/>
          <w:sz w:val="24"/>
          <w:szCs w:val="24"/>
        </w:rPr>
        <w:t>T</w:t>
      </w:r>
      <w:r w:rsidR="00E32F5E" w:rsidRPr="00653AA8">
        <w:rPr>
          <w:rFonts w:asciiTheme="majorBidi" w:hAnsiTheme="majorBidi" w:cstheme="majorBidi"/>
          <w:sz w:val="24"/>
          <w:szCs w:val="24"/>
        </w:rPr>
        <w:t>his algorithm was measured by two key performance metrics: Mean Squared Error (MSE) and coefficient of determination (R</w:t>
      </w:r>
      <w:r w:rsidR="00E32F5E" w:rsidRPr="00653AA8">
        <w:rPr>
          <w:rFonts w:asciiTheme="majorBidi" w:hAnsiTheme="majorBidi" w:cstheme="majorBidi"/>
          <w:sz w:val="24"/>
          <w:szCs w:val="24"/>
          <w:vertAlign w:val="superscript"/>
        </w:rPr>
        <w:t>2)</w:t>
      </w:r>
      <w:r w:rsidR="00E32F5E" w:rsidRPr="00653AA8">
        <w:rPr>
          <w:rFonts w:asciiTheme="majorBidi" w:hAnsiTheme="majorBidi" w:cstheme="majorBidi"/>
          <w:sz w:val="24"/>
          <w:szCs w:val="24"/>
        </w:rPr>
        <w:t>); the MSE was 0.033 and R</w:t>
      </w:r>
      <w:r w:rsidR="00E32F5E" w:rsidRPr="00653AA8">
        <w:rPr>
          <w:rFonts w:asciiTheme="majorBidi" w:hAnsiTheme="majorBidi" w:cstheme="majorBidi"/>
          <w:sz w:val="24"/>
          <w:szCs w:val="24"/>
          <w:vertAlign w:val="superscript"/>
        </w:rPr>
        <w:t>2</w:t>
      </w:r>
      <w:r w:rsidR="00E32F5E" w:rsidRPr="00653AA8">
        <w:rPr>
          <w:rFonts w:asciiTheme="majorBidi" w:hAnsiTheme="majorBidi" w:cstheme="majorBidi"/>
          <w:sz w:val="24"/>
          <w:szCs w:val="24"/>
        </w:rPr>
        <w:t xml:space="preserve"> was 0.769, </w:t>
      </w:r>
      <w:r w:rsidRPr="00653AA8">
        <w:rPr>
          <w:rFonts w:asciiTheme="majorBidi" w:hAnsiTheme="majorBidi" w:cstheme="majorBidi"/>
          <w:sz w:val="24"/>
          <w:szCs w:val="24"/>
        </w:rPr>
        <w:t>which</w:t>
      </w:r>
      <w:r w:rsidR="00E32F5E" w:rsidRPr="00653AA8">
        <w:rPr>
          <w:rFonts w:asciiTheme="majorBidi" w:hAnsiTheme="majorBidi" w:cstheme="majorBidi"/>
          <w:sz w:val="24"/>
          <w:szCs w:val="24"/>
        </w:rPr>
        <w:t xml:space="preserve"> indicates </w:t>
      </w:r>
      <w:r w:rsidRPr="00653AA8">
        <w:rPr>
          <w:rFonts w:asciiTheme="majorBidi" w:hAnsiTheme="majorBidi" w:cstheme="majorBidi"/>
          <w:sz w:val="24"/>
          <w:szCs w:val="24"/>
        </w:rPr>
        <w:t xml:space="preserve">that the model is </w:t>
      </w:r>
      <w:r w:rsidR="00E32F5E" w:rsidRPr="00653AA8">
        <w:rPr>
          <w:rFonts w:asciiTheme="majorBidi" w:hAnsiTheme="majorBidi" w:cstheme="majorBidi"/>
          <w:sz w:val="24"/>
          <w:szCs w:val="24"/>
        </w:rPr>
        <w:t>a good fit</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while the average squared of differences between the predicted and actual values is low. The R</w:t>
      </w:r>
      <w:r w:rsidR="00E32F5E" w:rsidRPr="00653AA8">
        <w:rPr>
          <w:rFonts w:asciiTheme="majorBidi" w:hAnsiTheme="majorBidi" w:cstheme="majorBidi"/>
          <w:sz w:val="24"/>
          <w:szCs w:val="24"/>
          <w:vertAlign w:val="superscript"/>
        </w:rPr>
        <w:t xml:space="preserve">2 </w:t>
      </w:r>
      <w:r w:rsidRPr="00653AA8">
        <w:rPr>
          <w:rFonts w:asciiTheme="majorBidi" w:hAnsiTheme="majorBidi" w:cstheme="majorBidi"/>
          <w:sz w:val="24"/>
          <w:szCs w:val="24"/>
        </w:rPr>
        <w:t>was</w:t>
      </w:r>
      <w:r w:rsidR="00E32F5E" w:rsidRPr="00653AA8">
        <w:rPr>
          <w:rFonts w:asciiTheme="majorBidi" w:hAnsiTheme="majorBidi" w:cstheme="majorBidi"/>
          <w:sz w:val="24"/>
          <w:szCs w:val="24"/>
        </w:rPr>
        <w:t xml:space="preserve"> about 77% of the variations in the targeted variable (pressure injury) detected by the potential factors in the developed model (features).</w:t>
      </w:r>
    </w:p>
    <w:p w14:paraId="1FA90CA8" w14:textId="3A3D79FC" w:rsidR="00492362" w:rsidRPr="00653AA8" w:rsidRDefault="00FD2C77" w:rsidP="00EB502A">
      <w:pPr>
        <w:pStyle w:val="Heading4"/>
        <w:jc w:val="both"/>
      </w:pPr>
      <w:r w:rsidRPr="00653AA8">
        <w:t>4.9.2</w:t>
      </w:r>
      <w:r w:rsidR="00492362" w:rsidRPr="00653AA8">
        <w:t xml:space="preserve">.2 Results </w:t>
      </w:r>
      <w:r w:rsidR="00ED5EC9" w:rsidRPr="00653AA8">
        <w:t>o</w:t>
      </w:r>
      <w:r w:rsidR="00492362" w:rsidRPr="00653AA8">
        <w:t>f Support Vector Regression Algorithm</w:t>
      </w:r>
    </w:p>
    <w:p w14:paraId="514DE9F4" w14:textId="6D66C306" w:rsidR="00E32F5E" w:rsidRPr="00653AA8" w:rsidRDefault="00ED5EC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S</w:t>
      </w:r>
      <w:r w:rsidR="00E32F5E" w:rsidRPr="00653AA8">
        <w:rPr>
          <w:rFonts w:asciiTheme="majorBidi" w:hAnsiTheme="majorBidi" w:cstheme="majorBidi"/>
          <w:sz w:val="24"/>
          <w:szCs w:val="24"/>
        </w:rPr>
        <w:t xml:space="preserve">upport </w:t>
      </w:r>
      <w:r w:rsidRPr="00653AA8">
        <w:rPr>
          <w:rFonts w:asciiTheme="majorBidi" w:hAnsiTheme="majorBidi" w:cstheme="majorBidi"/>
          <w:sz w:val="24"/>
          <w:szCs w:val="24"/>
        </w:rPr>
        <w:t>V</w:t>
      </w:r>
      <w:r w:rsidR="00E32F5E" w:rsidRPr="00653AA8">
        <w:rPr>
          <w:rFonts w:asciiTheme="majorBidi" w:hAnsiTheme="majorBidi" w:cstheme="majorBidi"/>
          <w:sz w:val="24"/>
          <w:szCs w:val="24"/>
        </w:rPr>
        <w:t xml:space="preserve">ector </w:t>
      </w:r>
      <w:r w:rsidRPr="00653AA8">
        <w:rPr>
          <w:rFonts w:asciiTheme="majorBidi" w:hAnsiTheme="majorBidi" w:cstheme="majorBidi"/>
          <w:sz w:val="24"/>
          <w:szCs w:val="24"/>
        </w:rPr>
        <w:t>R</w:t>
      </w:r>
      <w:r w:rsidR="00E32F5E" w:rsidRPr="00653AA8">
        <w:rPr>
          <w:rFonts w:asciiTheme="majorBidi" w:hAnsiTheme="majorBidi" w:cstheme="majorBidi"/>
          <w:sz w:val="24"/>
          <w:szCs w:val="24"/>
        </w:rPr>
        <w:t>egression (SVR) was used, and the two metrics showed that the MSE was</w:t>
      </w:r>
      <w:r w:rsidR="00E32F5E" w:rsidRPr="00653AA8">
        <w:t xml:space="preserve"> </w:t>
      </w:r>
      <w:r w:rsidR="00E32F5E" w:rsidRPr="00653AA8">
        <w:rPr>
          <w:rFonts w:asciiTheme="majorBidi" w:hAnsiTheme="majorBidi" w:cstheme="majorBidi"/>
          <w:sz w:val="24"/>
          <w:szCs w:val="24"/>
        </w:rPr>
        <w:t>0.019 and the R</w:t>
      </w:r>
      <w:r w:rsidR="00E32F5E" w:rsidRPr="00653AA8">
        <w:rPr>
          <w:rFonts w:asciiTheme="majorBidi" w:hAnsiTheme="majorBidi" w:cstheme="majorBidi"/>
          <w:sz w:val="24"/>
          <w:szCs w:val="24"/>
          <w:vertAlign w:val="superscript"/>
        </w:rPr>
        <w:t xml:space="preserve">2 </w:t>
      </w:r>
      <w:r w:rsidR="00E32F5E" w:rsidRPr="00653AA8">
        <w:rPr>
          <w:rFonts w:asciiTheme="majorBidi" w:hAnsiTheme="majorBidi" w:cstheme="majorBidi"/>
          <w:sz w:val="24"/>
          <w:szCs w:val="24"/>
        </w:rPr>
        <w:t>was 0.869; this indicates that the model is a good fit and the average squared of differences between predicted and actual value is low. The R</w:t>
      </w:r>
      <w:r w:rsidR="00E32F5E" w:rsidRPr="00653AA8">
        <w:rPr>
          <w:rFonts w:asciiTheme="majorBidi" w:hAnsiTheme="majorBidi" w:cstheme="majorBidi"/>
          <w:sz w:val="24"/>
          <w:szCs w:val="24"/>
          <w:vertAlign w:val="superscript"/>
        </w:rPr>
        <w:t>2</w:t>
      </w:r>
      <w:r w:rsidRPr="00653AA8">
        <w:rPr>
          <w:rFonts w:asciiTheme="majorBidi" w:hAnsiTheme="majorBidi" w:cstheme="majorBidi"/>
          <w:sz w:val="24"/>
          <w:szCs w:val="24"/>
          <w:vertAlign w:val="superscript"/>
        </w:rPr>
        <w:t xml:space="preserve"> </w:t>
      </w:r>
      <w:r w:rsidRPr="00653AA8">
        <w:rPr>
          <w:rFonts w:asciiTheme="majorBidi" w:hAnsiTheme="majorBidi" w:cstheme="majorBidi"/>
          <w:sz w:val="24"/>
          <w:szCs w:val="24"/>
        </w:rPr>
        <w:t>was</w:t>
      </w:r>
      <w:r w:rsidR="00E32F5E" w:rsidRPr="00653AA8">
        <w:rPr>
          <w:rFonts w:asciiTheme="majorBidi" w:hAnsiTheme="majorBidi" w:cstheme="majorBidi"/>
          <w:sz w:val="24"/>
          <w:szCs w:val="24"/>
        </w:rPr>
        <w:t xml:space="preserve"> about 87% of the variations in the targeted variable (pressure injury) detected by the potential factors in the developed model (features).</w:t>
      </w:r>
    </w:p>
    <w:p w14:paraId="7350711E" w14:textId="2D435AD1" w:rsidR="00492362" w:rsidRPr="00653AA8" w:rsidRDefault="00FD2C77" w:rsidP="006C2BA8">
      <w:pPr>
        <w:pStyle w:val="Heading4"/>
      </w:pPr>
      <w:r w:rsidRPr="00653AA8">
        <w:lastRenderedPageBreak/>
        <w:t>4.9.2</w:t>
      </w:r>
      <w:r w:rsidR="00492362" w:rsidRPr="00653AA8">
        <w:t xml:space="preserve">.3 Results </w:t>
      </w:r>
      <w:r w:rsidR="00ED5EC9" w:rsidRPr="00653AA8">
        <w:t>o</w:t>
      </w:r>
      <w:r w:rsidR="00492362" w:rsidRPr="00653AA8">
        <w:t>f Logistic Regression Algorithm</w:t>
      </w:r>
    </w:p>
    <w:p w14:paraId="35151DB8" w14:textId="7A032596" w:rsidR="00E32F5E" w:rsidRPr="00653AA8" w:rsidRDefault="00ED5EC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L</w:t>
      </w:r>
      <w:r w:rsidR="00E32F5E" w:rsidRPr="00653AA8">
        <w:rPr>
          <w:rFonts w:asciiTheme="majorBidi" w:hAnsiTheme="majorBidi" w:cstheme="majorBidi"/>
          <w:sz w:val="24"/>
          <w:szCs w:val="24"/>
        </w:rPr>
        <w:t>ogistic regression algorithm was measured</w:t>
      </w:r>
      <w:r w:rsidRPr="00653AA8">
        <w:rPr>
          <w:rFonts w:asciiTheme="majorBidi" w:hAnsiTheme="majorBidi" w:cstheme="majorBidi"/>
          <w:sz w:val="24"/>
          <w:szCs w:val="24"/>
        </w:rPr>
        <w:t xml:space="preserve"> by the following</w:t>
      </w:r>
      <w:r w:rsidR="00E32F5E" w:rsidRPr="00653AA8">
        <w:rPr>
          <w:rFonts w:asciiTheme="majorBidi" w:hAnsiTheme="majorBidi" w:cstheme="majorBidi"/>
          <w:sz w:val="24"/>
          <w:szCs w:val="24"/>
        </w:rPr>
        <w:t xml:space="preserve"> performance metrics: accuracy, precision, recall, F1 score, and AUC; accuracy: 0.956, precision: 0.958, recall: 0.886, F1: 0.917, AUC: 0.886, FPR: 0.277, and TPR: 0.920. Th</w:t>
      </w:r>
      <w:r w:rsidRPr="00653AA8">
        <w:rPr>
          <w:rFonts w:asciiTheme="majorBidi" w:hAnsiTheme="majorBidi" w:cstheme="majorBidi"/>
          <w:sz w:val="24"/>
          <w:szCs w:val="24"/>
        </w:rPr>
        <w:t>e</w:t>
      </w:r>
      <w:r w:rsidR="00E32F5E" w:rsidRPr="00653AA8">
        <w:rPr>
          <w:rFonts w:asciiTheme="majorBidi" w:hAnsiTheme="majorBidi" w:cstheme="majorBidi"/>
          <w:sz w:val="24"/>
          <w:szCs w:val="24"/>
        </w:rPr>
        <w:t>se metrics showed that the model indicates an excellent performance, and</w:t>
      </w:r>
      <w:r w:rsidRPr="00653AA8">
        <w:rPr>
          <w:rFonts w:asciiTheme="majorBidi" w:hAnsiTheme="majorBidi" w:cstheme="majorBidi"/>
          <w:sz w:val="24"/>
          <w:szCs w:val="24"/>
        </w:rPr>
        <w:t xml:space="preserve"> that</w:t>
      </w:r>
      <w:r w:rsidR="00E32F5E" w:rsidRPr="00653AA8">
        <w:rPr>
          <w:rFonts w:asciiTheme="majorBidi" w:hAnsiTheme="majorBidi" w:cstheme="majorBidi"/>
          <w:sz w:val="24"/>
          <w:szCs w:val="24"/>
        </w:rPr>
        <w:t xml:space="preserve"> the five metrics, accuracy, precision, recall,</w:t>
      </w:r>
      <w:r w:rsidRPr="00653AA8">
        <w:rPr>
          <w:rFonts w:asciiTheme="majorBidi" w:hAnsiTheme="majorBidi" w:cstheme="majorBidi"/>
          <w:sz w:val="24"/>
          <w:szCs w:val="24"/>
        </w:rPr>
        <w:t xml:space="preserve"> F1 score,</w:t>
      </w:r>
      <w:r w:rsidR="00E32F5E" w:rsidRPr="00653AA8">
        <w:rPr>
          <w:rFonts w:asciiTheme="majorBidi" w:hAnsiTheme="majorBidi" w:cstheme="majorBidi"/>
          <w:sz w:val="24"/>
          <w:szCs w:val="24"/>
        </w:rPr>
        <w:t xml:space="preserve"> and AUC</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are considered high. The FPR was moderate, which is considered bad when the model predicts 27% of pressure injury cases for unaffected patients. </w:t>
      </w:r>
    </w:p>
    <w:p w14:paraId="78559DC7" w14:textId="6DC8E571" w:rsidR="00492362" w:rsidRPr="00653AA8" w:rsidRDefault="00FD2C77" w:rsidP="006C2BA8">
      <w:pPr>
        <w:pStyle w:val="Heading4"/>
      </w:pPr>
      <w:r w:rsidRPr="00653AA8">
        <w:t>4.9.2</w:t>
      </w:r>
      <w:r w:rsidR="00492362" w:rsidRPr="00653AA8">
        <w:t xml:space="preserve">.4 Results </w:t>
      </w:r>
      <w:r w:rsidR="00ED5EC9" w:rsidRPr="00653AA8">
        <w:t>o</w:t>
      </w:r>
      <w:r w:rsidR="00492362" w:rsidRPr="00653AA8">
        <w:t xml:space="preserve">f Random </w:t>
      </w:r>
      <w:r w:rsidR="002D56DD" w:rsidRPr="00653AA8">
        <w:t>Forest</w:t>
      </w:r>
      <w:r w:rsidR="00492362" w:rsidRPr="00653AA8">
        <w:t xml:space="preserve"> Algorithm</w:t>
      </w:r>
    </w:p>
    <w:p w14:paraId="0621DACA" w14:textId="33979418" w:rsidR="00E32F5E" w:rsidRPr="00653AA8" w:rsidRDefault="00ED5EC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R</w:t>
      </w:r>
      <w:r w:rsidR="00E32F5E" w:rsidRPr="00653AA8">
        <w:rPr>
          <w:rFonts w:asciiTheme="majorBidi" w:hAnsiTheme="majorBidi" w:cstheme="majorBidi"/>
          <w:sz w:val="24"/>
          <w:szCs w:val="24"/>
        </w:rPr>
        <w:t>andom forest algorithm was measured by</w:t>
      </w:r>
      <w:r w:rsidRPr="00653AA8">
        <w:rPr>
          <w:rFonts w:asciiTheme="majorBidi" w:hAnsiTheme="majorBidi" w:cstheme="majorBidi"/>
          <w:sz w:val="24"/>
          <w:szCs w:val="24"/>
        </w:rPr>
        <w:t xml:space="preserve"> the following</w:t>
      </w:r>
      <w:r w:rsidR="00E32F5E" w:rsidRPr="00653AA8">
        <w:rPr>
          <w:rFonts w:asciiTheme="majorBidi" w:hAnsiTheme="majorBidi" w:cstheme="majorBidi"/>
          <w:sz w:val="24"/>
          <w:szCs w:val="24"/>
        </w:rPr>
        <w:t xml:space="preserve"> performance metrics: accuracy, precision, recall, F1 score, and the AUC; the accuracy: 0.992, precision: 0.985, recall: 0.986, F1: 0.985, AUC: 0.986, FPR: 0.048, and TPR: 0.882. Th</w:t>
      </w:r>
      <w:r w:rsidRPr="00653AA8">
        <w:rPr>
          <w:rFonts w:asciiTheme="majorBidi" w:hAnsiTheme="majorBidi" w:cstheme="majorBidi"/>
          <w:sz w:val="24"/>
          <w:szCs w:val="24"/>
        </w:rPr>
        <w:t>e</w:t>
      </w:r>
      <w:r w:rsidR="00E32F5E" w:rsidRPr="00653AA8">
        <w:rPr>
          <w:rFonts w:asciiTheme="majorBidi" w:hAnsiTheme="majorBidi" w:cstheme="majorBidi"/>
          <w:sz w:val="24"/>
          <w:szCs w:val="24"/>
        </w:rPr>
        <w:t xml:space="preserve">se metrics </w:t>
      </w:r>
      <w:r w:rsidRPr="00653AA8">
        <w:rPr>
          <w:rFonts w:asciiTheme="majorBidi" w:hAnsiTheme="majorBidi" w:cstheme="majorBidi"/>
          <w:sz w:val="24"/>
          <w:szCs w:val="24"/>
        </w:rPr>
        <w:t xml:space="preserve">indicates </w:t>
      </w:r>
      <w:r w:rsidR="00E32F5E" w:rsidRPr="00653AA8">
        <w:rPr>
          <w:rFonts w:asciiTheme="majorBidi" w:hAnsiTheme="majorBidi" w:cstheme="majorBidi"/>
          <w:sz w:val="24"/>
          <w:szCs w:val="24"/>
        </w:rPr>
        <w:t xml:space="preserve">that the model </w:t>
      </w:r>
      <w:r w:rsidRPr="00653AA8">
        <w:rPr>
          <w:rFonts w:asciiTheme="majorBidi" w:hAnsiTheme="majorBidi" w:cstheme="majorBidi"/>
          <w:sz w:val="24"/>
          <w:szCs w:val="24"/>
        </w:rPr>
        <w:t xml:space="preserve">has </w:t>
      </w:r>
      <w:r w:rsidR="00E32F5E" w:rsidRPr="00653AA8">
        <w:rPr>
          <w:rFonts w:asciiTheme="majorBidi" w:hAnsiTheme="majorBidi" w:cstheme="majorBidi"/>
          <w:sz w:val="24"/>
          <w:szCs w:val="24"/>
        </w:rPr>
        <w:t>an excellent performance, and</w:t>
      </w:r>
      <w:r w:rsidRPr="00653AA8">
        <w:rPr>
          <w:rFonts w:asciiTheme="majorBidi" w:hAnsiTheme="majorBidi" w:cstheme="majorBidi"/>
          <w:sz w:val="24"/>
          <w:szCs w:val="24"/>
        </w:rPr>
        <w:t xml:space="preserve"> that</w:t>
      </w:r>
      <w:r w:rsidR="00E32F5E" w:rsidRPr="00653AA8">
        <w:rPr>
          <w:rFonts w:asciiTheme="majorBidi" w:hAnsiTheme="majorBidi" w:cstheme="majorBidi"/>
          <w:sz w:val="24"/>
          <w:szCs w:val="24"/>
        </w:rPr>
        <w:t xml:space="preserve"> the five metrics, accuracy, precision, recall, and AUC, are considered high. The FPR was </w:t>
      </w:r>
      <w:r w:rsidR="00AE38AE" w:rsidRPr="00653AA8">
        <w:rPr>
          <w:rFonts w:asciiTheme="majorBidi" w:hAnsiTheme="majorBidi" w:cstheme="majorBidi"/>
          <w:sz w:val="24"/>
          <w:szCs w:val="24"/>
        </w:rPr>
        <w:t>low</w:t>
      </w:r>
      <w:r w:rsidR="00E32F5E" w:rsidRPr="00653AA8">
        <w:rPr>
          <w:rFonts w:asciiTheme="majorBidi" w:hAnsiTheme="majorBidi" w:cstheme="majorBidi"/>
          <w:sz w:val="24"/>
          <w:szCs w:val="24"/>
        </w:rPr>
        <w:t xml:space="preserve">, </w:t>
      </w:r>
      <w:r w:rsidR="00667A6E" w:rsidRPr="00653AA8">
        <w:rPr>
          <w:rFonts w:asciiTheme="majorBidi" w:hAnsiTheme="majorBidi" w:cstheme="majorBidi"/>
          <w:sz w:val="24"/>
          <w:szCs w:val="24"/>
        </w:rPr>
        <w:t xml:space="preserve">which is considered </w:t>
      </w:r>
      <w:r w:rsidR="008546C6" w:rsidRPr="00653AA8">
        <w:rPr>
          <w:rFonts w:asciiTheme="majorBidi" w:hAnsiTheme="majorBidi" w:cstheme="majorBidi"/>
          <w:sz w:val="24"/>
          <w:szCs w:val="24"/>
        </w:rPr>
        <w:t>the best</w:t>
      </w:r>
      <w:r w:rsidR="00667A6E" w:rsidRPr="00653AA8">
        <w:rPr>
          <w:rFonts w:asciiTheme="majorBidi" w:hAnsiTheme="majorBidi" w:cstheme="majorBidi"/>
          <w:sz w:val="24"/>
          <w:szCs w:val="24"/>
        </w:rPr>
        <w:t xml:space="preserve"> when the model predicts 4</w:t>
      </w:r>
      <w:r w:rsidR="00115329" w:rsidRPr="00653AA8">
        <w:rPr>
          <w:rFonts w:asciiTheme="majorBidi" w:hAnsiTheme="majorBidi" w:cstheme="majorBidi"/>
          <w:sz w:val="24"/>
          <w:szCs w:val="24"/>
        </w:rPr>
        <w:t>.8</w:t>
      </w:r>
      <w:r w:rsidR="00667A6E" w:rsidRPr="00653AA8">
        <w:rPr>
          <w:rFonts w:asciiTheme="majorBidi" w:hAnsiTheme="majorBidi" w:cstheme="majorBidi"/>
          <w:sz w:val="24"/>
          <w:szCs w:val="24"/>
        </w:rPr>
        <w:t>% of pressure injury cases for unaffected patients.</w:t>
      </w:r>
    </w:p>
    <w:p w14:paraId="1C9AC6BF" w14:textId="7877EA37" w:rsidR="00492362" w:rsidRPr="00653AA8" w:rsidRDefault="00FD2C77" w:rsidP="006C2BA8">
      <w:pPr>
        <w:pStyle w:val="Heading4"/>
      </w:pPr>
      <w:r w:rsidRPr="00653AA8">
        <w:t>4.9.2</w:t>
      </w:r>
      <w:r w:rsidR="00492362" w:rsidRPr="00653AA8">
        <w:t xml:space="preserve">.5 Results </w:t>
      </w:r>
      <w:r w:rsidR="00ED5EC9" w:rsidRPr="00653AA8">
        <w:t>of</w:t>
      </w:r>
      <w:r w:rsidR="00492362" w:rsidRPr="00653AA8">
        <w:t xml:space="preserve"> Gradient Boosting Algorithm</w:t>
      </w:r>
    </w:p>
    <w:p w14:paraId="5BD31AAC" w14:textId="7A3C20A2" w:rsidR="00E32F5E" w:rsidRPr="00653AA8" w:rsidRDefault="00ED5EC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G</w:t>
      </w:r>
      <w:r w:rsidR="00E32F5E" w:rsidRPr="00653AA8">
        <w:rPr>
          <w:rFonts w:asciiTheme="majorBidi" w:hAnsiTheme="majorBidi" w:cstheme="majorBidi"/>
          <w:sz w:val="24"/>
          <w:szCs w:val="24"/>
        </w:rPr>
        <w:t>radient boosting algorithm was measured by</w:t>
      </w:r>
      <w:r w:rsidRPr="00653AA8">
        <w:rPr>
          <w:rFonts w:asciiTheme="majorBidi" w:hAnsiTheme="majorBidi" w:cstheme="majorBidi"/>
          <w:sz w:val="24"/>
          <w:szCs w:val="24"/>
        </w:rPr>
        <w:t xml:space="preserve"> the following</w:t>
      </w:r>
      <w:r w:rsidR="00E32F5E" w:rsidRPr="00653AA8">
        <w:rPr>
          <w:rFonts w:asciiTheme="majorBidi" w:hAnsiTheme="majorBidi" w:cstheme="majorBidi"/>
          <w:sz w:val="24"/>
          <w:szCs w:val="24"/>
        </w:rPr>
        <w:t xml:space="preserve"> performance metrics: accuracy, precision, recall, F1 score, and AUC; accuracy: 0.981, precision: 0.968, recall: 0.967, F1: 0.967, AUC: 0.967, FPR: 0.126, and TPR: 0.876. These metrics </w:t>
      </w:r>
      <w:r w:rsidRPr="00653AA8">
        <w:rPr>
          <w:rFonts w:asciiTheme="majorBidi" w:hAnsiTheme="majorBidi" w:cstheme="majorBidi"/>
          <w:sz w:val="24"/>
          <w:szCs w:val="24"/>
        </w:rPr>
        <w:t xml:space="preserve">indicates </w:t>
      </w:r>
      <w:r w:rsidR="00E32F5E" w:rsidRPr="00653AA8">
        <w:rPr>
          <w:rFonts w:asciiTheme="majorBidi" w:hAnsiTheme="majorBidi" w:cstheme="majorBidi"/>
          <w:sz w:val="24"/>
          <w:szCs w:val="24"/>
        </w:rPr>
        <w:t xml:space="preserve">that the model </w:t>
      </w:r>
      <w:r w:rsidRPr="00653AA8">
        <w:rPr>
          <w:rFonts w:asciiTheme="majorBidi" w:hAnsiTheme="majorBidi" w:cstheme="majorBidi"/>
          <w:sz w:val="24"/>
          <w:szCs w:val="24"/>
        </w:rPr>
        <w:t xml:space="preserve">has </w:t>
      </w:r>
      <w:r w:rsidR="00E32F5E" w:rsidRPr="00653AA8">
        <w:rPr>
          <w:rFonts w:asciiTheme="majorBidi" w:hAnsiTheme="majorBidi" w:cstheme="majorBidi"/>
          <w:sz w:val="24"/>
          <w:szCs w:val="24"/>
        </w:rPr>
        <w:t xml:space="preserve">an excellent performance, and </w:t>
      </w:r>
      <w:r w:rsidRPr="00653AA8">
        <w:rPr>
          <w:rFonts w:asciiTheme="majorBidi" w:hAnsiTheme="majorBidi" w:cstheme="majorBidi"/>
          <w:sz w:val="24"/>
          <w:szCs w:val="24"/>
        </w:rPr>
        <w:t xml:space="preserve">that </w:t>
      </w:r>
      <w:r w:rsidR="00E32F5E" w:rsidRPr="00653AA8">
        <w:rPr>
          <w:rFonts w:asciiTheme="majorBidi" w:hAnsiTheme="majorBidi" w:cstheme="majorBidi"/>
          <w:sz w:val="24"/>
          <w:szCs w:val="24"/>
        </w:rPr>
        <w:t>the five metrics, accuracy, precision, recall, and AUC</w:t>
      </w:r>
      <w:r w:rsidRPr="00653AA8">
        <w:rPr>
          <w:rFonts w:asciiTheme="majorBidi" w:hAnsiTheme="majorBidi" w:cstheme="majorBidi"/>
          <w:sz w:val="24"/>
          <w:szCs w:val="24"/>
        </w:rPr>
        <w:t xml:space="preserve">, are considered high. </w:t>
      </w:r>
      <w:r w:rsidR="00E32F5E" w:rsidRPr="00653AA8">
        <w:rPr>
          <w:rFonts w:asciiTheme="majorBidi" w:hAnsiTheme="majorBidi" w:cstheme="majorBidi"/>
          <w:sz w:val="24"/>
          <w:szCs w:val="24"/>
        </w:rPr>
        <w:t>The FPR was moderate, which is considered better when the model predicts 12% of pressure injury cases for unaffected patients.</w:t>
      </w:r>
    </w:p>
    <w:p w14:paraId="29CBCD24" w14:textId="7CE73046" w:rsidR="00492362" w:rsidRPr="00653AA8" w:rsidRDefault="00FD2C77" w:rsidP="00EB502A">
      <w:pPr>
        <w:pStyle w:val="Heading4"/>
        <w:jc w:val="both"/>
      </w:pPr>
      <w:r w:rsidRPr="00653AA8">
        <w:lastRenderedPageBreak/>
        <w:t>4.9.2</w:t>
      </w:r>
      <w:r w:rsidR="00492362" w:rsidRPr="00653AA8">
        <w:t xml:space="preserve">.6 Results </w:t>
      </w:r>
      <w:r w:rsidR="00ED5EC9" w:rsidRPr="00653AA8">
        <w:t>of</w:t>
      </w:r>
      <w:r w:rsidR="00492362" w:rsidRPr="00653AA8">
        <w:t xml:space="preserve"> </w:t>
      </w:r>
      <w:r w:rsidR="002D56DD" w:rsidRPr="00653AA8">
        <w:t xml:space="preserve">the </w:t>
      </w:r>
      <w:r w:rsidR="00492362" w:rsidRPr="00653AA8">
        <w:rPr>
          <w:rFonts w:asciiTheme="majorBidi" w:hAnsiTheme="majorBidi"/>
        </w:rPr>
        <w:t xml:space="preserve">K-Nearest Neighbors </w:t>
      </w:r>
      <w:r w:rsidR="00492362" w:rsidRPr="00653AA8">
        <w:t>Algorithm</w:t>
      </w:r>
    </w:p>
    <w:p w14:paraId="4CB32787" w14:textId="079C9347"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K-Nearest Neighbors (KNN) algorithm was measured by </w:t>
      </w:r>
      <w:r w:rsidR="00ED5EC9"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 accuracy: 0.961, precision: 0.951, recall: 0.909, F1: 0.928, AUC:  0.909, FPR: 0.158, and TPR: 0.721. Th</w:t>
      </w:r>
      <w:r w:rsidR="00ED5EC9"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ED5EC9" w:rsidRPr="00653AA8">
        <w:rPr>
          <w:rFonts w:asciiTheme="majorBidi" w:hAnsiTheme="majorBidi" w:cstheme="majorBidi"/>
          <w:sz w:val="24"/>
          <w:szCs w:val="24"/>
        </w:rPr>
        <w:t xml:space="preserve">indicates </w:t>
      </w:r>
      <w:r w:rsidRPr="00653AA8">
        <w:rPr>
          <w:rFonts w:asciiTheme="majorBidi" w:hAnsiTheme="majorBidi" w:cstheme="majorBidi"/>
          <w:sz w:val="24"/>
          <w:szCs w:val="24"/>
        </w:rPr>
        <w:t xml:space="preserve">that the model </w:t>
      </w:r>
      <w:r w:rsidR="00ED5EC9" w:rsidRPr="00653AA8">
        <w:rPr>
          <w:rFonts w:asciiTheme="majorBidi" w:hAnsiTheme="majorBidi" w:cstheme="majorBidi"/>
          <w:sz w:val="24"/>
          <w:szCs w:val="24"/>
        </w:rPr>
        <w:t xml:space="preserve">has </w:t>
      </w:r>
      <w:r w:rsidRPr="00653AA8">
        <w:rPr>
          <w:rFonts w:asciiTheme="majorBidi" w:hAnsiTheme="majorBidi" w:cstheme="majorBidi"/>
          <w:sz w:val="24"/>
          <w:szCs w:val="24"/>
        </w:rPr>
        <w:t xml:space="preserve">an excellent performance, and </w:t>
      </w:r>
      <w:r w:rsidR="00ED5EC9"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five metrics, accuracy, precision, recall, and AUC, </w:t>
      </w:r>
      <w:r w:rsidR="00ED5EC9" w:rsidRPr="00653AA8">
        <w:rPr>
          <w:rFonts w:asciiTheme="majorBidi" w:hAnsiTheme="majorBidi" w:cstheme="majorBidi"/>
          <w:sz w:val="24"/>
          <w:szCs w:val="24"/>
        </w:rPr>
        <w:t xml:space="preserve">are considered high. </w:t>
      </w:r>
      <w:r w:rsidRPr="00653AA8">
        <w:rPr>
          <w:rFonts w:asciiTheme="majorBidi" w:hAnsiTheme="majorBidi" w:cstheme="majorBidi"/>
          <w:sz w:val="24"/>
          <w:szCs w:val="24"/>
        </w:rPr>
        <w:t xml:space="preserve">The FPR was moderate, </w:t>
      </w:r>
      <w:bookmarkStart w:id="462" w:name="_Hlk153978378"/>
      <w:r w:rsidRPr="00653AA8">
        <w:rPr>
          <w:rFonts w:asciiTheme="majorBidi" w:hAnsiTheme="majorBidi" w:cstheme="majorBidi"/>
          <w:sz w:val="24"/>
          <w:szCs w:val="24"/>
        </w:rPr>
        <w:t>which is considered better when the model predicts 15% of pressure injury cases for unaffected patients.</w:t>
      </w:r>
    </w:p>
    <w:p w14:paraId="215E457D" w14:textId="3FDDC947" w:rsidR="00492362" w:rsidRPr="00653AA8" w:rsidRDefault="00FD2C77" w:rsidP="00EB502A">
      <w:pPr>
        <w:pStyle w:val="Heading4"/>
        <w:jc w:val="both"/>
      </w:pPr>
      <w:r w:rsidRPr="00653AA8">
        <w:t>4.9.2</w:t>
      </w:r>
      <w:r w:rsidR="00492362" w:rsidRPr="00653AA8">
        <w:t xml:space="preserve">.7 Results from </w:t>
      </w:r>
      <w:r w:rsidR="002D56DD" w:rsidRPr="00653AA8">
        <w:t>Decision</w:t>
      </w:r>
      <w:r w:rsidR="00492362" w:rsidRPr="00653AA8">
        <w:t xml:space="preserve"> Tree Algorithm</w:t>
      </w:r>
    </w:p>
    <w:bookmarkEnd w:id="462"/>
    <w:p w14:paraId="1000473A" w14:textId="1B7F4422"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decision tree algorithm was measured by </w:t>
      </w:r>
      <w:r w:rsidR="00ED5EC9"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 accuracy: 0.987, precision: 0.977, recall: 0.979, F1: 0.978, AUC: 0.979, FPR: 0.336, and TPR: 0.655. Th</w:t>
      </w:r>
      <w:r w:rsidR="00ED5EC9"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ED5EC9" w:rsidRPr="00653AA8">
        <w:rPr>
          <w:rFonts w:asciiTheme="majorBidi" w:hAnsiTheme="majorBidi" w:cstheme="majorBidi"/>
          <w:sz w:val="24"/>
          <w:szCs w:val="24"/>
        </w:rPr>
        <w:t xml:space="preserve">indicates </w:t>
      </w:r>
      <w:r w:rsidRPr="00653AA8">
        <w:rPr>
          <w:rFonts w:asciiTheme="majorBidi" w:hAnsiTheme="majorBidi" w:cstheme="majorBidi"/>
          <w:sz w:val="24"/>
          <w:szCs w:val="24"/>
        </w:rPr>
        <w:t>that the model an excellent performance, and</w:t>
      </w:r>
      <w:r w:rsidR="00ED5EC9" w:rsidRPr="00653AA8">
        <w:rPr>
          <w:rFonts w:asciiTheme="majorBidi" w:hAnsiTheme="majorBidi" w:cstheme="majorBidi"/>
          <w:sz w:val="24"/>
          <w:szCs w:val="24"/>
        </w:rPr>
        <w:t xml:space="preserve"> that</w:t>
      </w:r>
      <w:r w:rsidRPr="00653AA8">
        <w:rPr>
          <w:rFonts w:asciiTheme="majorBidi" w:hAnsiTheme="majorBidi" w:cstheme="majorBidi"/>
          <w:sz w:val="24"/>
          <w:szCs w:val="24"/>
        </w:rPr>
        <w:t xml:space="preserve"> the five metrics, accuracy, precision, recall, and AUC, </w:t>
      </w:r>
      <w:r w:rsidR="00ED5EC9" w:rsidRPr="00653AA8">
        <w:rPr>
          <w:rFonts w:asciiTheme="majorBidi" w:hAnsiTheme="majorBidi" w:cstheme="majorBidi"/>
          <w:sz w:val="24"/>
          <w:szCs w:val="24"/>
        </w:rPr>
        <w:t xml:space="preserve">are considered high. </w:t>
      </w:r>
      <w:r w:rsidRPr="00653AA8">
        <w:rPr>
          <w:rFonts w:asciiTheme="majorBidi" w:hAnsiTheme="majorBidi" w:cstheme="majorBidi"/>
          <w:sz w:val="24"/>
          <w:szCs w:val="24"/>
        </w:rPr>
        <w:t xml:space="preserve">The FPR was high, which is considered </w:t>
      </w:r>
      <w:r w:rsidR="00ED5EC9" w:rsidRPr="00653AA8">
        <w:rPr>
          <w:rFonts w:asciiTheme="majorBidi" w:hAnsiTheme="majorBidi" w:cstheme="majorBidi"/>
          <w:sz w:val="24"/>
          <w:szCs w:val="24"/>
        </w:rPr>
        <w:t>as the case with</w:t>
      </w:r>
      <w:r w:rsidRPr="00653AA8">
        <w:rPr>
          <w:rFonts w:asciiTheme="majorBidi" w:hAnsiTheme="majorBidi" w:cstheme="majorBidi"/>
          <w:sz w:val="24"/>
          <w:szCs w:val="24"/>
        </w:rPr>
        <w:t xml:space="preserve"> LR</w:t>
      </w:r>
      <w:r w:rsidR="00ED5EC9" w:rsidRPr="00653AA8">
        <w:rPr>
          <w:rFonts w:asciiTheme="majorBidi" w:hAnsiTheme="majorBidi" w:cstheme="majorBidi"/>
          <w:sz w:val="24"/>
          <w:szCs w:val="24"/>
        </w:rPr>
        <w:t>,</w:t>
      </w:r>
      <w:r w:rsidRPr="00653AA8">
        <w:rPr>
          <w:rFonts w:asciiTheme="majorBidi" w:hAnsiTheme="majorBidi" w:cstheme="majorBidi"/>
          <w:sz w:val="24"/>
          <w:szCs w:val="24"/>
        </w:rPr>
        <w:t xml:space="preserve"> when the model predicts 33% of pressure injury cases for unaffected patients.</w:t>
      </w:r>
    </w:p>
    <w:p w14:paraId="65A6404B" w14:textId="49A9482D" w:rsidR="00492362" w:rsidRPr="00653AA8" w:rsidRDefault="00FD2C77" w:rsidP="00EB502A">
      <w:pPr>
        <w:pStyle w:val="Heading4"/>
        <w:jc w:val="both"/>
      </w:pPr>
      <w:r w:rsidRPr="00653AA8">
        <w:t>4.9.2</w:t>
      </w:r>
      <w:r w:rsidR="00492362" w:rsidRPr="00653AA8">
        <w:t>.8 Results from Extreme Gradient Boosting Algorithm</w:t>
      </w:r>
    </w:p>
    <w:p w14:paraId="75B94619" w14:textId="7ADF2486"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extreme gradient boosting (XG boost) algorithm was measured by </w:t>
      </w:r>
      <w:r w:rsidR="00ED5EC9"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 accuracy: 0.939, precision: 0.946, recall: 0.833, F1: 0.877, AUC: 0.833, FPR: 0.044, and TPR: 0.787. Th</w:t>
      </w:r>
      <w:r w:rsidR="00ED5EC9"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ED5EC9" w:rsidRPr="00653AA8">
        <w:rPr>
          <w:rFonts w:asciiTheme="majorBidi" w:hAnsiTheme="majorBidi" w:cstheme="majorBidi"/>
          <w:sz w:val="24"/>
          <w:szCs w:val="24"/>
        </w:rPr>
        <w:t xml:space="preserve">indicates </w:t>
      </w:r>
      <w:r w:rsidRPr="00653AA8">
        <w:rPr>
          <w:rFonts w:asciiTheme="majorBidi" w:hAnsiTheme="majorBidi" w:cstheme="majorBidi"/>
          <w:sz w:val="24"/>
          <w:szCs w:val="24"/>
        </w:rPr>
        <w:t xml:space="preserve">that the model </w:t>
      </w:r>
      <w:r w:rsidR="00ED5EC9" w:rsidRPr="00653AA8">
        <w:rPr>
          <w:rFonts w:asciiTheme="majorBidi" w:hAnsiTheme="majorBidi" w:cstheme="majorBidi"/>
          <w:sz w:val="24"/>
          <w:szCs w:val="24"/>
        </w:rPr>
        <w:t xml:space="preserve">has </w:t>
      </w:r>
      <w:r w:rsidRPr="00653AA8">
        <w:rPr>
          <w:rFonts w:asciiTheme="majorBidi" w:hAnsiTheme="majorBidi" w:cstheme="majorBidi"/>
          <w:sz w:val="24"/>
          <w:szCs w:val="24"/>
        </w:rPr>
        <w:t xml:space="preserve">an excellent performance, and </w:t>
      </w:r>
      <w:r w:rsidR="00ED5EC9"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five metrics, accuracy, precision, recall, </w:t>
      </w:r>
      <w:r w:rsidR="00ED5EC9" w:rsidRPr="00653AA8">
        <w:rPr>
          <w:rFonts w:asciiTheme="majorBidi" w:hAnsiTheme="majorBidi" w:cstheme="majorBidi"/>
          <w:sz w:val="24"/>
          <w:szCs w:val="24"/>
        </w:rPr>
        <w:t xml:space="preserve">F1 score, </w:t>
      </w:r>
      <w:r w:rsidRPr="00653AA8">
        <w:rPr>
          <w:rFonts w:asciiTheme="majorBidi" w:hAnsiTheme="majorBidi" w:cstheme="majorBidi"/>
          <w:sz w:val="24"/>
          <w:szCs w:val="24"/>
        </w:rPr>
        <w:t xml:space="preserve">and AUC, </w:t>
      </w:r>
      <w:r w:rsidR="00ED5EC9" w:rsidRPr="00653AA8">
        <w:rPr>
          <w:rFonts w:asciiTheme="majorBidi" w:hAnsiTheme="majorBidi" w:cstheme="majorBidi"/>
          <w:sz w:val="24"/>
          <w:szCs w:val="24"/>
        </w:rPr>
        <w:t xml:space="preserve">are considered high. </w:t>
      </w:r>
      <w:r w:rsidRPr="00653AA8">
        <w:rPr>
          <w:rFonts w:asciiTheme="majorBidi" w:hAnsiTheme="majorBidi" w:cstheme="majorBidi"/>
          <w:sz w:val="24"/>
          <w:szCs w:val="24"/>
        </w:rPr>
        <w:t>The FPR was very high, which is considered better when the model predicts 4</w:t>
      </w:r>
      <w:r w:rsidR="00115329" w:rsidRPr="00653AA8">
        <w:rPr>
          <w:rFonts w:asciiTheme="majorBidi" w:hAnsiTheme="majorBidi" w:cstheme="majorBidi"/>
          <w:sz w:val="24"/>
          <w:szCs w:val="24"/>
        </w:rPr>
        <w:t>.</w:t>
      </w:r>
      <w:r w:rsidRPr="00653AA8">
        <w:rPr>
          <w:rFonts w:asciiTheme="majorBidi" w:hAnsiTheme="majorBidi" w:cstheme="majorBidi"/>
          <w:sz w:val="24"/>
          <w:szCs w:val="24"/>
        </w:rPr>
        <w:t>4% of pressure injury cases for unaffected patients.</w:t>
      </w:r>
    </w:p>
    <w:p w14:paraId="6E4C1E67" w14:textId="641868FC" w:rsidR="00492362" w:rsidRPr="00653AA8" w:rsidRDefault="00FD2C77" w:rsidP="00EB502A">
      <w:pPr>
        <w:pStyle w:val="Heading4"/>
        <w:jc w:val="both"/>
      </w:pPr>
      <w:r w:rsidRPr="00653AA8">
        <w:lastRenderedPageBreak/>
        <w:t>4.9.2</w:t>
      </w:r>
      <w:r w:rsidR="00492362" w:rsidRPr="00653AA8">
        <w:t>.9 Model (B) Results Comparison</w:t>
      </w:r>
    </w:p>
    <w:p w14:paraId="20A919E5" w14:textId="54DB1C20" w:rsidR="00492362" w:rsidRPr="00653AA8" w:rsidRDefault="00492362"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Table (</w:t>
      </w:r>
      <w:r w:rsidR="00C31AB5" w:rsidRPr="00653AA8">
        <w:rPr>
          <w:rFonts w:asciiTheme="majorBidi" w:hAnsiTheme="majorBidi" w:cstheme="majorBidi"/>
          <w:sz w:val="24"/>
          <w:szCs w:val="24"/>
        </w:rPr>
        <w:t>4.22</w:t>
      </w:r>
      <w:r w:rsidRPr="00653AA8">
        <w:rPr>
          <w:rFonts w:asciiTheme="majorBidi" w:hAnsiTheme="majorBidi" w:cstheme="majorBidi"/>
          <w:sz w:val="24"/>
          <w:szCs w:val="24"/>
        </w:rPr>
        <w:t>) presents the performance metrics that resulted from the eight machine learning algorithms developed within model (B)</w:t>
      </w:r>
      <w:r w:rsidR="002D56DD" w:rsidRPr="00653AA8">
        <w:rPr>
          <w:rFonts w:asciiTheme="majorBidi" w:hAnsiTheme="majorBidi" w:cstheme="majorBidi"/>
          <w:sz w:val="24"/>
          <w:szCs w:val="24"/>
        </w:rPr>
        <w:t xml:space="preserve">, which include potential factors that had a high correlation with </w:t>
      </w:r>
      <w:r w:rsidR="00ED5EC9" w:rsidRPr="00653AA8">
        <w:rPr>
          <w:rFonts w:asciiTheme="majorBidi" w:hAnsiTheme="majorBidi" w:cstheme="majorBidi"/>
          <w:sz w:val="24"/>
          <w:szCs w:val="24"/>
        </w:rPr>
        <w:t>statistically</w:t>
      </w:r>
      <w:r w:rsidR="002D56DD" w:rsidRPr="00653AA8">
        <w:rPr>
          <w:rFonts w:asciiTheme="majorBidi" w:hAnsiTheme="majorBidi" w:cstheme="majorBidi"/>
          <w:sz w:val="24"/>
          <w:szCs w:val="24"/>
        </w:rPr>
        <w:t xml:space="preserve"> </w:t>
      </w:r>
      <w:r w:rsidR="00ED5EC9" w:rsidRPr="00653AA8">
        <w:rPr>
          <w:rFonts w:asciiTheme="majorBidi" w:hAnsiTheme="majorBidi" w:cstheme="majorBidi"/>
          <w:sz w:val="24"/>
          <w:szCs w:val="24"/>
        </w:rPr>
        <w:t xml:space="preserve">significant </w:t>
      </w:r>
      <w:r w:rsidRPr="00653AA8">
        <w:rPr>
          <w:rFonts w:asciiTheme="majorBidi" w:hAnsiTheme="majorBidi" w:cstheme="majorBidi"/>
          <w:sz w:val="24"/>
          <w:szCs w:val="24"/>
        </w:rPr>
        <w:t xml:space="preserve">with pressure injury. This table </w:t>
      </w:r>
      <w:r w:rsidR="002D56DD" w:rsidRPr="00653AA8">
        <w:rPr>
          <w:rFonts w:asciiTheme="majorBidi" w:hAnsiTheme="majorBidi" w:cstheme="majorBidi"/>
          <w:sz w:val="24"/>
          <w:szCs w:val="24"/>
        </w:rPr>
        <w:t xml:space="preserve">is </w:t>
      </w:r>
      <w:r w:rsidRPr="00653AA8">
        <w:rPr>
          <w:rFonts w:asciiTheme="majorBidi" w:hAnsiTheme="majorBidi" w:cstheme="majorBidi"/>
          <w:sz w:val="24"/>
          <w:szCs w:val="24"/>
        </w:rPr>
        <w:t xml:space="preserve">categorized into two </w:t>
      </w:r>
      <w:r w:rsidR="002D56DD" w:rsidRPr="00653AA8">
        <w:rPr>
          <w:rFonts w:asciiTheme="majorBidi" w:hAnsiTheme="majorBidi" w:cstheme="majorBidi"/>
          <w:sz w:val="24"/>
          <w:szCs w:val="24"/>
        </w:rPr>
        <w:t>types:</w:t>
      </w:r>
      <w:r w:rsidR="00C31AB5"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regression and classification algorithms with the proper metrics used with each one.  </w:t>
      </w:r>
    </w:p>
    <w:p w14:paraId="5FC3189A" w14:textId="4266648A" w:rsidR="00E32F5E" w:rsidRPr="00EB502A" w:rsidRDefault="003924EE" w:rsidP="003924EE">
      <w:pPr>
        <w:pStyle w:val="Caption"/>
        <w:rPr>
          <w:b/>
          <w:bCs w:val="0"/>
        </w:rPr>
      </w:pPr>
      <w:bookmarkStart w:id="463" w:name="_Toc156391187"/>
      <w:bookmarkStart w:id="464" w:name="_Hlk153768599"/>
      <w:r w:rsidRPr="00EB502A">
        <w:rPr>
          <w:b/>
          <w:bCs w:val="0"/>
        </w:rPr>
        <w:t>Table</w:t>
      </w:r>
      <w:r w:rsidR="009A4071" w:rsidRPr="00EB502A">
        <w:rPr>
          <w:b/>
          <w:bCs w:val="0"/>
        </w:rPr>
        <w:t xml:space="preserve"> </w:t>
      </w:r>
      <w:r w:rsidR="00C31AB5" w:rsidRPr="00EB502A">
        <w:rPr>
          <w:b/>
          <w:bCs w:val="0"/>
        </w:rPr>
        <w:t>4.22</w:t>
      </w:r>
      <w:r w:rsidR="00E32F5E" w:rsidRPr="00EB502A">
        <w:rPr>
          <w:b/>
          <w:bCs w:val="0"/>
        </w:rPr>
        <w:t>: Comparison of Performance Metrics of ML Algorithms – Model (B)</w:t>
      </w:r>
      <w:bookmarkEnd w:id="463"/>
    </w:p>
    <w:p w14:paraId="19344E70" w14:textId="77777777" w:rsidR="003924EE" w:rsidRPr="00653AA8" w:rsidRDefault="003924EE" w:rsidP="003924EE">
      <w:pPr>
        <w:spacing w:after="0" w:line="240" w:lineRule="auto"/>
        <w:rPr>
          <w:lang w:bidi="ar-JO"/>
        </w:rPr>
      </w:pPr>
    </w:p>
    <w:tbl>
      <w:tblPr>
        <w:tblW w:w="8375" w:type="dxa"/>
        <w:jc w:val="center"/>
        <w:tblLook w:val="04A0" w:firstRow="1" w:lastRow="0" w:firstColumn="1" w:lastColumn="0" w:noHBand="0" w:noVBand="1"/>
      </w:tblPr>
      <w:tblGrid>
        <w:gridCol w:w="1293"/>
        <w:gridCol w:w="1027"/>
        <w:gridCol w:w="1005"/>
        <w:gridCol w:w="750"/>
        <w:gridCol w:w="711"/>
        <w:gridCol w:w="711"/>
        <w:gridCol w:w="745"/>
        <w:gridCol w:w="711"/>
        <w:gridCol w:w="711"/>
        <w:gridCol w:w="711"/>
      </w:tblGrid>
      <w:tr w:rsidR="00653AA8" w:rsidRPr="00653AA8" w14:paraId="4F8917F4" w14:textId="77777777" w:rsidTr="00205256">
        <w:trPr>
          <w:trHeight w:val="315"/>
          <w:jc w:val="center"/>
        </w:trPr>
        <w:tc>
          <w:tcPr>
            <w:tcW w:w="6953" w:type="dxa"/>
            <w:gridSpan w:val="8"/>
            <w:tcBorders>
              <w:top w:val="single" w:sz="4" w:space="0" w:color="auto"/>
              <w:left w:val="single" w:sz="4" w:space="0" w:color="auto"/>
              <w:bottom w:val="single" w:sz="4" w:space="0" w:color="auto"/>
              <w:right w:val="single" w:sz="4" w:space="0" w:color="000000"/>
            </w:tcBorders>
            <w:shd w:val="clear" w:color="000000" w:fill="A9D08E"/>
            <w:noWrap/>
            <w:vAlign w:val="center"/>
            <w:hideMark/>
          </w:tcPr>
          <w:bookmarkEnd w:id="464"/>
          <w:p w14:paraId="5A93BEF5" w14:textId="42BF6327" w:rsidR="00E32F5E" w:rsidRPr="00653AA8" w:rsidRDefault="00E32F5E" w:rsidP="00492362">
            <w:pPr>
              <w:spacing w:after="0" w:line="48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Classification</w:t>
            </w:r>
          </w:p>
        </w:tc>
        <w:tc>
          <w:tcPr>
            <w:tcW w:w="1422" w:type="dxa"/>
            <w:gridSpan w:val="2"/>
            <w:tcBorders>
              <w:top w:val="single" w:sz="4" w:space="0" w:color="auto"/>
              <w:left w:val="nil"/>
              <w:bottom w:val="single" w:sz="4" w:space="0" w:color="auto"/>
              <w:right w:val="single" w:sz="4" w:space="0" w:color="auto"/>
            </w:tcBorders>
            <w:shd w:val="clear" w:color="000000" w:fill="A9D08E"/>
            <w:noWrap/>
            <w:vAlign w:val="center"/>
            <w:hideMark/>
          </w:tcPr>
          <w:p w14:paraId="7111B63C" w14:textId="434B9FF1" w:rsidR="00E32F5E" w:rsidRPr="00653AA8" w:rsidRDefault="00E32F5E" w:rsidP="00492362">
            <w:pPr>
              <w:spacing w:after="0" w:line="48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Regression</w:t>
            </w:r>
          </w:p>
        </w:tc>
      </w:tr>
      <w:tr w:rsidR="00653AA8" w:rsidRPr="00653AA8" w14:paraId="2216913A" w14:textId="77777777" w:rsidTr="00205256">
        <w:trPr>
          <w:trHeight w:val="300"/>
          <w:jc w:val="center"/>
        </w:trPr>
        <w:tc>
          <w:tcPr>
            <w:tcW w:w="1293" w:type="dxa"/>
            <w:tcBorders>
              <w:top w:val="nil"/>
              <w:left w:val="single" w:sz="4" w:space="0" w:color="auto"/>
              <w:bottom w:val="single" w:sz="4" w:space="0" w:color="auto"/>
              <w:right w:val="single" w:sz="4" w:space="0" w:color="auto"/>
            </w:tcBorders>
            <w:shd w:val="clear" w:color="000000" w:fill="C6E0B4"/>
            <w:noWrap/>
            <w:vAlign w:val="center"/>
            <w:hideMark/>
          </w:tcPr>
          <w:p w14:paraId="5968C4BB" w14:textId="218D1EA3"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Algorithm</w:t>
            </w:r>
          </w:p>
        </w:tc>
        <w:tc>
          <w:tcPr>
            <w:tcW w:w="1027" w:type="dxa"/>
            <w:tcBorders>
              <w:top w:val="nil"/>
              <w:left w:val="nil"/>
              <w:bottom w:val="single" w:sz="4" w:space="0" w:color="auto"/>
              <w:right w:val="single" w:sz="4" w:space="0" w:color="auto"/>
            </w:tcBorders>
            <w:shd w:val="clear" w:color="000000" w:fill="C6E0B4"/>
            <w:noWrap/>
            <w:vAlign w:val="center"/>
            <w:hideMark/>
          </w:tcPr>
          <w:p w14:paraId="235012A7" w14:textId="77777777"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Accuracy</w:t>
            </w:r>
          </w:p>
        </w:tc>
        <w:tc>
          <w:tcPr>
            <w:tcW w:w="1005" w:type="dxa"/>
            <w:tcBorders>
              <w:top w:val="nil"/>
              <w:left w:val="nil"/>
              <w:bottom w:val="single" w:sz="4" w:space="0" w:color="auto"/>
              <w:right w:val="single" w:sz="4" w:space="0" w:color="auto"/>
            </w:tcBorders>
            <w:shd w:val="clear" w:color="000000" w:fill="C6E0B4"/>
            <w:noWrap/>
            <w:vAlign w:val="center"/>
            <w:hideMark/>
          </w:tcPr>
          <w:p w14:paraId="51E8468A" w14:textId="77777777"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Precision</w:t>
            </w:r>
          </w:p>
        </w:tc>
        <w:tc>
          <w:tcPr>
            <w:tcW w:w="750" w:type="dxa"/>
            <w:tcBorders>
              <w:top w:val="nil"/>
              <w:left w:val="nil"/>
              <w:bottom w:val="single" w:sz="4" w:space="0" w:color="auto"/>
              <w:right w:val="single" w:sz="4" w:space="0" w:color="auto"/>
            </w:tcBorders>
            <w:shd w:val="clear" w:color="000000" w:fill="C6E0B4"/>
            <w:noWrap/>
            <w:vAlign w:val="center"/>
            <w:hideMark/>
          </w:tcPr>
          <w:p w14:paraId="56E70CF9" w14:textId="77777777"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Recall</w:t>
            </w:r>
          </w:p>
        </w:tc>
        <w:tc>
          <w:tcPr>
            <w:tcW w:w="711" w:type="dxa"/>
            <w:tcBorders>
              <w:top w:val="nil"/>
              <w:left w:val="nil"/>
              <w:bottom w:val="single" w:sz="4" w:space="0" w:color="auto"/>
              <w:right w:val="single" w:sz="4" w:space="0" w:color="auto"/>
            </w:tcBorders>
            <w:shd w:val="clear" w:color="000000" w:fill="C6E0B4"/>
            <w:noWrap/>
            <w:vAlign w:val="center"/>
            <w:hideMark/>
          </w:tcPr>
          <w:p w14:paraId="78E99B6C" w14:textId="77777777"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F1</w:t>
            </w:r>
          </w:p>
        </w:tc>
        <w:tc>
          <w:tcPr>
            <w:tcW w:w="711" w:type="dxa"/>
            <w:tcBorders>
              <w:top w:val="nil"/>
              <w:left w:val="nil"/>
              <w:bottom w:val="single" w:sz="4" w:space="0" w:color="auto"/>
              <w:right w:val="single" w:sz="4" w:space="0" w:color="auto"/>
            </w:tcBorders>
            <w:shd w:val="clear" w:color="000000" w:fill="C6E0B4"/>
            <w:noWrap/>
            <w:vAlign w:val="center"/>
            <w:hideMark/>
          </w:tcPr>
          <w:p w14:paraId="34FC7ED0" w14:textId="77777777"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AUC</w:t>
            </w:r>
          </w:p>
        </w:tc>
        <w:tc>
          <w:tcPr>
            <w:tcW w:w="745" w:type="dxa"/>
            <w:tcBorders>
              <w:top w:val="nil"/>
              <w:left w:val="nil"/>
              <w:bottom w:val="single" w:sz="4" w:space="0" w:color="auto"/>
              <w:right w:val="single" w:sz="4" w:space="0" w:color="auto"/>
            </w:tcBorders>
            <w:shd w:val="clear" w:color="000000" w:fill="C6E0B4"/>
            <w:noWrap/>
            <w:vAlign w:val="center"/>
            <w:hideMark/>
          </w:tcPr>
          <w:p w14:paraId="5599BFB6" w14:textId="77777777"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FPR</w:t>
            </w:r>
          </w:p>
        </w:tc>
        <w:tc>
          <w:tcPr>
            <w:tcW w:w="711" w:type="dxa"/>
            <w:tcBorders>
              <w:top w:val="nil"/>
              <w:left w:val="nil"/>
              <w:bottom w:val="single" w:sz="4" w:space="0" w:color="auto"/>
              <w:right w:val="single" w:sz="4" w:space="0" w:color="auto"/>
            </w:tcBorders>
            <w:shd w:val="clear" w:color="000000" w:fill="C6E0B4"/>
            <w:noWrap/>
            <w:vAlign w:val="center"/>
            <w:hideMark/>
          </w:tcPr>
          <w:p w14:paraId="065C9445" w14:textId="77777777"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TPR</w:t>
            </w:r>
          </w:p>
        </w:tc>
        <w:tc>
          <w:tcPr>
            <w:tcW w:w="711" w:type="dxa"/>
            <w:tcBorders>
              <w:top w:val="nil"/>
              <w:left w:val="nil"/>
              <w:bottom w:val="single" w:sz="4" w:space="0" w:color="auto"/>
              <w:right w:val="single" w:sz="4" w:space="0" w:color="auto"/>
            </w:tcBorders>
            <w:shd w:val="clear" w:color="000000" w:fill="C6E0B4"/>
            <w:noWrap/>
            <w:vAlign w:val="center"/>
            <w:hideMark/>
          </w:tcPr>
          <w:p w14:paraId="28B0C4CE" w14:textId="4743B30C"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MSE</w:t>
            </w:r>
          </w:p>
        </w:tc>
        <w:tc>
          <w:tcPr>
            <w:tcW w:w="711" w:type="dxa"/>
            <w:tcBorders>
              <w:top w:val="nil"/>
              <w:left w:val="nil"/>
              <w:bottom w:val="single" w:sz="4" w:space="0" w:color="auto"/>
              <w:right w:val="single" w:sz="4" w:space="0" w:color="auto"/>
            </w:tcBorders>
            <w:shd w:val="clear" w:color="000000" w:fill="C6E0B4"/>
            <w:noWrap/>
            <w:vAlign w:val="center"/>
            <w:hideMark/>
          </w:tcPr>
          <w:p w14:paraId="207ACCFC" w14:textId="0B38ACAD" w:rsidR="00E32F5E" w:rsidRPr="00653AA8" w:rsidRDefault="00E32F5E" w:rsidP="00492362">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R2</w:t>
            </w:r>
          </w:p>
        </w:tc>
      </w:tr>
      <w:tr w:rsidR="00653AA8" w:rsidRPr="00653AA8" w14:paraId="19E34559" w14:textId="77777777" w:rsidTr="00E8521B">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bottom"/>
            <w:hideMark/>
          </w:tcPr>
          <w:p w14:paraId="56CE21F4" w14:textId="77777777" w:rsidR="00E32F5E" w:rsidRPr="00653AA8" w:rsidRDefault="00E32F5E" w:rsidP="00492362">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LR</w:t>
            </w:r>
          </w:p>
        </w:tc>
        <w:tc>
          <w:tcPr>
            <w:tcW w:w="1027" w:type="dxa"/>
            <w:tcBorders>
              <w:top w:val="nil"/>
              <w:left w:val="nil"/>
              <w:bottom w:val="single" w:sz="4" w:space="0" w:color="auto"/>
              <w:right w:val="single" w:sz="4" w:space="0" w:color="auto"/>
            </w:tcBorders>
            <w:shd w:val="clear" w:color="auto" w:fill="auto"/>
            <w:noWrap/>
            <w:hideMark/>
          </w:tcPr>
          <w:p w14:paraId="3CF97D36"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0.956</w:t>
            </w:r>
          </w:p>
        </w:tc>
        <w:tc>
          <w:tcPr>
            <w:tcW w:w="1005" w:type="dxa"/>
            <w:tcBorders>
              <w:top w:val="nil"/>
              <w:left w:val="nil"/>
              <w:bottom w:val="single" w:sz="4" w:space="0" w:color="auto"/>
              <w:right w:val="single" w:sz="4" w:space="0" w:color="auto"/>
            </w:tcBorders>
            <w:shd w:val="clear" w:color="auto" w:fill="auto"/>
            <w:noWrap/>
            <w:hideMark/>
          </w:tcPr>
          <w:p w14:paraId="4A4545DA"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0.958</w:t>
            </w:r>
          </w:p>
        </w:tc>
        <w:tc>
          <w:tcPr>
            <w:tcW w:w="750" w:type="dxa"/>
            <w:tcBorders>
              <w:top w:val="nil"/>
              <w:left w:val="nil"/>
              <w:bottom w:val="single" w:sz="4" w:space="0" w:color="auto"/>
              <w:right w:val="single" w:sz="4" w:space="0" w:color="auto"/>
            </w:tcBorders>
            <w:shd w:val="clear" w:color="auto" w:fill="auto"/>
            <w:noWrap/>
            <w:hideMark/>
          </w:tcPr>
          <w:p w14:paraId="5E958FBD"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0.886</w:t>
            </w:r>
          </w:p>
        </w:tc>
        <w:tc>
          <w:tcPr>
            <w:tcW w:w="711" w:type="dxa"/>
            <w:tcBorders>
              <w:top w:val="nil"/>
              <w:left w:val="nil"/>
              <w:bottom w:val="single" w:sz="4" w:space="0" w:color="auto"/>
              <w:right w:val="single" w:sz="4" w:space="0" w:color="auto"/>
            </w:tcBorders>
            <w:shd w:val="clear" w:color="auto" w:fill="auto"/>
            <w:noWrap/>
            <w:hideMark/>
          </w:tcPr>
          <w:p w14:paraId="2AB833CE"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0.917</w:t>
            </w:r>
          </w:p>
        </w:tc>
        <w:tc>
          <w:tcPr>
            <w:tcW w:w="711" w:type="dxa"/>
            <w:tcBorders>
              <w:top w:val="nil"/>
              <w:left w:val="nil"/>
              <w:bottom w:val="single" w:sz="4" w:space="0" w:color="auto"/>
              <w:right w:val="single" w:sz="4" w:space="0" w:color="auto"/>
            </w:tcBorders>
            <w:shd w:val="clear" w:color="auto" w:fill="auto"/>
            <w:noWrap/>
            <w:hideMark/>
          </w:tcPr>
          <w:p w14:paraId="77A8401F"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0.886</w:t>
            </w:r>
          </w:p>
        </w:tc>
        <w:tc>
          <w:tcPr>
            <w:tcW w:w="745" w:type="dxa"/>
            <w:tcBorders>
              <w:top w:val="nil"/>
              <w:left w:val="nil"/>
              <w:bottom w:val="single" w:sz="4" w:space="0" w:color="auto"/>
              <w:right w:val="single" w:sz="4" w:space="0" w:color="auto"/>
            </w:tcBorders>
            <w:shd w:val="clear" w:color="auto" w:fill="auto"/>
            <w:noWrap/>
            <w:hideMark/>
          </w:tcPr>
          <w:p w14:paraId="0CB0E0BF"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0.277</w:t>
            </w:r>
          </w:p>
        </w:tc>
        <w:tc>
          <w:tcPr>
            <w:tcW w:w="711" w:type="dxa"/>
            <w:tcBorders>
              <w:top w:val="nil"/>
              <w:left w:val="nil"/>
              <w:bottom w:val="single" w:sz="4" w:space="0" w:color="auto"/>
              <w:right w:val="single" w:sz="4" w:space="0" w:color="auto"/>
            </w:tcBorders>
            <w:shd w:val="clear" w:color="auto" w:fill="auto"/>
            <w:noWrap/>
            <w:hideMark/>
          </w:tcPr>
          <w:p w14:paraId="78AAC00C"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0.920</w:t>
            </w:r>
          </w:p>
        </w:tc>
        <w:tc>
          <w:tcPr>
            <w:tcW w:w="711" w:type="dxa"/>
            <w:tcBorders>
              <w:top w:val="nil"/>
              <w:left w:val="nil"/>
              <w:bottom w:val="single" w:sz="4" w:space="0" w:color="auto"/>
              <w:right w:val="single" w:sz="4" w:space="0" w:color="auto"/>
            </w:tcBorders>
            <w:shd w:val="clear" w:color="auto" w:fill="auto"/>
            <w:noWrap/>
            <w:hideMark/>
          </w:tcPr>
          <w:p w14:paraId="49968332"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2E33F24D"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3929B73B" w14:textId="77777777" w:rsidTr="00E8521B">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bottom"/>
            <w:hideMark/>
          </w:tcPr>
          <w:p w14:paraId="3EE824D9" w14:textId="77777777" w:rsidR="00E32F5E" w:rsidRPr="00653AA8" w:rsidRDefault="00E32F5E" w:rsidP="00492362">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RF</w:t>
            </w:r>
          </w:p>
        </w:tc>
        <w:tc>
          <w:tcPr>
            <w:tcW w:w="1027" w:type="dxa"/>
            <w:tcBorders>
              <w:top w:val="nil"/>
              <w:left w:val="nil"/>
              <w:bottom w:val="single" w:sz="4" w:space="0" w:color="auto"/>
              <w:right w:val="single" w:sz="4" w:space="0" w:color="auto"/>
            </w:tcBorders>
            <w:shd w:val="clear" w:color="auto" w:fill="auto"/>
            <w:noWrap/>
            <w:hideMark/>
          </w:tcPr>
          <w:p w14:paraId="6ADA778A"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0.992</w:t>
            </w:r>
          </w:p>
        </w:tc>
        <w:tc>
          <w:tcPr>
            <w:tcW w:w="1005" w:type="dxa"/>
            <w:tcBorders>
              <w:top w:val="nil"/>
              <w:left w:val="nil"/>
              <w:bottom w:val="single" w:sz="4" w:space="0" w:color="auto"/>
              <w:right w:val="single" w:sz="4" w:space="0" w:color="auto"/>
            </w:tcBorders>
            <w:shd w:val="clear" w:color="auto" w:fill="auto"/>
            <w:noWrap/>
            <w:hideMark/>
          </w:tcPr>
          <w:p w14:paraId="5A28D9C0"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0.985</w:t>
            </w:r>
          </w:p>
        </w:tc>
        <w:tc>
          <w:tcPr>
            <w:tcW w:w="750" w:type="dxa"/>
            <w:tcBorders>
              <w:top w:val="nil"/>
              <w:left w:val="nil"/>
              <w:bottom w:val="single" w:sz="4" w:space="0" w:color="auto"/>
              <w:right w:val="single" w:sz="4" w:space="0" w:color="auto"/>
            </w:tcBorders>
            <w:shd w:val="clear" w:color="auto" w:fill="auto"/>
            <w:noWrap/>
            <w:hideMark/>
          </w:tcPr>
          <w:p w14:paraId="6C3674E3"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0.986</w:t>
            </w:r>
          </w:p>
        </w:tc>
        <w:tc>
          <w:tcPr>
            <w:tcW w:w="711" w:type="dxa"/>
            <w:tcBorders>
              <w:top w:val="nil"/>
              <w:left w:val="nil"/>
              <w:bottom w:val="single" w:sz="4" w:space="0" w:color="auto"/>
              <w:right w:val="single" w:sz="4" w:space="0" w:color="auto"/>
            </w:tcBorders>
            <w:shd w:val="clear" w:color="auto" w:fill="auto"/>
            <w:noWrap/>
            <w:hideMark/>
          </w:tcPr>
          <w:p w14:paraId="002F1604"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0.985</w:t>
            </w:r>
          </w:p>
        </w:tc>
        <w:tc>
          <w:tcPr>
            <w:tcW w:w="711" w:type="dxa"/>
            <w:tcBorders>
              <w:top w:val="nil"/>
              <w:left w:val="nil"/>
              <w:bottom w:val="single" w:sz="4" w:space="0" w:color="auto"/>
              <w:right w:val="single" w:sz="4" w:space="0" w:color="auto"/>
            </w:tcBorders>
            <w:shd w:val="clear" w:color="auto" w:fill="auto"/>
            <w:noWrap/>
            <w:hideMark/>
          </w:tcPr>
          <w:p w14:paraId="296C3A26"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0.986</w:t>
            </w:r>
          </w:p>
        </w:tc>
        <w:tc>
          <w:tcPr>
            <w:tcW w:w="745" w:type="dxa"/>
            <w:tcBorders>
              <w:top w:val="nil"/>
              <w:left w:val="nil"/>
              <w:bottom w:val="single" w:sz="4" w:space="0" w:color="auto"/>
              <w:right w:val="single" w:sz="4" w:space="0" w:color="auto"/>
            </w:tcBorders>
            <w:shd w:val="clear" w:color="auto" w:fill="auto"/>
            <w:noWrap/>
            <w:hideMark/>
          </w:tcPr>
          <w:p w14:paraId="37FF7B1B"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0.048</w:t>
            </w:r>
          </w:p>
        </w:tc>
        <w:tc>
          <w:tcPr>
            <w:tcW w:w="711" w:type="dxa"/>
            <w:tcBorders>
              <w:top w:val="nil"/>
              <w:left w:val="nil"/>
              <w:bottom w:val="single" w:sz="4" w:space="0" w:color="auto"/>
              <w:right w:val="single" w:sz="4" w:space="0" w:color="auto"/>
            </w:tcBorders>
            <w:shd w:val="clear" w:color="auto" w:fill="auto"/>
            <w:noWrap/>
            <w:hideMark/>
          </w:tcPr>
          <w:p w14:paraId="5F227E9E"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0.882</w:t>
            </w:r>
          </w:p>
        </w:tc>
        <w:tc>
          <w:tcPr>
            <w:tcW w:w="711" w:type="dxa"/>
            <w:tcBorders>
              <w:top w:val="nil"/>
              <w:left w:val="nil"/>
              <w:bottom w:val="single" w:sz="4" w:space="0" w:color="auto"/>
              <w:right w:val="single" w:sz="4" w:space="0" w:color="auto"/>
            </w:tcBorders>
            <w:shd w:val="clear" w:color="auto" w:fill="auto"/>
            <w:noWrap/>
            <w:hideMark/>
          </w:tcPr>
          <w:p w14:paraId="49605C00"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10B6355C"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62D4D329" w14:textId="77777777" w:rsidTr="00E8521B">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bottom"/>
            <w:hideMark/>
          </w:tcPr>
          <w:p w14:paraId="5EECA430" w14:textId="2C4B952D" w:rsidR="00E32F5E" w:rsidRPr="00653AA8" w:rsidRDefault="000E1D42" w:rsidP="00492362">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GB</w:t>
            </w:r>
          </w:p>
        </w:tc>
        <w:tc>
          <w:tcPr>
            <w:tcW w:w="1027" w:type="dxa"/>
            <w:tcBorders>
              <w:top w:val="nil"/>
              <w:left w:val="nil"/>
              <w:bottom w:val="single" w:sz="4" w:space="0" w:color="auto"/>
              <w:right w:val="single" w:sz="4" w:space="0" w:color="auto"/>
            </w:tcBorders>
            <w:shd w:val="clear" w:color="auto" w:fill="auto"/>
            <w:noWrap/>
            <w:hideMark/>
          </w:tcPr>
          <w:p w14:paraId="3763BF0C"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0.981</w:t>
            </w:r>
          </w:p>
        </w:tc>
        <w:tc>
          <w:tcPr>
            <w:tcW w:w="1005" w:type="dxa"/>
            <w:tcBorders>
              <w:top w:val="nil"/>
              <w:left w:val="nil"/>
              <w:bottom w:val="single" w:sz="4" w:space="0" w:color="auto"/>
              <w:right w:val="single" w:sz="4" w:space="0" w:color="auto"/>
            </w:tcBorders>
            <w:shd w:val="clear" w:color="auto" w:fill="auto"/>
            <w:noWrap/>
            <w:hideMark/>
          </w:tcPr>
          <w:p w14:paraId="08A501A2"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0.968</w:t>
            </w:r>
          </w:p>
        </w:tc>
        <w:tc>
          <w:tcPr>
            <w:tcW w:w="750" w:type="dxa"/>
            <w:tcBorders>
              <w:top w:val="nil"/>
              <w:left w:val="nil"/>
              <w:bottom w:val="single" w:sz="4" w:space="0" w:color="auto"/>
              <w:right w:val="single" w:sz="4" w:space="0" w:color="auto"/>
            </w:tcBorders>
            <w:shd w:val="clear" w:color="auto" w:fill="auto"/>
            <w:noWrap/>
            <w:hideMark/>
          </w:tcPr>
          <w:p w14:paraId="3D3C6843"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0.967</w:t>
            </w:r>
          </w:p>
        </w:tc>
        <w:tc>
          <w:tcPr>
            <w:tcW w:w="711" w:type="dxa"/>
            <w:tcBorders>
              <w:top w:val="nil"/>
              <w:left w:val="nil"/>
              <w:bottom w:val="single" w:sz="4" w:space="0" w:color="auto"/>
              <w:right w:val="single" w:sz="4" w:space="0" w:color="auto"/>
            </w:tcBorders>
            <w:shd w:val="clear" w:color="auto" w:fill="auto"/>
            <w:noWrap/>
            <w:hideMark/>
          </w:tcPr>
          <w:p w14:paraId="5178A5F6"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0.967</w:t>
            </w:r>
          </w:p>
        </w:tc>
        <w:tc>
          <w:tcPr>
            <w:tcW w:w="711" w:type="dxa"/>
            <w:tcBorders>
              <w:top w:val="nil"/>
              <w:left w:val="nil"/>
              <w:bottom w:val="single" w:sz="4" w:space="0" w:color="auto"/>
              <w:right w:val="single" w:sz="4" w:space="0" w:color="auto"/>
            </w:tcBorders>
            <w:shd w:val="clear" w:color="auto" w:fill="auto"/>
            <w:noWrap/>
            <w:hideMark/>
          </w:tcPr>
          <w:p w14:paraId="1C839D1F"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0.967</w:t>
            </w:r>
          </w:p>
        </w:tc>
        <w:tc>
          <w:tcPr>
            <w:tcW w:w="745" w:type="dxa"/>
            <w:tcBorders>
              <w:top w:val="nil"/>
              <w:left w:val="nil"/>
              <w:bottom w:val="single" w:sz="4" w:space="0" w:color="auto"/>
              <w:right w:val="single" w:sz="4" w:space="0" w:color="auto"/>
            </w:tcBorders>
            <w:shd w:val="clear" w:color="auto" w:fill="auto"/>
            <w:noWrap/>
            <w:hideMark/>
          </w:tcPr>
          <w:p w14:paraId="002F5E12"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0.126</w:t>
            </w:r>
          </w:p>
        </w:tc>
        <w:tc>
          <w:tcPr>
            <w:tcW w:w="711" w:type="dxa"/>
            <w:tcBorders>
              <w:top w:val="nil"/>
              <w:left w:val="nil"/>
              <w:bottom w:val="single" w:sz="4" w:space="0" w:color="auto"/>
              <w:right w:val="single" w:sz="4" w:space="0" w:color="auto"/>
            </w:tcBorders>
            <w:shd w:val="clear" w:color="auto" w:fill="auto"/>
            <w:noWrap/>
            <w:hideMark/>
          </w:tcPr>
          <w:p w14:paraId="343887AC"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0.876</w:t>
            </w:r>
          </w:p>
        </w:tc>
        <w:tc>
          <w:tcPr>
            <w:tcW w:w="711" w:type="dxa"/>
            <w:tcBorders>
              <w:top w:val="nil"/>
              <w:left w:val="nil"/>
              <w:bottom w:val="single" w:sz="4" w:space="0" w:color="auto"/>
              <w:right w:val="single" w:sz="4" w:space="0" w:color="auto"/>
            </w:tcBorders>
            <w:shd w:val="clear" w:color="auto" w:fill="auto"/>
            <w:noWrap/>
            <w:hideMark/>
          </w:tcPr>
          <w:p w14:paraId="77B98EA0"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24A180BF"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65D6298F" w14:textId="77777777" w:rsidTr="00E8521B">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bottom"/>
            <w:hideMark/>
          </w:tcPr>
          <w:p w14:paraId="19B5B971" w14:textId="77777777" w:rsidR="00E32F5E" w:rsidRPr="00653AA8" w:rsidRDefault="00E32F5E" w:rsidP="00492362">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KNN</w:t>
            </w:r>
          </w:p>
        </w:tc>
        <w:tc>
          <w:tcPr>
            <w:tcW w:w="1027" w:type="dxa"/>
            <w:tcBorders>
              <w:top w:val="nil"/>
              <w:left w:val="nil"/>
              <w:bottom w:val="single" w:sz="4" w:space="0" w:color="auto"/>
              <w:right w:val="single" w:sz="4" w:space="0" w:color="auto"/>
            </w:tcBorders>
            <w:shd w:val="clear" w:color="auto" w:fill="auto"/>
            <w:noWrap/>
            <w:hideMark/>
          </w:tcPr>
          <w:p w14:paraId="6B97ECF4"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0.961</w:t>
            </w:r>
          </w:p>
        </w:tc>
        <w:tc>
          <w:tcPr>
            <w:tcW w:w="1005" w:type="dxa"/>
            <w:tcBorders>
              <w:top w:val="nil"/>
              <w:left w:val="nil"/>
              <w:bottom w:val="single" w:sz="4" w:space="0" w:color="auto"/>
              <w:right w:val="single" w:sz="4" w:space="0" w:color="auto"/>
            </w:tcBorders>
            <w:shd w:val="clear" w:color="auto" w:fill="auto"/>
            <w:noWrap/>
            <w:hideMark/>
          </w:tcPr>
          <w:p w14:paraId="3E6A42BA"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0.951</w:t>
            </w:r>
          </w:p>
        </w:tc>
        <w:tc>
          <w:tcPr>
            <w:tcW w:w="750" w:type="dxa"/>
            <w:tcBorders>
              <w:top w:val="nil"/>
              <w:left w:val="nil"/>
              <w:bottom w:val="single" w:sz="4" w:space="0" w:color="auto"/>
              <w:right w:val="single" w:sz="4" w:space="0" w:color="auto"/>
            </w:tcBorders>
            <w:shd w:val="clear" w:color="auto" w:fill="auto"/>
            <w:noWrap/>
            <w:hideMark/>
          </w:tcPr>
          <w:p w14:paraId="0D8EBD9A"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0.909</w:t>
            </w:r>
          </w:p>
        </w:tc>
        <w:tc>
          <w:tcPr>
            <w:tcW w:w="711" w:type="dxa"/>
            <w:tcBorders>
              <w:top w:val="nil"/>
              <w:left w:val="nil"/>
              <w:bottom w:val="single" w:sz="4" w:space="0" w:color="auto"/>
              <w:right w:val="single" w:sz="4" w:space="0" w:color="auto"/>
            </w:tcBorders>
            <w:shd w:val="clear" w:color="auto" w:fill="auto"/>
            <w:noWrap/>
            <w:hideMark/>
          </w:tcPr>
          <w:p w14:paraId="380C833B"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0.928</w:t>
            </w:r>
          </w:p>
        </w:tc>
        <w:tc>
          <w:tcPr>
            <w:tcW w:w="711" w:type="dxa"/>
            <w:tcBorders>
              <w:top w:val="nil"/>
              <w:left w:val="nil"/>
              <w:bottom w:val="single" w:sz="4" w:space="0" w:color="auto"/>
              <w:right w:val="single" w:sz="4" w:space="0" w:color="auto"/>
            </w:tcBorders>
            <w:shd w:val="clear" w:color="auto" w:fill="auto"/>
            <w:noWrap/>
            <w:hideMark/>
          </w:tcPr>
          <w:p w14:paraId="53133072"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0.909</w:t>
            </w:r>
          </w:p>
        </w:tc>
        <w:tc>
          <w:tcPr>
            <w:tcW w:w="745" w:type="dxa"/>
            <w:tcBorders>
              <w:top w:val="nil"/>
              <w:left w:val="nil"/>
              <w:bottom w:val="single" w:sz="4" w:space="0" w:color="auto"/>
              <w:right w:val="single" w:sz="4" w:space="0" w:color="auto"/>
            </w:tcBorders>
            <w:shd w:val="clear" w:color="auto" w:fill="auto"/>
            <w:noWrap/>
            <w:hideMark/>
          </w:tcPr>
          <w:p w14:paraId="2236603B"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0.158</w:t>
            </w:r>
          </w:p>
        </w:tc>
        <w:tc>
          <w:tcPr>
            <w:tcW w:w="711" w:type="dxa"/>
            <w:tcBorders>
              <w:top w:val="nil"/>
              <w:left w:val="nil"/>
              <w:bottom w:val="single" w:sz="4" w:space="0" w:color="auto"/>
              <w:right w:val="single" w:sz="4" w:space="0" w:color="auto"/>
            </w:tcBorders>
            <w:shd w:val="clear" w:color="auto" w:fill="auto"/>
            <w:noWrap/>
            <w:hideMark/>
          </w:tcPr>
          <w:p w14:paraId="1B16709B"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0.721</w:t>
            </w:r>
          </w:p>
        </w:tc>
        <w:tc>
          <w:tcPr>
            <w:tcW w:w="711" w:type="dxa"/>
            <w:tcBorders>
              <w:top w:val="nil"/>
              <w:left w:val="nil"/>
              <w:bottom w:val="single" w:sz="4" w:space="0" w:color="auto"/>
              <w:right w:val="single" w:sz="4" w:space="0" w:color="auto"/>
            </w:tcBorders>
            <w:shd w:val="clear" w:color="auto" w:fill="auto"/>
            <w:noWrap/>
            <w:hideMark/>
          </w:tcPr>
          <w:p w14:paraId="46EAB47D"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351AF282"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276C9C25" w14:textId="77777777" w:rsidTr="00E8521B">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bottom"/>
            <w:hideMark/>
          </w:tcPr>
          <w:p w14:paraId="640545F6" w14:textId="77777777" w:rsidR="00E32F5E" w:rsidRPr="00653AA8" w:rsidRDefault="00E32F5E" w:rsidP="00492362">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DT</w:t>
            </w:r>
          </w:p>
        </w:tc>
        <w:tc>
          <w:tcPr>
            <w:tcW w:w="1027" w:type="dxa"/>
            <w:tcBorders>
              <w:top w:val="nil"/>
              <w:left w:val="nil"/>
              <w:bottom w:val="single" w:sz="4" w:space="0" w:color="auto"/>
              <w:right w:val="single" w:sz="4" w:space="0" w:color="auto"/>
            </w:tcBorders>
            <w:shd w:val="clear" w:color="auto" w:fill="auto"/>
            <w:noWrap/>
            <w:hideMark/>
          </w:tcPr>
          <w:p w14:paraId="3959E79A"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0.987</w:t>
            </w:r>
          </w:p>
        </w:tc>
        <w:tc>
          <w:tcPr>
            <w:tcW w:w="1005" w:type="dxa"/>
            <w:tcBorders>
              <w:top w:val="nil"/>
              <w:left w:val="nil"/>
              <w:bottom w:val="single" w:sz="4" w:space="0" w:color="auto"/>
              <w:right w:val="single" w:sz="4" w:space="0" w:color="auto"/>
            </w:tcBorders>
            <w:shd w:val="clear" w:color="auto" w:fill="auto"/>
            <w:noWrap/>
            <w:hideMark/>
          </w:tcPr>
          <w:p w14:paraId="4916D4BD"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0.977</w:t>
            </w:r>
          </w:p>
        </w:tc>
        <w:tc>
          <w:tcPr>
            <w:tcW w:w="750" w:type="dxa"/>
            <w:tcBorders>
              <w:top w:val="nil"/>
              <w:left w:val="nil"/>
              <w:bottom w:val="single" w:sz="4" w:space="0" w:color="auto"/>
              <w:right w:val="single" w:sz="4" w:space="0" w:color="auto"/>
            </w:tcBorders>
            <w:shd w:val="clear" w:color="auto" w:fill="auto"/>
            <w:noWrap/>
            <w:hideMark/>
          </w:tcPr>
          <w:p w14:paraId="0BEC2FAE"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0.979</w:t>
            </w:r>
          </w:p>
        </w:tc>
        <w:tc>
          <w:tcPr>
            <w:tcW w:w="711" w:type="dxa"/>
            <w:tcBorders>
              <w:top w:val="nil"/>
              <w:left w:val="nil"/>
              <w:bottom w:val="single" w:sz="4" w:space="0" w:color="auto"/>
              <w:right w:val="single" w:sz="4" w:space="0" w:color="auto"/>
            </w:tcBorders>
            <w:shd w:val="clear" w:color="auto" w:fill="auto"/>
            <w:noWrap/>
            <w:hideMark/>
          </w:tcPr>
          <w:p w14:paraId="7EEDD197"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0.978</w:t>
            </w:r>
          </w:p>
        </w:tc>
        <w:tc>
          <w:tcPr>
            <w:tcW w:w="711" w:type="dxa"/>
            <w:tcBorders>
              <w:top w:val="nil"/>
              <w:left w:val="nil"/>
              <w:bottom w:val="single" w:sz="4" w:space="0" w:color="auto"/>
              <w:right w:val="single" w:sz="4" w:space="0" w:color="auto"/>
            </w:tcBorders>
            <w:shd w:val="clear" w:color="auto" w:fill="auto"/>
            <w:noWrap/>
            <w:hideMark/>
          </w:tcPr>
          <w:p w14:paraId="048E9495"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0.979</w:t>
            </w:r>
          </w:p>
        </w:tc>
        <w:tc>
          <w:tcPr>
            <w:tcW w:w="745" w:type="dxa"/>
            <w:tcBorders>
              <w:top w:val="nil"/>
              <w:left w:val="nil"/>
              <w:bottom w:val="single" w:sz="4" w:space="0" w:color="auto"/>
              <w:right w:val="single" w:sz="4" w:space="0" w:color="auto"/>
            </w:tcBorders>
            <w:shd w:val="clear" w:color="auto" w:fill="auto"/>
            <w:noWrap/>
            <w:hideMark/>
          </w:tcPr>
          <w:p w14:paraId="6CE6BC04"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0.336</w:t>
            </w:r>
          </w:p>
        </w:tc>
        <w:tc>
          <w:tcPr>
            <w:tcW w:w="711" w:type="dxa"/>
            <w:tcBorders>
              <w:top w:val="nil"/>
              <w:left w:val="nil"/>
              <w:bottom w:val="single" w:sz="4" w:space="0" w:color="auto"/>
              <w:right w:val="single" w:sz="4" w:space="0" w:color="auto"/>
            </w:tcBorders>
            <w:shd w:val="clear" w:color="auto" w:fill="auto"/>
            <w:noWrap/>
            <w:hideMark/>
          </w:tcPr>
          <w:p w14:paraId="6AC7E5E1"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0.655</w:t>
            </w:r>
          </w:p>
        </w:tc>
        <w:tc>
          <w:tcPr>
            <w:tcW w:w="711" w:type="dxa"/>
            <w:tcBorders>
              <w:top w:val="nil"/>
              <w:left w:val="nil"/>
              <w:bottom w:val="single" w:sz="4" w:space="0" w:color="auto"/>
              <w:right w:val="single" w:sz="4" w:space="0" w:color="auto"/>
            </w:tcBorders>
            <w:shd w:val="clear" w:color="auto" w:fill="auto"/>
            <w:noWrap/>
            <w:hideMark/>
          </w:tcPr>
          <w:p w14:paraId="11CACF78"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2C85E345"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36E6C104" w14:textId="77777777" w:rsidTr="00E8521B">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bottom"/>
            <w:hideMark/>
          </w:tcPr>
          <w:p w14:paraId="0CAEF543" w14:textId="77777777" w:rsidR="00E32F5E" w:rsidRPr="00653AA8" w:rsidRDefault="00E32F5E" w:rsidP="00492362">
            <w:pPr>
              <w:spacing w:after="0" w:line="480" w:lineRule="auto"/>
              <w:jc w:val="center"/>
              <w:rPr>
                <w:rFonts w:ascii="Times New Roman" w:eastAsia="Times New Roman" w:hAnsi="Times New Roman" w:cs="Times New Roman"/>
              </w:rPr>
            </w:pPr>
            <w:proofErr w:type="spellStart"/>
            <w:r w:rsidRPr="00653AA8">
              <w:rPr>
                <w:rFonts w:ascii="Times New Roman" w:eastAsia="Times New Roman" w:hAnsi="Times New Roman" w:cs="Times New Roman"/>
              </w:rPr>
              <w:t>XGBoost</w:t>
            </w:r>
            <w:proofErr w:type="spellEnd"/>
          </w:p>
        </w:tc>
        <w:tc>
          <w:tcPr>
            <w:tcW w:w="1027" w:type="dxa"/>
            <w:tcBorders>
              <w:top w:val="nil"/>
              <w:left w:val="nil"/>
              <w:bottom w:val="single" w:sz="4" w:space="0" w:color="auto"/>
              <w:right w:val="single" w:sz="4" w:space="0" w:color="auto"/>
            </w:tcBorders>
            <w:shd w:val="clear" w:color="auto" w:fill="auto"/>
            <w:noWrap/>
            <w:hideMark/>
          </w:tcPr>
          <w:p w14:paraId="2F03B933"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0.939</w:t>
            </w:r>
          </w:p>
        </w:tc>
        <w:tc>
          <w:tcPr>
            <w:tcW w:w="1005" w:type="dxa"/>
            <w:tcBorders>
              <w:top w:val="nil"/>
              <w:left w:val="nil"/>
              <w:bottom w:val="single" w:sz="4" w:space="0" w:color="auto"/>
              <w:right w:val="single" w:sz="4" w:space="0" w:color="auto"/>
            </w:tcBorders>
            <w:shd w:val="clear" w:color="auto" w:fill="auto"/>
            <w:noWrap/>
            <w:hideMark/>
          </w:tcPr>
          <w:p w14:paraId="3CE4934C"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0.946</w:t>
            </w:r>
          </w:p>
        </w:tc>
        <w:tc>
          <w:tcPr>
            <w:tcW w:w="750" w:type="dxa"/>
            <w:tcBorders>
              <w:top w:val="nil"/>
              <w:left w:val="nil"/>
              <w:bottom w:val="single" w:sz="4" w:space="0" w:color="auto"/>
              <w:right w:val="single" w:sz="4" w:space="0" w:color="auto"/>
            </w:tcBorders>
            <w:shd w:val="clear" w:color="auto" w:fill="auto"/>
            <w:noWrap/>
            <w:hideMark/>
          </w:tcPr>
          <w:p w14:paraId="27F3A62C"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0.833</w:t>
            </w:r>
          </w:p>
        </w:tc>
        <w:tc>
          <w:tcPr>
            <w:tcW w:w="711" w:type="dxa"/>
            <w:tcBorders>
              <w:top w:val="nil"/>
              <w:left w:val="nil"/>
              <w:bottom w:val="single" w:sz="4" w:space="0" w:color="auto"/>
              <w:right w:val="single" w:sz="4" w:space="0" w:color="auto"/>
            </w:tcBorders>
            <w:shd w:val="clear" w:color="auto" w:fill="auto"/>
            <w:noWrap/>
            <w:hideMark/>
          </w:tcPr>
          <w:p w14:paraId="493ABE79"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0.877</w:t>
            </w:r>
          </w:p>
        </w:tc>
        <w:tc>
          <w:tcPr>
            <w:tcW w:w="711" w:type="dxa"/>
            <w:tcBorders>
              <w:top w:val="nil"/>
              <w:left w:val="nil"/>
              <w:bottom w:val="single" w:sz="4" w:space="0" w:color="auto"/>
              <w:right w:val="single" w:sz="4" w:space="0" w:color="auto"/>
            </w:tcBorders>
            <w:shd w:val="clear" w:color="auto" w:fill="auto"/>
            <w:noWrap/>
            <w:hideMark/>
          </w:tcPr>
          <w:p w14:paraId="6DAA15A6"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0.833</w:t>
            </w:r>
          </w:p>
        </w:tc>
        <w:tc>
          <w:tcPr>
            <w:tcW w:w="745" w:type="dxa"/>
            <w:tcBorders>
              <w:top w:val="nil"/>
              <w:left w:val="nil"/>
              <w:bottom w:val="single" w:sz="4" w:space="0" w:color="auto"/>
              <w:right w:val="single" w:sz="4" w:space="0" w:color="auto"/>
            </w:tcBorders>
            <w:shd w:val="clear" w:color="auto" w:fill="auto"/>
            <w:noWrap/>
            <w:hideMark/>
          </w:tcPr>
          <w:p w14:paraId="310D7E83"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0.044</w:t>
            </w:r>
          </w:p>
        </w:tc>
        <w:tc>
          <w:tcPr>
            <w:tcW w:w="711" w:type="dxa"/>
            <w:tcBorders>
              <w:top w:val="nil"/>
              <w:left w:val="nil"/>
              <w:bottom w:val="single" w:sz="4" w:space="0" w:color="auto"/>
              <w:right w:val="single" w:sz="4" w:space="0" w:color="auto"/>
            </w:tcBorders>
            <w:shd w:val="clear" w:color="auto" w:fill="auto"/>
            <w:noWrap/>
            <w:hideMark/>
          </w:tcPr>
          <w:p w14:paraId="6DBB2F25"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0.787</w:t>
            </w:r>
          </w:p>
        </w:tc>
        <w:tc>
          <w:tcPr>
            <w:tcW w:w="711" w:type="dxa"/>
            <w:tcBorders>
              <w:top w:val="nil"/>
              <w:left w:val="nil"/>
              <w:bottom w:val="single" w:sz="4" w:space="0" w:color="auto"/>
              <w:right w:val="single" w:sz="4" w:space="0" w:color="auto"/>
            </w:tcBorders>
            <w:shd w:val="clear" w:color="auto" w:fill="auto"/>
            <w:noWrap/>
            <w:hideMark/>
          </w:tcPr>
          <w:p w14:paraId="410C8A30"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191E3512"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7A71BF4F" w14:textId="77777777" w:rsidTr="00E8521B">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bottom"/>
            <w:hideMark/>
          </w:tcPr>
          <w:p w14:paraId="4D878940" w14:textId="77777777" w:rsidR="00E32F5E" w:rsidRPr="00653AA8" w:rsidRDefault="00E32F5E" w:rsidP="00492362">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SVR</w:t>
            </w:r>
          </w:p>
        </w:tc>
        <w:tc>
          <w:tcPr>
            <w:tcW w:w="1027" w:type="dxa"/>
            <w:tcBorders>
              <w:top w:val="nil"/>
              <w:left w:val="nil"/>
              <w:bottom w:val="single" w:sz="4" w:space="0" w:color="auto"/>
              <w:right w:val="single" w:sz="4" w:space="0" w:color="auto"/>
            </w:tcBorders>
            <w:shd w:val="clear" w:color="auto" w:fill="auto"/>
            <w:noWrap/>
            <w:hideMark/>
          </w:tcPr>
          <w:p w14:paraId="63A92B13"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1005" w:type="dxa"/>
            <w:tcBorders>
              <w:top w:val="nil"/>
              <w:left w:val="nil"/>
              <w:bottom w:val="single" w:sz="4" w:space="0" w:color="auto"/>
              <w:right w:val="single" w:sz="4" w:space="0" w:color="auto"/>
            </w:tcBorders>
            <w:shd w:val="clear" w:color="auto" w:fill="auto"/>
            <w:noWrap/>
            <w:hideMark/>
          </w:tcPr>
          <w:p w14:paraId="6BE65509"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50" w:type="dxa"/>
            <w:tcBorders>
              <w:top w:val="nil"/>
              <w:left w:val="nil"/>
              <w:bottom w:val="single" w:sz="4" w:space="0" w:color="auto"/>
              <w:right w:val="single" w:sz="4" w:space="0" w:color="auto"/>
            </w:tcBorders>
            <w:shd w:val="clear" w:color="auto" w:fill="auto"/>
            <w:noWrap/>
            <w:hideMark/>
          </w:tcPr>
          <w:p w14:paraId="7E593200"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3EE03465"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3A46CD0D"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45" w:type="dxa"/>
            <w:tcBorders>
              <w:top w:val="nil"/>
              <w:left w:val="nil"/>
              <w:bottom w:val="single" w:sz="4" w:space="0" w:color="auto"/>
              <w:right w:val="single" w:sz="4" w:space="0" w:color="auto"/>
            </w:tcBorders>
            <w:shd w:val="clear" w:color="auto" w:fill="auto"/>
            <w:noWrap/>
            <w:hideMark/>
          </w:tcPr>
          <w:p w14:paraId="493534B4"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1933B416"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6F906989"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0.019</w:t>
            </w:r>
          </w:p>
        </w:tc>
        <w:tc>
          <w:tcPr>
            <w:tcW w:w="711" w:type="dxa"/>
            <w:tcBorders>
              <w:top w:val="nil"/>
              <w:left w:val="nil"/>
              <w:bottom w:val="single" w:sz="4" w:space="0" w:color="auto"/>
              <w:right w:val="single" w:sz="4" w:space="0" w:color="auto"/>
            </w:tcBorders>
            <w:shd w:val="clear" w:color="auto" w:fill="auto"/>
            <w:noWrap/>
            <w:hideMark/>
          </w:tcPr>
          <w:p w14:paraId="122D99CB"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0.869</w:t>
            </w:r>
          </w:p>
        </w:tc>
      </w:tr>
      <w:tr w:rsidR="00653AA8" w:rsidRPr="00653AA8" w14:paraId="2A662E11" w14:textId="77777777" w:rsidTr="00E8521B">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bottom"/>
            <w:hideMark/>
          </w:tcPr>
          <w:p w14:paraId="3F655A99" w14:textId="75670375" w:rsidR="00E32F5E" w:rsidRPr="00653AA8" w:rsidRDefault="00E32F5E" w:rsidP="00205256">
            <w:pPr>
              <w:spacing w:after="0" w:line="480" w:lineRule="auto"/>
              <w:jc w:val="center"/>
              <w:rPr>
                <w:rFonts w:ascii="Times New Roman" w:eastAsia="Times New Roman" w:hAnsi="Times New Roman" w:cs="Times New Roman"/>
              </w:rPr>
            </w:pPr>
            <w:r w:rsidRPr="00653AA8">
              <w:rPr>
                <w:rFonts w:ascii="Times New Roman" w:eastAsia="Times New Roman" w:hAnsi="Times New Roman" w:cs="Times New Roman"/>
              </w:rPr>
              <w:t>Linear</w:t>
            </w:r>
          </w:p>
        </w:tc>
        <w:tc>
          <w:tcPr>
            <w:tcW w:w="1027" w:type="dxa"/>
            <w:tcBorders>
              <w:top w:val="nil"/>
              <w:left w:val="nil"/>
              <w:bottom w:val="single" w:sz="4" w:space="0" w:color="auto"/>
              <w:right w:val="single" w:sz="4" w:space="0" w:color="auto"/>
            </w:tcBorders>
            <w:shd w:val="clear" w:color="auto" w:fill="auto"/>
            <w:noWrap/>
            <w:hideMark/>
          </w:tcPr>
          <w:p w14:paraId="2E51668A"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1005" w:type="dxa"/>
            <w:tcBorders>
              <w:top w:val="nil"/>
              <w:left w:val="nil"/>
              <w:bottom w:val="single" w:sz="4" w:space="0" w:color="auto"/>
              <w:right w:val="single" w:sz="4" w:space="0" w:color="auto"/>
            </w:tcBorders>
            <w:shd w:val="clear" w:color="auto" w:fill="auto"/>
            <w:noWrap/>
            <w:hideMark/>
          </w:tcPr>
          <w:p w14:paraId="03D79680"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50" w:type="dxa"/>
            <w:tcBorders>
              <w:top w:val="nil"/>
              <w:left w:val="nil"/>
              <w:bottom w:val="single" w:sz="4" w:space="0" w:color="auto"/>
              <w:right w:val="single" w:sz="4" w:space="0" w:color="auto"/>
            </w:tcBorders>
            <w:shd w:val="clear" w:color="auto" w:fill="auto"/>
            <w:noWrap/>
            <w:hideMark/>
          </w:tcPr>
          <w:p w14:paraId="00B5623A"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4986079D"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35DEE2E3"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45" w:type="dxa"/>
            <w:tcBorders>
              <w:top w:val="nil"/>
              <w:left w:val="nil"/>
              <w:bottom w:val="single" w:sz="4" w:space="0" w:color="auto"/>
              <w:right w:val="single" w:sz="4" w:space="0" w:color="auto"/>
            </w:tcBorders>
            <w:shd w:val="clear" w:color="auto" w:fill="auto"/>
            <w:noWrap/>
            <w:hideMark/>
          </w:tcPr>
          <w:p w14:paraId="42B2DD08"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62D64915"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hideMark/>
          </w:tcPr>
          <w:p w14:paraId="51BE87EA"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0.033</w:t>
            </w:r>
          </w:p>
        </w:tc>
        <w:tc>
          <w:tcPr>
            <w:tcW w:w="711" w:type="dxa"/>
            <w:tcBorders>
              <w:top w:val="nil"/>
              <w:left w:val="nil"/>
              <w:bottom w:val="single" w:sz="4" w:space="0" w:color="auto"/>
              <w:right w:val="single" w:sz="4" w:space="0" w:color="auto"/>
            </w:tcBorders>
            <w:shd w:val="clear" w:color="auto" w:fill="auto"/>
            <w:noWrap/>
            <w:hideMark/>
          </w:tcPr>
          <w:p w14:paraId="1570FB52" w14:textId="77777777" w:rsidR="00E32F5E" w:rsidRPr="00653AA8" w:rsidRDefault="00E32F5E" w:rsidP="00492362">
            <w:pPr>
              <w:spacing w:after="0" w:line="480" w:lineRule="auto"/>
              <w:jc w:val="center"/>
              <w:rPr>
                <w:rFonts w:asciiTheme="majorBidi" w:eastAsia="Times New Roman" w:hAnsiTheme="majorBidi" w:cstheme="majorBidi"/>
              </w:rPr>
            </w:pPr>
            <w:r w:rsidRPr="00653AA8">
              <w:rPr>
                <w:rFonts w:asciiTheme="majorBidi" w:hAnsiTheme="majorBidi" w:cstheme="majorBidi"/>
              </w:rPr>
              <w:t>0.769</w:t>
            </w:r>
          </w:p>
        </w:tc>
      </w:tr>
    </w:tbl>
    <w:p w14:paraId="00A7C1E4" w14:textId="74BFFBD2" w:rsidR="004E146C" w:rsidRPr="00653AA8" w:rsidRDefault="00E32F5E" w:rsidP="00EB502A">
      <w:pPr>
        <w:spacing w:before="240"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performance metrics (accuracy, precision, recall, F1 score, AUC, FPR, and TPR) were used to compare the machine learning algorithms used in </w:t>
      </w:r>
      <w:r w:rsidR="002D56DD" w:rsidRPr="00653AA8">
        <w:rPr>
          <w:rFonts w:asciiTheme="majorBidi" w:hAnsiTheme="majorBidi" w:cstheme="majorBidi"/>
          <w:sz w:val="24"/>
          <w:szCs w:val="24"/>
        </w:rPr>
        <w:t>model (B),</w:t>
      </w:r>
      <w:r w:rsidRPr="00653AA8">
        <w:rPr>
          <w:rFonts w:asciiTheme="majorBidi" w:hAnsiTheme="majorBidi" w:cstheme="majorBidi"/>
          <w:sz w:val="24"/>
          <w:szCs w:val="24"/>
        </w:rPr>
        <w:t xml:space="preserve"> as presented in Figures (</w:t>
      </w:r>
      <w:r w:rsidR="00C31AB5" w:rsidRPr="00653AA8">
        <w:rPr>
          <w:rFonts w:asciiTheme="majorBidi" w:hAnsiTheme="majorBidi" w:cstheme="majorBidi"/>
          <w:sz w:val="24"/>
          <w:szCs w:val="24"/>
        </w:rPr>
        <w:t>4.62</w:t>
      </w:r>
      <w:r w:rsidR="00492362" w:rsidRPr="00653AA8">
        <w:rPr>
          <w:rFonts w:asciiTheme="majorBidi" w:hAnsiTheme="majorBidi" w:cstheme="majorBidi"/>
          <w:sz w:val="24"/>
          <w:szCs w:val="24"/>
        </w:rPr>
        <w:t xml:space="preserve"> </w:t>
      </w:r>
      <w:r w:rsidR="00C31AB5" w:rsidRPr="00653AA8">
        <w:rPr>
          <w:rFonts w:asciiTheme="majorBidi" w:hAnsiTheme="majorBidi" w:cstheme="majorBidi"/>
          <w:sz w:val="24"/>
          <w:szCs w:val="24"/>
        </w:rPr>
        <w:t>–</w:t>
      </w:r>
      <w:r w:rsidR="00492362" w:rsidRPr="00653AA8">
        <w:rPr>
          <w:rFonts w:asciiTheme="majorBidi" w:hAnsiTheme="majorBidi" w:cstheme="majorBidi"/>
          <w:sz w:val="24"/>
          <w:szCs w:val="24"/>
        </w:rPr>
        <w:t xml:space="preserve"> </w:t>
      </w:r>
      <w:r w:rsidR="00C31AB5" w:rsidRPr="00653AA8">
        <w:rPr>
          <w:rFonts w:asciiTheme="majorBidi" w:hAnsiTheme="majorBidi" w:cstheme="majorBidi"/>
          <w:sz w:val="24"/>
          <w:szCs w:val="24"/>
        </w:rPr>
        <w:t>4.68</w:t>
      </w:r>
      <w:r w:rsidRPr="00653AA8">
        <w:rPr>
          <w:rFonts w:asciiTheme="majorBidi" w:hAnsiTheme="majorBidi" w:cstheme="majorBidi"/>
          <w:sz w:val="24"/>
          <w:szCs w:val="24"/>
        </w:rPr>
        <w:t>). Th</w:t>
      </w:r>
      <w:r w:rsidR="00ED5EC9" w:rsidRPr="00653AA8">
        <w:rPr>
          <w:rFonts w:asciiTheme="majorBidi" w:hAnsiTheme="majorBidi" w:cstheme="majorBidi"/>
          <w:sz w:val="24"/>
          <w:szCs w:val="24"/>
        </w:rPr>
        <w:t>e</w:t>
      </w:r>
      <w:r w:rsidRPr="00653AA8">
        <w:rPr>
          <w:rFonts w:asciiTheme="majorBidi" w:hAnsiTheme="majorBidi" w:cstheme="majorBidi"/>
          <w:sz w:val="24"/>
          <w:szCs w:val="24"/>
        </w:rPr>
        <w:t>se metrics showed high performance in general, and the RF had the highe</w:t>
      </w:r>
      <w:r w:rsidR="00ED5EC9" w:rsidRPr="00653AA8">
        <w:rPr>
          <w:rFonts w:asciiTheme="majorBidi" w:hAnsiTheme="majorBidi" w:cstheme="majorBidi"/>
          <w:sz w:val="24"/>
          <w:szCs w:val="24"/>
        </w:rPr>
        <w:t>st</w:t>
      </w:r>
      <w:r w:rsidRPr="00653AA8">
        <w:rPr>
          <w:rFonts w:asciiTheme="majorBidi" w:hAnsiTheme="majorBidi" w:cstheme="majorBidi"/>
          <w:sz w:val="24"/>
          <w:szCs w:val="24"/>
        </w:rPr>
        <w:t xml:space="preserve"> metrics</w:t>
      </w:r>
      <w:r w:rsidR="00ED5EC9" w:rsidRPr="00653AA8">
        <w:rPr>
          <w:rFonts w:asciiTheme="majorBidi" w:hAnsiTheme="majorBidi" w:cstheme="majorBidi"/>
          <w:sz w:val="24"/>
          <w:szCs w:val="24"/>
        </w:rPr>
        <w:t xml:space="preserve"> performance</w:t>
      </w:r>
      <w:r w:rsidRPr="00653AA8">
        <w:rPr>
          <w:rFonts w:asciiTheme="majorBidi" w:hAnsiTheme="majorBidi" w:cstheme="majorBidi"/>
          <w:sz w:val="24"/>
          <w:szCs w:val="24"/>
        </w:rPr>
        <w:t>.</w:t>
      </w:r>
      <w:r w:rsidR="004E146C" w:rsidRPr="00653AA8">
        <w:rPr>
          <w:rFonts w:asciiTheme="majorBidi" w:hAnsiTheme="majorBidi" w:cstheme="majorBidi"/>
          <w:sz w:val="24"/>
          <w:szCs w:val="24"/>
        </w:rPr>
        <w:t xml:space="preserve"> For accuracy, all algorithms showed excellent performance</w:t>
      </w:r>
      <w:r w:rsidR="000521C2" w:rsidRPr="00653AA8">
        <w:rPr>
          <w:rFonts w:asciiTheme="majorBidi" w:hAnsiTheme="majorBidi" w:cstheme="majorBidi"/>
          <w:sz w:val="24"/>
          <w:szCs w:val="24"/>
        </w:rPr>
        <w:t>,</w:t>
      </w:r>
      <w:r w:rsidR="004E146C" w:rsidRPr="00653AA8">
        <w:rPr>
          <w:rFonts w:asciiTheme="majorBidi" w:hAnsiTheme="majorBidi" w:cstheme="majorBidi"/>
          <w:sz w:val="24"/>
          <w:szCs w:val="24"/>
        </w:rPr>
        <w:t xml:space="preserve"> and the RF was the best algorithm, as present</w:t>
      </w:r>
      <w:r w:rsidR="00ED5EC9" w:rsidRPr="00653AA8">
        <w:rPr>
          <w:rFonts w:asciiTheme="majorBidi" w:hAnsiTheme="majorBidi" w:cstheme="majorBidi"/>
          <w:sz w:val="24"/>
          <w:szCs w:val="24"/>
        </w:rPr>
        <w:t>s</w:t>
      </w:r>
      <w:r w:rsidR="004E146C" w:rsidRPr="00653AA8">
        <w:rPr>
          <w:rFonts w:asciiTheme="majorBidi" w:hAnsiTheme="majorBidi" w:cstheme="majorBidi"/>
          <w:sz w:val="24"/>
          <w:szCs w:val="24"/>
        </w:rPr>
        <w:t xml:space="preserve"> in Figure (</w:t>
      </w:r>
      <w:r w:rsidR="00C31AB5" w:rsidRPr="00653AA8">
        <w:rPr>
          <w:rFonts w:asciiTheme="majorBidi" w:hAnsiTheme="majorBidi" w:cstheme="majorBidi"/>
          <w:sz w:val="24"/>
          <w:szCs w:val="24"/>
        </w:rPr>
        <w:t>4.62</w:t>
      </w:r>
      <w:r w:rsidR="004E146C" w:rsidRPr="00653AA8">
        <w:rPr>
          <w:rFonts w:asciiTheme="majorBidi" w:hAnsiTheme="majorBidi" w:cstheme="majorBidi"/>
          <w:sz w:val="24"/>
          <w:szCs w:val="24"/>
        </w:rPr>
        <w:t>).</w:t>
      </w:r>
    </w:p>
    <w:p w14:paraId="319CAE04" w14:textId="77777777" w:rsidR="004E146C" w:rsidRPr="00653AA8" w:rsidRDefault="004E146C" w:rsidP="00EB502A">
      <w:pPr>
        <w:spacing w:before="240" w:after="0" w:line="480" w:lineRule="auto"/>
        <w:ind w:firstLine="567"/>
        <w:jc w:val="both"/>
        <w:rPr>
          <w:rFonts w:asciiTheme="majorBidi" w:hAnsiTheme="majorBidi" w:cstheme="majorBidi"/>
          <w:sz w:val="24"/>
          <w:szCs w:val="24"/>
        </w:rPr>
      </w:pPr>
    </w:p>
    <w:p w14:paraId="5FACFDBF" w14:textId="77777777" w:rsidR="004E146C" w:rsidRPr="00653AA8" w:rsidRDefault="004E146C" w:rsidP="00E32F5E">
      <w:pPr>
        <w:spacing w:before="240" w:after="0" w:line="480" w:lineRule="auto"/>
        <w:ind w:firstLine="567"/>
        <w:jc w:val="both"/>
        <w:rPr>
          <w:rFonts w:asciiTheme="majorBidi" w:hAnsiTheme="majorBidi" w:cstheme="majorBidi"/>
          <w:sz w:val="24"/>
          <w:szCs w:val="24"/>
        </w:rPr>
      </w:pPr>
    </w:p>
    <w:p w14:paraId="40116FA4"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lastRenderedPageBreak/>
        <w:drawing>
          <wp:inline distT="0" distB="0" distL="0" distR="0" wp14:anchorId="7E1AA4DE" wp14:editId="40697565">
            <wp:extent cx="5401945" cy="3419475"/>
            <wp:effectExtent l="0" t="0" r="0" b="0"/>
            <wp:docPr id="238964940" name="Chart 1">
              <a:extLst xmlns:a="http://schemas.openxmlformats.org/drawingml/2006/main">
                <a:ext uri="{FF2B5EF4-FFF2-40B4-BE49-F238E27FC236}">
                  <a16:creationId xmlns:a16="http://schemas.microsoft.com/office/drawing/2014/main" id="{2849090D-5128-4A73-A769-9EB622F6EF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77F4BDCB" w14:textId="5EB75199" w:rsidR="00E32F5E" w:rsidRPr="00653AA8" w:rsidRDefault="00E32F5E" w:rsidP="002A79C1">
      <w:pPr>
        <w:pStyle w:val="listofFigures"/>
      </w:pPr>
      <w:bookmarkStart w:id="465" w:name="_Toc169300938"/>
      <w:r w:rsidRPr="00653AA8">
        <w:t xml:space="preserve">Figure </w:t>
      </w:r>
      <w:r w:rsidR="00C31AB5" w:rsidRPr="00653AA8">
        <w:t>4.62</w:t>
      </w:r>
      <w:r w:rsidRPr="00653AA8">
        <w:t>: Comparison Between ML Algorithms: Accuracy – Model (B)</w:t>
      </w:r>
      <w:bookmarkEnd w:id="465"/>
    </w:p>
    <w:p w14:paraId="49EB0577" w14:textId="2BC286C6" w:rsidR="004E146C" w:rsidRPr="00653AA8" w:rsidRDefault="004E146C"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4.63</w:t>
      </w:r>
      <w:r w:rsidRPr="00653AA8">
        <w:rPr>
          <w:rFonts w:asciiTheme="majorBidi" w:hAnsiTheme="majorBidi" w:cstheme="majorBidi"/>
          <w:sz w:val="24"/>
          <w:szCs w:val="24"/>
        </w:rPr>
        <w:t>) show</w:t>
      </w:r>
      <w:r w:rsidR="00ED5EC9" w:rsidRPr="00653AA8">
        <w:rPr>
          <w:rFonts w:asciiTheme="majorBidi" w:hAnsiTheme="majorBidi" w:cstheme="majorBidi"/>
          <w:sz w:val="24"/>
          <w:szCs w:val="24"/>
        </w:rPr>
        <w:t xml:space="preserve">s that </w:t>
      </w:r>
      <w:r w:rsidRPr="00653AA8">
        <w:rPr>
          <w:rFonts w:asciiTheme="majorBidi" w:hAnsiTheme="majorBidi" w:cstheme="majorBidi"/>
          <w:sz w:val="24"/>
          <w:szCs w:val="24"/>
        </w:rPr>
        <w:t>the precision for all algorithms had a high performance and th</w:t>
      </w:r>
      <w:r w:rsidR="00ED5EC9" w:rsidRPr="00653AA8">
        <w:rPr>
          <w:rFonts w:asciiTheme="majorBidi" w:hAnsiTheme="majorBidi" w:cstheme="majorBidi"/>
          <w:sz w:val="24"/>
          <w:szCs w:val="24"/>
        </w:rPr>
        <w:t>at</w:t>
      </w:r>
      <w:r w:rsidRPr="00653AA8">
        <w:rPr>
          <w:rFonts w:asciiTheme="majorBidi" w:hAnsiTheme="majorBidi" w:cstheme="majorBidi"/>
          <w:sz w:val="24"/>
          <w:szCs w:val="24"/>
        </w:rPr>
        <w:t xml:space="preserve"> RF was the best algorithm.</w:t>
      </w:r>
    </w:p>
    <w:p w14:paraId="0321FF13"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6063F3C6" wp14:editId="758BE62B">
            <wp:extent cx="5401945" cy="3448050"/>
            <wp:effectExtent l="0" t="0" r="8255" b="0"/>
            <wp:docPr id="1684791931" name="Chart 1">
              <a:extLst xmlns:a="http://schemas.openxmlformats.org/drawingml/2006/main">
                <a:ext uri="{FF2B5EF4-FFF2-40B4-BE49-F238E27FC236}">
                  <a16:creationId xmlns:a16="http://schemas.microsoft.com/office/drawing/2014/main" id="{8712407C-E43F-42BB-BD28-564C09ACB6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A4325C9" w14:textId="577D5DFD" w:rsidR="00E32F5E" w:rsidRPr="00653AA8" w:rsidRDefault="00E32F5E" w:rsidP="002A79C1">
      <w:pPr>
        <w:pStyle w:val="listofFigures"/>
      </w:pPr>
      <w:bookmarkStart w:id="466" w:name="_Toc169300939"/>
      <w:r w:rsidRPr="00653AA8">
        <w:t xml:space="preserve">Figure </w:t>
      </w:r>
      <w:r w:rsidR="00C31AB5" w:rsidRPr="00653AA8">
        <w:t>4.63</w:t>
      </w:r>
      <w:r w:rsidRPr="00653AA8">
        <w:t>: Comparison Between ML Algorithms: Precision – Model (B)</w:t>
      </w:r>
      <w:bookmarkEnd w:id="466"/>
    </w:p>
    <w:p w14:paraId="4E9C7DA7" w14:textId="1EBDA685" w:rsidR="004E146C" w:rsidRPr="00653AA8" w:rsidRDefault="004E146C"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4.64</w:t>
      </w:r>
      <w:r w:rsidRPr="00653AA8">
        <w:rPr>
          <w:rFonts w:asciiTheme="majorBidi" w:hAnsiTheme="majorBidi" w:cstheme="majorBidi"/>
          <w:sz w:val="24"/>
          <w:szCs w:val="24"/>
        </w:rPr>
        <w:t xml:space="preserve">) </w:t>
      </w:r>
      <w:r w:rsidR="000521C2" w:rsidRPr="00653AA8">
        <w:rPr>
          <w:rFonts w:asciiTheme="majorBidi" w:hAnsiTheme="majorBidi" w:cstheme="majorBidi"/>
          <w:sz w:val="24"/>
          <w:szCs w:val="24"/>
        </w:rPr>
        <w:t>shows</w:t>
      </w:r>
      <w:r w:rsidRPr="00653AA8">
        <w:rPr>
          <w:rFonts w:asciiTheme="majorBidi" w:hAnsiTheme="majorBidi" w:cstheme="majorBidi"/>
          <w:sz w:val="24"/>
          <w:szCs w:val="24"/>
        </w:rPr>
        <w:t xml:space="preserve"> </w:t>
      </w:r>
      <w:r w:rsidR="00ED5EC9"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recall had a high performance for all algorithms except the </w:t>
      </w:r>
      <w:proofErr w:type="spellStart"/>
      <w:r w:rsidRPr="00653AA8">
        <w:rPr>
          <w:rFonts w:asciiTheme="majorBidi" w:hAnsiTheme="majorBidi" w:cstheme="majorBidi"/>
          <w:sz w:val="24"/>
          <w:szCs w:val="24"/>
        </w:rPr>
        <w:t>XGBoost</w:t>
      </w:r>
      <w:proofErr w:type="spellEnd"/>
      <w:r w:rsidR="00ED5EC9" w:rsidRPr="00653AA8">
        <w:rPr>
          <w:rFonts w:asciiTheme="majorBidi" w:hAnsiTheme="majorBidi" w:cstheme="majorBidi"/>
          <w:sz w:val="24"/>
          <w:szCs w:val="24"/>
        </w:rPr>
        <w:t>;</w:t>
      </w:r>
      <w:r w:rsidRPr="00653AA8">
        <w:rPr>
          <w:rFonts w:asciiTheme="majorBidi" w:hAnsiTheme="majorBidi" w:cstheme="majorBidi"/>
          <w:sz w:val="24"/>
          <w:szCs w:val="24"/>
        </w:rPr>
        <w:t xml:space="preserve"> LR had good performance, and RF was the best algorithm.</w:t>
      </w:r>
    </w:p>
    <w:p w14:paraId="0D0D7E78"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1309E766" wp14:editId="1E1F8711">
            <wp:extent cx="5401945" cy="2971800"/>
            <wp:effectExtent l="0" t="0" r="8255" b="0"/>
            <wp:docPr id="1062281848" name="Chart 1">
              <a:extLst xmlns:a="http://schemas.openxmlformats.org/drawingml/2006/main">
                <a:ext uri="{FF2B5EF4-FFF2-40B4-BE49-F238E27FC236}">
                  <a16:creationId xmlns:a16="http://schemas.microsoft.com/office/drawing/2014/main" id="{D0CA93D5-36A8-4A20-BEE6-6D4C12E2C3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9B98208" w14:textId="75A599CD" w:rsidR="00E32F5E" w:rsidRPr="00653AA8" w:rsidRDefault="00E32F5E" w:rsidP="002A79C1">
      <w:pPr>
        <w:pStyle w:val="listofFigures"/>
      </w:pPr>
      <w:bookmarkStart w:id="467" w:name="_Toc169300940"/>
      <w:r w:rsidRPr="00653AA8">
        <w:t xml:space="preserve">Figure </w:t>
      </w:r>
      <w:r w:rsidR="00C31AB5" w:rsidRPr="00653AA8">
        <w:t>4.64</w:t>
      </w:r>
      <w:r w:rsidRPr="00653AA8">
        <w:t>: Comparison Between ML Algorithms: Recall – Model (B)</w:t>
      </w:r>
      <w:bookmarkEnd w:id="467"/>
    </w:p>
    <w:p w14:paraId="79A7B928" w14:textId="7DB4DE36" w:rsidR="004E146C" w:rsidRPr="00653AA8" w:rsidRDefault="004E146C"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4.65</w:t>
      </w:r>
      <w:r w:rsidRPr="00653AA8">
        <w:rPr>
          <w:rFonts w:asciiTheme="majorBidi" w:hAnsiTheme="majorBidi" w:cstheme="majorBidi"/>
          <w:sz w:val="24"/>
          <w:szCs w:val="24"/>
        </w:rPr>
        <w:t xml:space="preserve">) </w:t>
      </w:r>
      <w:r w:rsidR="000521C2" w:rsidRPr="00653AA8">
        <w:rPr>
          <w:rFonts w:asciiTheme="majorBidi" w:hAnsiTheme="majorBidi" w:cstheme="majorBidi"/>
          <w:sz w:val="24"/>
          <w:szCs w:val="24"/>
        </w:rPr>
        <w:t>shows</w:t>
      </w:r>
      <w:r w:rsidR="00ED5EC9" w:rsidRPr="00653AA8">
        <w:rPr>
          <w:rFonts w:asciiTheme="majorBidi" w:hAnsiTheme="majorBidi" w:cstheme="majorBidi"/>
          <w:sz w:val="24"/>
          <w:szCs w:val="24"/>
        </w:rPr>
        <w:t xml:space="preserve"> that</w:t>
      </w:r>
      <w:r w:rsidR="000521C2" w:rsidRPr="00653AA8">
        <w:rPr>
          <w:rFonts w:asciiTheme="majorBidi" w:hAnsiTheme="majorBidi" w:cstheme="majorBidi"/>
          <w:sz w:val="24"/>
          <w:szCs w:val="24"/>
        </w:rPr>
        <w:t xml:space="preserve"> the F1 score had a high performance for all algorithms except the </w:t>
      </w:r>
      <w:proofErr w:type="spellStart"/>
      <w:r w:rsidR="000521C2" w:rsidRPr="00653AA8">
        <w:rPr>
          <w:rFonts w:asciiTheme="majorBidi" w:hAnsiTheme="majorBidi" w:cstheme="majorBidi"/>
          <w:sz w:val="24"/>
          <w:szCs w:val="24"/>
        </w:rPr>
        <w:t>XGBoost</w:t>
      </w:r>
      <w:proofErr w:type="spellEnd"/>
      <w:r w:rsidR="000521C2" w:rsidRPr="00653AA8">
        <w:rPr>
          <w:rFonts w:asciiTheme="majorBidi" w:hAnsiTheme="majorBidi" w:cstheme="majorBidi"/>
          <w:sz w:val="24"/>
          <w:szCs w:val="24"/>
        </w:rPr>
        <w:t>, which</w:t>
      </w:r>
      <w:r w:rsidRPr="00653AA8">
        <w:rPr>
          <w:rFonts w:asciiTheme="majorBidi" w:hAnsiTheme="majorBidi" w:cstheme="majorBidi"/>
          <w:sz w:val="24"/>
          <w:szCs w:val="24"/>
        </w:rPr>
        <w:t xml:space="preserve"> had good performance, and RF was the best algorithm.</w:t>
      </w:r>
    </w:p>
    <w:p w14:paraId="3CBE4ED7"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3A52380F" wp14:editId="2D7A3672">
            <wp:extent cx="5401945" cy="2979420"/>
            <wp:effectExtent l="0" t="0" r="8255" b="11430"/>
            <wp:docPr id="551740688" name="Chart 1">
              <a:extLst xmlns:a="http://schemas.openxmlformats.org/drawingml/2006/main">
                <a:ext uri="{FF2B5EF4-FFF2-40B4-BE49-F238E27FC236}">
                  <a16:creationId xmlns:a16="http://schemas.microsoft.com/office/drawing/2014/main" id="{01B40C0D-E938-42D0-9CAF-008395AE2C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BE35117" w14:textId="6A229A94" w:rsidR="00E32F5E" w:rsidRPr="00653AA8" w:rsidRDefault="00E32F5E" w:rsidP="002A79C1">
      <w:pPr>
        <w:pStyle w:val="listofFigures"/>
      </w:pPr>
      <w:bookmarkStart w:id="468" w:name="_Toc169300941"/>
      <w:r w:rsidRPr="00653AA8">
        <w:t xml:space="preserve">Figure </w:t>
      </w:r>
      <w:r w:rsidR="00C31AB5" w:rsidRPr="00653AA8">
        <w:t>4.65</w:t>
      </w:r>
      <w:r w:rsidRPr="00653AA8">
        <w:t>: Comparison Between ML Algorithms: F1 Score – Model (B)</w:t>
      </w:r>
      <w:bookmarkEnd w:id="468"/>
    </w:p>
    <w:p w14:paraId="63F8C0B2" w14:textId="2BE36B24" w:rsidR="004E146C" w:rsidRPr="00653AA8" w:rsidRDefault="004E146C"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4.66</w:t>
      </w:r>
      <w:r w:rsidRPr="00653AA8">
        <w:rPr>
          <w:rFonts w:asciiTheme="majorBidi" w:hAnsiTheme="majorBidi" w:cstheme="majorBidi"/>
          <w:sz w:val="24"/>
          <w:szCs w:val="24"/>
        </w:rPr>
        <w:t xml:space="preserve">) </w:t>
      </w:r>
      <w:r w:rsidR="000521C2" w:rsidRPr="00653AA8">
        <w:rPr>
          <w:rFonts w:asciiTheme="majorBidi" w:hAnsiTheme="majorBidi" w:cstheme="majorBidi"/>
          <w:sz w:val="24"/>
          <w:szCs w:val="24"/>
        </w:rPr>
        <w:t>shows th</w:t>
      </w:r>
      <w:r w:rsidR="00ED5EC9" w:rsidRPr="00653AA8">
        <w:rPr>
          <w:rFonts w:asciiTheme="majorBidi" w:hAnsiTheme="majorBidi" w:cstheme="majorBidi"/>
          <w:sz w:val="24"/>
          <w:szCs w:val="24"/>
        </w:rPr>
        <w:t>at</w:t>
      </w:r>
      <w:r w:rsidR="000521C2" w:rsidRPr="00653AA8">
        <w:rPr>
          <w:rFonts w:asciiTheme="majorBidi" w:hAnsiTheme="majorBidi" w:cstheme="majorBidi"/>
          <w:sz w:val="24"/>
          <w:szCs w:val="24"/>
        </w:rPr>
        <w:t xml:space="preserve"> AUC had a high performance for all algorithms except the </w:t>
      </w:r>
      <w:proofErr w:type="spellStart"/>
      <w:r w:rsidR="000521C2" w:rsidRPr="00653AA8">
        <w:rPr>
          <w:rFonts w:asciiTheme="majorBidi" w:hAnsiTheme="majorBidi" w:cstheme="majorBidi"/>
          <w:sz w:val="24"/>
          <w:szCs w:val="24"/>
        </w:rPr>
        <w:t>XGBoost</w:t>
      </w:r>
      <w:proofErr w:type="spellEnd"/>
      <w:r w:rsidR="000521C2" w:rsidRPr="00653AA8">
        <w:rPr>
          <w:rFonts w:asciiTheme="majorBidi" w:hAnsiTheme="majorBidi" w:cstheme="majorBidi"/>
          <w:sz w:val="24"/>
          <w:szCs w:val="24"/>
        </w:rPr>
        <w:t xml:space="preserve">, </w:t>
      </w:r>
      <w:r w:rsidR="00ED5EC9" w:rsidRPr="00653AA8">
        <w:rPr>
          <w:rFonts w:asciiTheme="majorBidi" w:hAnsiTheme="majorBidi" w:cstheme="majorBidi"/>
          <w:sz w:val="24"/>
          <w:szCs w:val="24"/>
        </w:rPr>
        <w:t xml:space="preserve">for </w:t>
      </w:r>
      <w:r w:rsidR="000521C2" w:rsidRPr="00653AA8">
        <w:rPr>
          <w:rFonts w:asciiTheme="majorBidi" w:hAnsiTheme="majorBidi" w:cstheme="majorBidi"/>
          <w:sz w:val="24"/>
          <w:szCs w:val="24"/>
        </w:rPr>
        <w:t>which</w:t>
      </w:r>
      <w:r w:rsidR="00ED5EC9" w:rsidRPr="00653AA8">
        <w:rPr>
          <w:rFonts w:asciiTheme="majorBidi" w:hAnsiTheme="majorBidi" w:cstheme="majorBidi"/>
          <w:sz w:val="24"/>
          <w:szCs w:val="24"/>
        </w:rPr>
        <w:t xml:space="preserve"> it</w:t>
      </w:r>
      <w:r w:rsidRPr="00653AA8">
        <w:rPr>
          <w:rFonts w:asciiTheme="majorBidi" w:hAnsiTheme="majorBidi" w:cstheme="majorBidi"/>
          <w:sz w:val="24"/>
          <w:szCs w:val="24"/>
        </w:rPr>
        <w:t xml:space="preserve"> had good performance, RF was the best algorithm.</w:t>
      </w:r>
    </w:p>
    <w:p w14:paraId="0AAAC809"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6FC61CDE" wp14:editId="3DB01AA3">
            <wp:extent cx="5401945" cy="2880360"/>
            <wp:effectExtent l="0" t="0" r="8255" b="15240"/>
            <wp:docPr id="93883391" name="Chart 1">
              <a:extLst xmlns:a="http://schemas.openxmlformats.org/drawingml/2006/main">
                <a:ext uri="{FF2B5EF4-FFF2-40B4-BE49-F238E27FC236}">
                  <a16:creationId xmlns:a16="http://schemas.microsoft.com/office/drawing/2014/main" id="{33FA1208-7A0F-429F-A53E-0268526F93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4C8AB4E" w14:textId="3A186417" w:rsidR="00E32F5E" w:rsidRPr="00653AA8" w:rsidRDefault="00E32F5E" w:rsidP="002A79C1">
      <w:pPr>
        <w:pStyle w:val="listofFigures"/>
      </w:pPr>
      <w:bookmarkStart w:id="469" w:name="_Toc169300942"/>
      <w:r w:rsidRPr="00653AA8">
        <w:t xml:space="preserve">Figure </w:t>
      </w:r>
      <w:r w:rsidR="00C31AB5" w:rsidRPr="00653AA8">
        <w:t>4.66</w:t>
      </w:r>
      <w:r w:rsidRPr="00653AA8">
        <w:t>: Comparison Between ML Algorithms: AUC – Model (B)</w:t>
      </w:r>
      <w:bookmarkEnd w:id="469"/>
    </w:p>
    <w:p w14:paraId="2E88785B" w14:textId="7AADC585" w:rsidR="0073746D" w:rsidRPr="00653AA8" w:rsidRDefault="0073746D"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4.67</w:t>
      </w:r>
      <w:r w:rsidRPr="00653AA8">
        <w:rPr>
          <w:rFonts w:asciiTheme="majorBidi" w:hAnsiTheme="majorBidi" w:cstheme="majorBidi"/>
          <w:sz w:val="24"/>
          <w:szCs w:val="24"/>
        </w:rPr>
        <w:t xml:space="preserve">) </w:t>
      </w:r>
      <w:r w:rsidR="000521C2" w:rsidRPr="00653AA8">
        <w:rPr>
          <w:rFonts w:asciiTheme="majorBidi" w:hAnsiTheme="majorBidi" w:cstheme="majorBidi"/>
          <w:sz w:val="24"/>
          <w:szCs w:val="24"/>
        </w:rPr>
        <w:t>shows</w:t>
      </w:r>
      <w:r w:rsidRPr="00653AA8">
        <w:rPr>
          <w:rFonts w:asciiTheme="majorBidi" w:hAnsiTheme="majorBidi" w:cstheme="majorBidi"/>
          <w:sz w:val="24"/>
          <w:szCs w:val="24"/>
        </w:rPr>
        <w:t xml:space="preserve"> th</w:t>
      </w:r>
      <w:r w:rsidR="00ED5EC9" w:rsidRPr="00653AA8">
        <w:rPr>
          <w:rFonts w:asciiTheme="majorBidi" w:hAnsiTheme="majorBidi" w:cstheme="majorBidi"/>
          <w:sz w:val="24"/>
          <w:szCs w:val="24"/>
        </w:rPr>
        <w:t>at</w:t>
      </w:r>
      <w:r w:rsidRPr="00653AA8">
        <w:rPr>
          <w:rFonts w:asciiTheme="majorBidi" w:hAnsiTheme="majorBidi" w:cstheme="majorBidi"/>
          <w:sz w:val="24"/>
          <w:szCs w:val="24"/>
        </w:rPr>
        <w:t xml:space="preserve"> FPR had a good performance for all algorithms except the RF</w:t>
      </w:r>
      <w:r w:rsidR="00ED5EC9" w:rsidRPr="00653AA8">
        <w:rPr>
          <w:rFonts w:asciiTheme="majorBidi" w:hAnsiTheme="majorBidi" w:cstheme="majorBidi"/>
          <w:sz w:val="24"/>
          <w:szCs w:val="24"/>
        </w:rPr>
        <w:t>;</w:t>
      </w:r>
      <w:r w:rsidRPr="00653AA8">
        <w:rPr>
          <w:rFonts w:asciiTheme="majorBidi" w:hAnsiTheme="majorBidi" w:cstheme="majorBidi"/>
          <w:sz w:val="24"/>
          <w:szCs w:val="24"/>
        </w:rPr>
        <w:t xml:space="preserve"> </w:t>
      </w:r>
      <w:proofErr w:type="spellStart"/>
      <w:r w:rsidRPr="00653AA8">
        <w:rPr>
          <w:rFonts w:asciiTheme="majorBidi" w:hAnsiTheme="majorBidi" w:cstheme="majorBidi"/>
          <w:sz w:val="24"/>
          <w:szCs w:val="24"/>
        </w:rPr>
        <w:t>XGBoost</w:t>
      </w:r>
      <w:proofErr w:type="spellEnd"/>
      <w:r w:rsidRPr="00653AA8">
        <w:rPr>
          <w:rFonts w:asciiTheme="majorBidi" w:hAnsiTheme="majorBidi" w:cstheme="majorBidi"/>
          <w:sz w:val="24"/>
          <w:szCs w:val="24"/>
        </w:rPr>
        <w:t xml:space="preserve"> had excellent performance</w:t>
      </w:r>
      <w:r w:rsidR="00ED5EC9" w:rsidRPr="00653AA8">
        <w:rPr>
          <w:rFonts w:asciiTheme="majorBidi" w:hAnsiTheme="majorBidi" w:cstheme="majorBidi"/>
          <w:sz w:val="24"/>
          <w:szCs w:val="24"/>
        </w:rPr>
        <w:t xml:space="preserve"> </w:t>
      </w:r>
      <w:r w:rsidRPr="00653AA8">
        <w:rPr>
          <w:rFonts w:asciiTheme="majorBidi" w:hAnsiTheme="majorBidi" w:cstheme="majorBidi"/>
          <w:sz w:val="24"/>
          <w:szCs w:val="24"/>
        </w:rPr>
        <w:t>was the best algorithm.</w:t>
      </w:r>
    </w:p>
    <w:p w14:paraId="3160A55B" w14:textId="77777777" w:rsidR="00E32F5E" w:rsidRPr="00653AA8" w:rsidRDefault="00E32F5E" w:rsidP="00E32F5E">
      <w:pPr>
        <w:rPr>
          <w:b/>
          <w:bCs/>
          <w:sz w:val="24"/>
          <w:szCs w:val="24"/>
        </w:rPr>
      </w:pPr>
      <w:r w:rsidRPr="00653AA8">
        <w:rPr>
          <w:noProof/>
        </w:rPr>
        <w:drawing>
          <wp:inline distT="0" distB="0" distL="0" distR="0" wp14:anchorId="4046C439" wp14:editId="4DA4507B">
            <wp:extent cx="5401945" cy="3025140"/>
            <wp:effectExtent l="0" t="0" r="8255" b="3810"/>
            <wp:docPr id="261349428" name="Chart 1">
              <a:extLst xmlns:a="http://schemas.openxmlformats.org/drawingml/2006/main">
                <a:ext uri="{FF2B5EF4-FFF2-40B4-BE49-F238E27FC236}">
                  <a16:creationId xmlns:a16="http://schemas.microsoft.com/office/drawing/2014/main" id="{4A057C2E-254B-4CF2-AC15-99E36A87D3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3B45B9D" w14:textId="4CC96142" w:rsidR="00E32F5E" w:rsidRPr="00653AA8" w:rsidRDefault="00E32F5E" w:rsidP="002A79C1">
      <w:pPr>
        <w:pStyle w:val="listofFigures"/>
      </w:pPr>
      <w:bookmarkStart w:id="470" w:name="_Toc169300943"/>
      <w:r w:rsidRPr="00653AA8">
        <w:t xml:space="preserve">Figure </w:t>
      </w:r>
      <w:r w:rsidR="00C31AB5" w:rsidRPr="00653AA8">
        <w:t>4.67</w:t>
      </w:r>
      <w:r w:rsidRPr="00653AA8">
        <w:t>: Comparison Between ML Algorithms: FPR – Model (B)</w:t>
      </w:r>
      <w:bookmarkEnd w:id="470"/>
    </w:p>
    <w:p w14:paraId="716556D0" w14:textId="17848375" w:rsidR="0073746D" w:rsidRPr="00653AA8" w:rsidRDefault="0073746D"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4.68</w:t>
      </w:r>
      <w:r w:rsidRPr="00653AA8">
        <w:rPr>
          <w:rFonts w:asciiTheme="majorBidi" w:hAnsiTheme="majorBidi" w:cstheme="majorBidi"/>
          <w:sz w:val="24"/>
          <w:szCs w:val="24"/>
        </w:rPr>
        <w:t>) show</w:t>
      </w:r>
      <w:r w:rsidR="00ED5EC9" w:rsidRPr="00653AA8">
        <w:rPr>
          <w:rFonts w:asciiTheme="majorBidi" w:hAnsiTheme="majorBidi" w:cstheme="majorBidi"/>
          <w:sz w:val="24"/>
          <w:szCs w:val="24"/>
        </w:rPr>
        <w:t>s</w:t>
      </w:r>
      <w:r w:rsidRPr="00653AA8">
        <w:rPr>
          <w:rFonts w:asciiTheme="majorBidi" w:hAnsiTheme="majorBidi" w:cstheme="majorBidi"/>
          <w:sz w:val="24"/>
          <w:szCs w:val="24"/>
        </w:rPr>
        <w:t xml:space="preserve"> th</w:t>
      </w:r>
      <w:r w:rsidR="00ED5EC9" w:rsidRPr="00653AA8">
        <w:rPr>
          <w:rFonts w:asciiTheme="majorBidi" w:hAnsiTheme="majorBidi" w:cstheme="majorBidi"/>
          <w:sz w:val="24"/>
          <w:szCs w:val="24"/>
        </w:rPr>
        <w:t>at</w:t>
      </w:r>
      <w:r w:rsidRPr="00653AA8">
        <w:rPr>
          <w:rFonts w:asciiTheme="majorBidi" w:hAnsiTheme="majorBidi" w:cstheme="majorBidi"/>
          <w:sz w:val="24"/>
          <w:szCs w:val="24"/>
        </w:rPr>
        <w:t xml:space="preserve"> TPR had a good performance for all algorithms </w:t>
      </w:r>
      <w:r w:rsidR="00ED5EC9" w:rsidRPr="00653AA8">
        <w:rPr>
          <w:rFonts w:asciiTheme="majorBidi" w:hAnsiTheme="majorBidi" w:cstheme="majorBidi"/>
          <w:sz w:val="24"/>
          <w:szCs w:val="24"/>
        </w:rPr>
        <w:t>and an</w:t>
      </w:r>
      <w:r w:rsidRPr="00653AA8">
        <w:rPr>
          <w:rFonts w:asciiTheme="majorBidi" w:hAnsiTheme="majorBidi" w:cstheme="majorBidi"/>
          <w:sz w:val="24"/>
          <w:szCs w:val="24"/>
        </w:rPr>
        <w:t xml:space="preserve"> excellent performance</w:t>
      </w:r>
      <w:r w:rsidR="00ED5EC9" w:rsidRPr="00653AA8">
        <w:rPr>
          <w:rFonts w:asciiTheme="majorBidi" w:hAnsiTheme="majorBidi" w:cstheme="majorBidi"/>
          <w:sz w:val="24"/>
          <w:szCs w:val="24"/>
        </w:rPr>
        <w:t xml:space="preserve"> for LR</w:t>
      </w:r>
      <w:r w:rsidRPr="00653AA8">
        <w:rPr>
          <w:rFonts w:asciiTheme="majorBidi" w:hAnsiTheme="majorBidi" w:cstheme="majorBidi"/>
          <w:sz w:val="24"/>
          <w:szCs w:val="24"/>
        </w:rPr>
        <w:t xml:space="preserve">, </w:t>
      </w:r>
      <w:r w:rsidR="00ED5EC9" w:rsidRPr="00653AA8">
        <w:rPr>
          <w:rFonts w:asciiTheme="majorBidi" w:hAnsiTheme="majorBidi" w:cstheme="majorBidi"/>
          <w:sz w:val="24"/>
          <w:szCs w:val="24"/>
        </w:rPr>
        <w:t xml:space="preserve">which </w:t>
      </w:r>
      <w:r w:rsidRPr="00653AA8">
        <w:rPr>
          <w:rFonts w:asciiTheme="majorBidi" w:hAnsiTheme="majorBidi" w:cstheme="majorBidi"/>
          <w:sz w:val="24"/>
          <w:szCs w:val="24"/>
        </w:rPr>
        <w:t>was the best algorithm.</w:t>
      </w:r>
    </w:p>
    <w:p w14:paraId="192B81C9" w14:textId="77777777" w:rsidR="00E32F5E" w:rsidRPr="00653AA8" w:rsidRDefault="00E32F5E" w:rsidP="00E32F5E">
      <w:pPr>
        <w:rPr>
          <w:b/>
          <w:bCs/>
          <w:sz w:val="24"/>
          <w:szCs w:val="24"/>
        </w:rPr>
      </w:pPr>
      <w:r w:rsidRPr="00653AA8">
        <w:rPr>
          <w:noProof/>
        </w:rPr>
        <w:drawing>
          <wp:inline distT="0" distB="0" distL="0" distR="0" wp14:anchorId="0E2BC541" wp14:editId="6F57F9C5">
            <wp:extent cx="5401945" cy="3025140"/>
            <wp:effectExtent l="0" t="0" r="8255" b="3810"/>
            <wp:docPr id="536589449" name="Chart 1">
              <a:extLst xmlns:a="http://schemas.openxmlformats.org/drawingml/2006/main">
                <a:ext uri="{FF2B5EF4-FFF2-40B4-BE49-F238E27FC236}">
                  <a16:creationId xmlns:a16="http://schemas.microsoft.com/office/drawing/2014/main" id="{05B1C638-F9A3-4B26-9345-8FFA0AFDAC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51EB724" w14:textId="05584613" w:rsidR="00E32F5E" w:rsidRPr="00653AA8" w:rsidRDefault="00E32F5E" w:rsidP="002A79C1">
      <w:pPr>
        <w:pStyle w:val="listofFigures"/>
      </w:pPr>
      <w:bookmarkStart w:id="471" w:name="_Toc169300944"/>
      <w:r w:rsidRPr="00653AA8">
        <w:t xml:space="preserve">Figure </w:t>
      </w:r>
      <w:r w:rsidR="00C31AB5" w:rsidRPr="00653AA8">
        <w:t>4.68</w:t>
      </w:r>
      <w:r w:rsidRPr="00653AA8">
        <w:t xml:space="preserve">: Comparison Between ML Algorithms: </w:t>
      </w:r>
      <w:r w:rsidR="003E6745" w:rsidRPr="00653AA8">
        <w:t>TPR</w:t>
      </w:r>
      <w:r w:rsidRPr="00653AA8">
        <w:t xml:space="preserve"> – Model (B)</w:t>
      </w:r>
      <w:bookmarkEnd w:id="471"/>
    </w:p>
    <w:p w14:paraId="76649F9D" w14:textId="208267A8" w:rsidR="00E32F5E" w:rsidRPr="00653AA8" w:rsidRDefault="00E32F5E"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4.69</w:t>
      </w:r>
      <w:r w:rsidRPr="00653AA8">
        <w:rPr>
          <w:rFonts w:asciiTheme="majorBidi" w:hAnsiTheme="majorBidi" w:cstheme="majorBidi"/>
          <w:sz w:val="24"/>
          <w:szCs w:val="24"/>
        </w:rPr>
        <w:t xml:space="preserve">) shows that the RF model had the best algorithms in the model, </w:t>
      </w:r>
      <w:r w:rsidR="00ED5EC9" w:rsidRPr="00653AA8">
        <w:rPr>
          <w:rFonts w:asciiTheme="majorBidi" w:hAnsiTheme="majorBidi" w:cstheme="majorBidi"/>
          <w:sz w:val="24"/>
          <w:szCs w:val="24"/>
        </w:rPr>
        <w:t xml:space="preserve">along </w:t>
      </w:r>
      <w:r w:rsidRPr="00653AA8">
        <w:rPr>
          <w:rFonts w:asciiTheme="majorBidi" w:hAnsiTheme="majorBidi" w:cstheme="majorBidi"/>
          <w:sz w:val="24"/>
          <w:szCs w:val="24"/>
        </w:rPr>
        <w:t>with the performance metrics.</w:t>
      </w:r>
    </w:p>
    <w:p w14:paraId="0D4C4B71"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33C332E8" wp14:editId="7A868504">
            <wp:extent cx="5401945" cy="3185160"/>
            <wp:effectExtent l="0" t="0" r="8255" b="15240"/>
            <wp:docPr id="1405508331" name="Chart 1">
              <a:extLst xmlns:a="http://schemas.openxmlformats.org/drawingml/2006/main">
                <a:ext uri="{FF2B5EF4-FFF2-40B4-BE49-F238E27FC236}">
                  <a16:creationId xmlns:a16="http://schemas.microsoft.com/office/drawing/2014/main" id="{8DCADABA-A558-4377-989E-69CC1F7472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2F6D5D6" w14:textId="40B7C40B" w:rsidR="00E32F5E" w:rsidRPr="00653AA8" w:rsidRDefault="00E32F5E" w:rsidP="002A79C1">
      <w:pPr>
        <w:pStyle w:val="listofFigures"/>
      </w:pPr>
      <w:bookmarkStart w:id="472" w:name="_Toc169300945"/>
      <w:r w:rsidRPr="00653AA8">
        <w:t xml:space="preserve">Figure </w:t>
      </w:r>
      <w:r w:rsidR="00C31AB5" w:rsidRPr="00653AA8">
        <w:t>4.69</w:t>
      </w:r>
      <w:r w:rsidRPr="00653AA8">
        <w:t>: Comparison Between ML Algorithms – Model (B)</w:t>
      </w:r>
      <w:bookmarkEnd w:id="472"/>
    </w:p>
    <w:p w14:paraId="12765DE5" w14:textId="61807139" w:rsidR="00E32F5E" w:rsidRPr="00653AA8" w:rsidRDefault="00E32F5E"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Furthermore, th</w:t>
      </w:r>
      <w:r w:rsidR="00ED5EC9" w:rsidRPr="00653AA8">
        <w:rPr>
          <w:rFonts w:asciiTheme="majorBidi" w:hAnsiTheme="majorBidi" w:cstheme="majorBidi"/>
          <w:sz w:val="24"/>
          <w:szCs w:val="24"/>
        </w:rPr>
        <w:t>e</w:t>
      </w:r>
      <w:r w:rsidRPr="00653AA8">
        <w:rPr>
          <w:rFonts w:asciiTheme="majorBidi" w:hAnsiTheme="majorBidi" w:cstheme="majorBidi"/>
          <w:sz w:val="24"/>
          <w:szCs w:val="24"/>
        </w:rPr>
        <w:t>se algorithms were compared in the ROC curve, which was used to highlight the results of the model between FPR and TPR</w:t>
      </w:r>
      <w:r w:rsidR="00ED5EC9" w:rsidRPr="00653AA8">
        <w:rPr>
          <w:rFonts w:asciiTheme="majorBidi" w:hAnsiTheme="majorBidi" w:cstheme="majorBidi"/>
          <w:sz w:val="24"/>
          <w:szCs w:val="24"/>
        </w:rPr>
        <w:t>;</w:t>
      </w:r>
      <w:r w:rsidRPr="00653AA8">
        <w:rPr>
          <w:rFonts w:asciiTheme="majorBidi" w:hAnsiTheme="majorBidi" w:cstheme="majorBidi"/>
          <w:sz w:val="24"/>
          <w:szCs w:val="24"/>
        </w:rPr>
        <w:t xml:space="preserve"> the algorithms showed strong performance in comparison with the chance line (0.05), </w:t>
      </w:r>
      <w:r w:rsidR="00ED5EC9" w:rsidRPr="00653AA8">
        <w:rPr>
          <w:rFonts w:asciiTheme="majorBidi" w:hAnsiTheme="majorBidi" w:cstheme="majorBidi"/>
          <w:sz w:val="24"/>
          <w:szCs w:val="24"/>
        </w:rPr>
        <w:t>favoring</w:t>
      </w:r>
      <w:r w:rsidRPr="00653AA8">
        <w:rPr>
          <w:rFonts w:asciiTheme="majorBidi" w:hAnsiTheme="majorBidi" w:cstheme="majorBidi"/>
          <w:sz w:val="24"/>
          <w:szCs w:val="24"/>
        </w:rPr>
        <w:t xml:space="preserve"> to the RF and Gradient Boosting algorithms which </w:t>
      </w:r>
      <w:r w:rsidR="00ED5EC9" w:rsidRPr="00653AA8">
        <w:rPr>
          <w:rFonts w:asciiTheme="majorBidi" w:hAnsiTheme="majorBidi" w:cstheme="majorBidi"/>
          <w:sz w:val="24"/>
          <w:szCs w:val="24"/>
        </w:rPr>
        <w:t xml:space="preserve">shows </w:t>
      </w:r>
      <w:r w:rsidRPr="00653AA8">
        <w:rPr>
          <w:rFonts w:asciiTheme="majorBidi" w:hAnsiTheme="majorBidi" w:cstheme="majorBidi"/>
          <w:sz w:val="24"/>
          <w:szCs w:val="24"/>
        </w:rPr>
        <w:t>close to perfect performance as AUC under ROC was 1, as presented in Figure (</w:t>
      </w:r>
      <w:r w:rsidR="00C31AB5" w:rsidRPr="00653AA8">
        <w:rPr>
          <w:rFonts w:asciiTheme="majorBidi" w:hAnsiTheme="majorBidi" w:cstheme="majorBidi"/>
          <w:sz w:val="24"/>
          <w:szCs w:val="24"/>
        </w:rPr>
        <w:t>4.70</w:t>
      </w:r>
      <w:r w:rsidRPr="00653AA8">
        <w:rPr>
          <w:rFonts w:asciiTheme="majorBidi" w:hAnsiTheme="majorBidi" w:cstheme="majorBidi"/>
          <w:sz w:val="24"/>
          <w:szCs w:val="24"/>
        </w:rPr>
        <w:t xml:space="preserve">). </w:t>
      </w:r>
    </w:p>
    <w:p w14:paraId="61FCC3ED" w14:textId="77777777" w:rsidR="00E32F5E" w:rsidRPr="00653AA8" w:rsidRDefault="00E32F5E" w:rsidP="00E32F5E">
      <w:pPr>
        <w:spacing w:after="0" w:line="480" w:lineRule="auto"/>
        <w:jc w:val="both"/>
        <w:rPr>
          <w:rFonts w:asciiTheme="majorBidi" w:hAnsiTheme="majorBidi" w:cstheme="majorBidi"/>
          <w:sz w:val="24"/>
          <w:szCs w:val="24"/>
          <w:lang w:bidi="ar-JO"/>
        </w:rPr>
      </w:pPr>
      <w:r w:rsidRPr="00653AA8">
        <w:rPr>
          <w:rFonts w:asciiTheme="majorBidi" w:hAnsiTheme="majorBidi" w:cstheme="majorBidi"/>
          <w:noProof/>
          <w:sz w:val="24"/>
          <w:szCs w:val="24"/>
        </w:rPr>
        <w:drawing>
          <wp:inline distT="0" distB="0" distL="0" distR="0" wp14:anchorId="198E2F7D" wp14:editId="1E8665CB">
            <wp:extent cx="5401945" cy="5029200"/>
            <wp:effectExtent l="19050" t="19050" r="8255" b="0"/>
            <wp:docPr id="797028089"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28089" name="Picture 1" descr="A graph of a graph&#10;&#10;Description automatically generated with medium confidence"/>
                    <pic:cNvPicPr/>
                  </pic:nvPicPr>
                  <pic:blipFill>
                    <a:blip r:embed="rId99"/>
                    <a:stretch>
                      <a:fillRect/>
                    </a:stretch>
                  </pic:blipFill>
                  <pic:spPr>
                    <a:xfrm>
                      <a:off x="0" y="0"/>
                      <a:ext cx="5401945" cy="5029200"/>
                    </a:xfrm>
                    <a:prstGeom prst="rect">
                      <a:avLst/>
                    </a:prstGeom>
                    <a:ln>
                      <a:solidFill>
                        <a:schemeClr val="bg1">
                          <a:lumMod val="85000"/>
                        </a:schemeClr>
                      </a:solidFill>
                    </a:ln>
                  </pic:spPr>
                </pic:pic>
              </a:graphicData>
            </a:graphic>
          </wp:inline>
        </w:drawing>
      </w:r>
    </w:p>
    <w:p w14:paraId="13905BF8" w14:textId="6A4FCC93" w:rsidR="0073746D" w:rsidRPr="00653AA8" w:rsidRDefault="00E32F5E" w:rsidP="002A79C1">
      <w:pPr>
        <w:pStyle w:val="listofFigures"/>
      </w:pPr>
      <w:bookmarkStart w:id="473" w:name="_Toc169300946"/>
      <w:r w:rsidRPr="00653AA8">
        <w:t xml:space="preserve">Figure </w:t>
      </w:r>
      <w:r w:rsidR="00C31AB5" w:rsidRPr="00653AA8">
        <w:t>4.70</w:t>
      </w:r>
      <w:r w:rsidRPr="00653AA8">
        <w:t>: ML Algorithms for Model (B) - ROC Curves</w:t>
      </w:r>
      <w:bookmarkEnd w:id="473"/>
    </w:p>
    <w:p w14:paraId="32FC815A" w14:textId="2C415A51" w:rsidR="00E32F5E" w:rsidRPr="00653AA8" w:rsidRDefault="00E32F5E" w:rsidP="00EB502A">
      <w:pPr>
        <w:tabs>
          <w:tab w:val="left" w:pos="804"/>
        </w:tabs>
        <w:spacing w:after="0" w:line="480" w:lineRule="auto"/>
        <w:jc w:val="both"/>
        <w:rPr>
          <w:rFonts w:asciiTheme="majorBidi" w:hAnsiTheme="majorBidi" w:cstheme="majorBidi"/>
          <w:sz w:val="24"/>
          <w:szCs w:val="24"/>
        </w:rPr>
      </w:pPr>
      <w:r w:rsidRPr="00653AA8">
        <w:t xml:space="preserve"> </w:t>
      </w:r>
      <w:r w:rsidR="002271D9" w:rsidRPr="00653AA8">
        <w:tab/>
      </w:r>
      <w:r w:rsidRPr="00653AA8">
        <w:rPr>
          <w:rFonts w:asciiTheme="majorBidi" w:hAnsiTheme="majorBidi" w:cstheme="majorBidi"/>
          <w:sz w:val="24"/>
          <w:szCs w:val="24"/>
        </w:rPr>
        <w:t xml:space="preserve">Finally, all algorithms used in model (B) had strong and excellent performance with the </w:t>
      </w:r>
      <w:r w:rsidR="00ED5EC9" w:rsidRPr="00653AA8">
        <w:rPr>
          <w:rFonts w:asciiTheme="majorBidi" w:hAnsiTheme="majorBidi" w:cstheme="majorBidi"/>
          <w:sz w:val="24"/>
          <w:szCs w:val="24"/>
        </w:rPr>
        <w:t xml:space="preserve">following </w:t>
      </w:r>
      <w:r w:rsidRPr="00653AA8">
        <w:rPr>
          <w:rFonts w:asciiTheme="majorBidi" w:hAnsiTheme="majorBidi" w:cstheme="majorBidi"/>
          <w:sz w:val="24"/>
          <w:szCs w:val="24"/>
        </w:rPr>
        <w:t xml:space="preserve">predictive risk factors: </w:t>
      </w:r>
      <w:r w:rsidRPr="00653AA8">
        <w:rPr>
          <w:rFonts w:asciiTheme="majorBidi" w:hAnsiTheme="majorBidi" w:cstheme="majorBidi"/>
          <w:sz w:val="24"/>
          <w:szCs w:val="24"/>
          <w:lang w:bidi="ar-JO"/>
        </w:rPr>
        <w:t xml:space="preserve">gender, age, diagnosis, operation name, anesthesia type, anesthesia duration/hours, operation duration/hours, accreditation </w:t>
      </w:r>
      <w:r w:rsidRPr="00653AA8">
        <w:rPr>
          <w:rFonts w:asciiTheme="majorBidi" w:hAnsiTheme="majorBidi" w:cstheme="majorBidi"/>
          <w:sz w:val="24"/>
          <w:szCs w:val="24"/>
          <w:lang w:bidi="ar-JO"/>
        </w:rPr>
        <w:lastRenderedPageBreak/>
        <w:t xml:space="preserve">status, department category, Braden scale level, bp systolic, bp diastolic, temperature, pulse, length of stay, mechanical ventilator, sensory perception, moisture, activity, mobility, nutrition, friction and shear, lab test (albumin, bilirubin (D), bilirubin (T), blood urea nitrogen (BUN), CRP, creatinine, Hb, PLT, Urea, </w:t>
      </w:r>
      <w:r w:rsidR="00ED5EC9" w:rsidRPr="00653AA8">
        <w:rPr>
          <w:rFonts w:asciiTheme="majorBidi" w:hAnsiTheme="majorBidi" w:cstheme="majorBidi"/>
          <w:sz w:val="24"/>
          <w:szCs w:val="24"/>
          <w:lang w:bidi="ar-JO"/>
        </w:rPr>
        <w:t>u</w:t>
      </w:r>
      <w:r w:rsidRPr="00653AA8">
        <w:rPr>
          <w:rFonts w:asciiTheme="majorBidi" w:hAnsiTheme="majorBidi" w:cstheme="majorBidi"/>
          <w:sz w:val="24"/>
          <w:szCs w:val="24"/>
          <w:lang w:bidi="ar-JO"/>
        </w:rPr>
        <w:t xml:space="preserve">ric </w:t>
      </w:r>
      <w:r w:rsidR="00ED5EC9" w:rsidRPr="00653AA8">
        <w:rPr>
          <w:rFonts w:asciiTheme="majorBidi" w:hAnsiTheme="majorBidi" w:cstheme="majorBidi"/>
          <w:sz w:val="24"/>
          <w:szCs w:val="24"/>
          <w:lang w:bidi="ar-JO"/>
        </w:rPr>
        <w:t>a</w:t>
      </w:r>
      <w:r w:rsidRPr="00653AA8">
        <w:rPr>
          <w:rFonts w:asciiTheme="majorBidi" w:hAnsiTheme="majorBidi" w:cstheme="majorBidi"/>
          <w:sz w:val="24"/>
          <w:szCs w:val="24"/>
          <w:lang w:bidi="ar-JO"/>
        </w:rPr>
        <w:t xml:space="preserve">cid, and WBC), </w:t>
      </w:r>
      <w:r w:rsidR="00ED5EC9" w:rsidRPr="00653AA8">
        <w:rPr>
          <w:rFonts w:asciiTheme="majorBidi" w:hAnsiTheme="majorBidi" w:cstheme="majorBidi"/>
          <w:sz w:val="24"/>
          <w:szCs w:val="24"/>
          <w:lang w:bidi="ar-JO"/>
        </w:rPr>
        <w:t xml:space="preserve">and </w:t>
      </w:r>
      <w:r w:rsidRPr="00653AA8">
        <w:rPr>
          <w:rFonts w:asciiTheme="majorBidi" w:hAnsiTheme="majorBidi" w:cstheme="majorBidi"/>
          <w:sz w:val="24"/>
          <w:szCs w:val="24"/>
          <w:lang w:bidi="ar-JO"/>
        </w:rPr>
        <w:t xml:space="preserve">medications (Adrenalin, Nitroglycerin, and Norepinephrine). </w:t>
      </w:r>
      <w:r w:rsidRPr="00653AA8">
        <w:rPr>
          <w:rFonts w:asciiTheme="majorBidi" w:hAnsiTheme="majorBidi" w:cstheme="majorBidi"/>
          <w:sz w:val="24"/>
          <w:szCs w:val="24"/>
        </w:rPr>
        <w:t>RF</w:t>
      </w:r>
      <w:r w:rsidR="004833F8" w:rsidRPr="00653AA8">
        <w:rPr>
          <w:rFonts w:asciiTheme="majorBidi" w:hAnsiTheme="majorBidi" w:cstheme="majorBidi"/>
          <w:sz w:val="24"/>
          <w:szCs w:val="24"/>
        </w:rPr>
        <w:t xml:space="preserve"> </w:t>
      </w:r>
      <w:r w:rsidRPr="00653AA8">
        <w:rPr>
          <w:rFonts w:asciiTheme="majorBidi" w:hAnsiTheme="majorBidi" w:cstheme="majorBidi"/>
          <w:sz w:val="24"/>
          <w:szCs w:val="24"/>
        </w:rPr>
        <w:t>had the best overall performance metrics in comparison with other classification</w:t>
      </w:r>
      <w:r w:rsidR="00ED5EC9" w:rsidRPr="00653AA8">
        <w:rPr>
          <w:rFonts w:asciiTheme="majorBidi" w:hAnsiTheme="majorBidi" w:cstheme="majorBidi"/>
          <w:sz w:val="24"/>
          <w:szCs w:val="24"/>
        </w:rPr>
        <w:t xml:space="preserve"> algorithms,</w:t>
      </w:r>
      <w:r w:rsidRPr="00653AA8">
        <w:rPr>
          <w:rFonts w:asciiTheme="majorBidi" w:hAnsiTheme="majorBidi" w:cstheme="majorBidi"/>
          <w:sz w:val="24"/>
          <w:szCs w:val="24"/>
        </w:rPr>
        <w:t xml:space="preserve"> and SVR </w:t>
      </w:r>
      <w:r w:rsidR="00ED5EC9" w:rsidRPr="00653AA8">
        <w:rPr>
          <w:rFonts w:asciiTheme="majorBidi" w:hAnsiTheme="majorBidi" w:cstheme="majorBidi"/>
          <w:sz w:val="24"/>
          <w:szCs w:val="24"/>
        </w:rPr>
        <w:t xml:space="preserve">had the best among </w:t>
      </w:r>
      <w:r w:rsidRPr="00653AA8">
        <w:rPr>
          <w:rFonts w:asciiTheme="majorBidi" w:hAnsiTheme="majorBidi" w:cstheme="majorBidi"/>
          <w:sz w:val="24"/>
          <w:szCs w:val="24"/>
        </w:rPr>
        <w:t>the regression algorithms in this model.</w:t>
      </w:r>
    </w:p>
    <w:p w14:paraId="1BFB1D95" w14:textId="73CE6C21" w:rsidR="00E32F5E" w:rsidRPr="00653AA8" w:rsidRDefault="00FD2C77" w:rsidP="00EB502A">
      <w:pPr>
        <w:pStyle w:val="Heading3"/>
        <w:spacing w:line="480" w:lineRule="auto"/>
        <w:jc w:val="both"/>
      </w:pPr>
      <w:bookmarkStart w:id="474" w:name="_Toc156252818"/>
      <w:bookmarkStart w:id="475" w:name="_Toc156253070"/>
      <w:bookmarkStart w:id="476" w:name="_Toc172901344"/>
      <w:r w:rsidRPr="00653AA8">
        <w:t>4.9.</w:t>
      </w:r>
      <w:r w:rsidR="00E32F5E" w:rsidRPr="00653AA8">
        <w:t xml:space="preserve">3 Model </w:t>
      </w:r>
      <w:r w:rsidR="0073746D" w:rsidRPr="00653AA8">
        <w:t>-</w:t>
      </w:r>
      <w:r w:rsidR="00E32F5E" w:rsidRPr="00653AA8">
        <w:t xml:space="preserve"> Potential Factors with Features Importance Related to P</w:t>
      </w:r>
      <w:r w:rsidR="0073746D" w:rsidRPr="00653AA8">
        <w:t xml:space="preserve">ressure </w:t>
      </w:r>
      <w:r w:rsidR="00E32F5E" w:rsidRPr="00653AA8">
        <w:t>I</w:t>
      </w:r>
      <w:r w:rsidR="0073746D" w:rsidRPr="00653AA8">
        <w:t>njury</w:t>
      </w:r>
      <w:bookmarkEnd w:id="474"/>
      <w:bookmarkEnd w:id="475"/>
      <w:bookmarkEnd w:id="476"/>
    </w:p>
    <w:p w14:paraId="0BAAA656" w14:textId="639C8FA0"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lang w:bidi="ar-JO"/>
        </w:rPr>
        <w:t xml:space="preserve">The potential factors that have features importance with pressure injury were gender, length of stay, hospital name, accreditation status, department category, diagnosis, operation name, sensory perception, moisture, activity, mobility, nutrition, friction and shear, </w:t>
      </w:r>
      <w:r w:rsidR="00183FE8" w:rsidRPr="00653AA8">
        <w:rPr>
          <w:rFonts w:asciiTheme="majorBidi" w:hAnsiTheme="majorBidi" w:cstheme="majorBidi"/>
          <w:sz w:val="24"/>
          <w:szCs w:val="24"/>
          <w:lang w:bidi="ar-JO"/>
        </w:rPr>
        <w:t>laboratory test (</w:t>
      </w:r>
      <w:r w:rsidRPr="00653AA8">
        <w:rPr>
          <w:rFonts w:asciiTheme="majorBidi" w:hAnsiTheme="majorBidi" w:cstheme="majorBidi"/>
          <w:sz w:val="24"/>
          <w:szCs w:val="24"/>
          <w:lang w:bidi="ar-JO"/>
        </w:rPr>
        <w:t>albumin</w:t>
      </w:r>
      <w:r w:rsidR="00183FE8"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temperature, Braden scale level, Braden score, and medications (</w:t>
      </w:r>
      <w:proofErr w:type="spellStart"/>
      <w:r w:rsidRPr="00653AA8">
        <w:rPr>
          <w:rFonts w:asciiTheme="majorBidi" w:hAnsiTheme="majorBidi" w:cstheme="majorBidi"/>
          <w:sz w:val="24"/>
          <w:szCs w:val="24"/>
          <w:lang w:bidi="ar-JO"/>
        </w:rPr>
        <w:t>Budicort</w:t>
      </w:r>
      <w:proofErr w:type="spellEnd"/>
      <w:r w:rsidRPr="00653AA8">
        <w:rPr>
          <w:rFonts w:asciiTheme="majorBidi" w:hAnsiTheme="majorBidi" w:cstheme="majorBidi"/>
          <w:sz w:val="24"/>
          <w:szCs w:val="24"/>
          <w:lang w:bidi="ar-JO"/>
        </w:rPr>
        <w:t xml:space="preserve"> and Vancomycin).</w:t>
      </w:r>
      <w:r w:rsidRPr="00653AA8">
        <w:rPr>
          <w:rFonts w:asciiTheme="majorBidi" w:hAnsiTheme="majorBidi" w:cstheme="majorBidi"/>
          <w:sz w:val="24"/>
          <w:szCs w:val="24"/>
        </w:rPr>
        <w:t xml:space="preserve"> Th</w:t>
      </w:r>
      <w:r w:rsidR="00F84352" w:rsidRPr="00653AA8">
        <w:rPr>
          <w:rFonts w:asciiTheme="majorBidi" w:hAnsiTheme="majorBidi" w:cstheme="majorBidi"/>
          <w:sz w:val="24"/>
          <w:szCs w:val="24"/>
        </w:rPr>
        <w:t>e</w:t>
      </w:r>
      <w:r w:rsidRPr="00653AA8">
        <w:rPr>
          <w:rFonts w:asciiTheme="majorBidi" w:hAnsiTheme="majorBidi" w:cstheme="majorBidi"/>
          <w:sz w:val="24"/>
          <w:szCs w:val="24"/>
        </w:rPr>
        <w:t xml:space="preserve">se potential factors were used to predict pressure injury by eight machine learning algorithms to find the best model and reliable model results. </w:t>
      </w:r>
    </w:p>
    <w:p w14:paraId="28358C70" w14:textId="3A02BD8D" w:rsidR="00C96F85" w:rsidRPr="00653AA8" w:rsidRDefault="00FD2C77" w:rsidP="00EB502A">
      <w:pPr>
        <w:pStyle w:val="Heading4"/>
        <w:jc w:val="both"/>
      </w:pPr>
      <w:r w:rsidRPr="00653AA8">
        <w:t>4.9.3</w:t>
      </w:r>
      <w:r w:rsidR="00C96F85" w:rsidRPr="00653AA8">
        <w:t>.1 Results from Support Linear Regression Algorithm</w:t>
      </w:r>
    </w:p>
    <w:p w14:paraId="2CBBF67A" w14:textId="4FAC6E71" w:rsidR="00E32F5E" w:rsidRPr="00653AA8" w:rsidRDefault="00F84352"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L</w:t>
      </w:r>
      <w:r w:rsidR="00E32F5E" w:rsidRPr="00653AA8">
        <w:rPr>
          <w:rFonts w:asciiTheme="majorBidi" w:hAnsiTheme="majorBidi" w:cstheme="majorBidi"/>
          <w:sz w:val="24"/>
          <w:szCs w:val="24"/>
        </w:rPr>
        <w:t>inear regression was used to predict pressure injury as the targeted variable with potential factors</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Pr="00653AA8">
        <w:rPr>
          <w:rFonts w:asciiTheme="majorBidi" w:hAnsiTheme="majorBidi" w:cstheme="majorBidi"/>
          <w:sz w:val="24"/>
          <w:szCs w:val="24"/>
        </w:rPr>
        <w:t>T</w:t>
      </w:r>
      <w:r w:rsidR="00E32F5E" w:rsidRPr="00653AA8">
        <w:rPr>
          <w:rFonts w:asciiTheme="majorBidi" w:hAnsiTheme="majorBidi" w:cstheme="majorBidi"/>
          <w:sz w:val="24"/>
          <w:szCs w:val="24"/>
        </w:rPr>
        <w:t>his algorithm was measured by two key performance metrics: Mean Squared Error (MSE) and R</w:t>
      </w:r>
      <w:r w:rsidR="00E32F5E" w:rsidRPr="00653AA8">
        <w:rPr>
          <w:rFonts w:asciiTheme="majorBidi" w:hAnsiTheme="majorBidi" w:cstheme="majorBidi"/>
          <w:sz w:val="24"/>
          <w:szCs w:val="24"/>
          <w:vertAlign w:val="superscript"/>
        </w:rPr>
        <w:t>2</w:t>
      </w:r>
      <w:r w:rsidR="00E32F5E" w:rsidRPr="00653AA8">
        <w:rPr>
          <w:rFonts w:asciiTheme="majorBidi" w:hAnsiTheme="majorBidi" w:cstheme="majorBidi"/>
          <w:sz w:val="24"/>
          <w:szCs w:val="24"/>
        </w:rPr>
        <w:t xml:space="preserve"> (R-squared); the MSE was 0.191, and R</w:t>
      </w:r>
      <w:r w:rsidR="00E32F5E" w:rsidRPr="00653AA8">
        <w:rPr>
          <w:rFonts w:asciiTheme="majorBidi" w:hAnsiTheme="majorBidi" w:cstheme="majorBidi"/>
          <w:sz w:val="24"/>
          <w:szCs w:val="24"/>
          <w:vertAlign w:val="superscript"/>
        </w:rPr>
        <w:t>2</w:t>
      </w:r>
      <w:r w:rsidR="00E32F5E" w:rsidRPr="00653AA8">
        <w:rPr>
          <w:rFonts w:asciiTheme="majorBidi" w:hAnsiTheme="majorBidi" w:cstheme="majorBidi"/>
          <w:sz w:val="24"/>
          <w:szCs w:val="24"/>
        </w:rPr>
        <w:t xml:space="preserve"> was </w:t>
      </w:r>
      <w:r w:rsidR="0039363C" w:rsidRPr="00653AA8">
        <w:rPr>
          <w:rFonts w:asciiTheme="majorBidi" w:hAnsiTheme="majorBidi" w:cstheme="majorBidi"/>
          <w:sz w:val="24"/>
          <w:szCs w:val="24"/>
        </w:rPr>
        <w:t>(</w:t>
      </w:r>
      <w:r w:rsidR="00E32F5E" w:rsidRPr="00653AA8">
        <w:rPr>
          <w:rFonts w:asciiTheme="majorBidi" w:hAnsiTheme="majorBidi" w:cstheme="majorBidi"/>
          <w:sz w:val="24"/>
          <w:szCs w:val="24"/>
        </w:rPr>
        <w:t>-</w:t>
      </w:r>
      <w:r w:rsidR="0039363C" w:rsidRPr="00653AA8">
        <w:rPr>
          <w:rFonts w:asciiTheme="majorBidi" w:hAnsiTheme="majorBidi" w:cstheme="majorBidi"/>
          <w:sz w:val="24"/>
          <w:szCs w:val="24"/>
        </w:rPr>
        <w:t xml:space="preserve"> </w:t>
      </w:r>
      <w:r w:rsidR="00E32F5E" w:rsidRPr="00653AA8">
        <w:rPr>
          <w:rFonts w:asciiTheme="majorBidi" w:hAnsiTheme="majorBidi" w:cstheme="majorBidi"/>
          <w:sz w:val="24"/>
          <w:szCs w:val="24"/>
        </w:rPr>
        <w:t>0.343</w:t>
      </w:r>
      <w:r w:rsidR="0039363C" w:rsidRPr="00653AA8">
        <w:rPr>
          <w:rFonts w:asciiTheme="majorBidi" w:hAnsiTheme="majorBidi" w:cstheme="majorBidi"/>
          <w:sz w:val="24"/>
          <w:szCs w:val="24"/>
        </w:rPr>
        <w:t>)</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Pr="00653AA8">
        <w:rPr>
          <w:rFonts w:asciiTheme="majorBidi" w:hAnsiTheme="majorBidi" w:cstheme="majorBidi"/>
          <w:sz w:val="24"/>
          <w:szCs w:val="24"/>
        </w:rPr>
        <w:t>T</w:t>
      </w:r>
      <w:r w:rsidR="00E32F5E" w:rsidRPr="00653AA8">
        <w:rPr>
          <w:rFonts w:asciiTheme="majorBidi" w:hAnsiTheme="majorBidi" w:cstheme="majorBidi"/>
          <w:sz w:val="24"/>
          <w:szCs w:val="24"/>
        </w:rPr>
        <w:t xml:space="preserve">his </w:t>
      </w:r>
      <w:r w:rsidRPr="00653AA8">
        <w:rPr>
          <w:rFonts w:asciiTheme="majorBidi" w:hAnsiTheme="majorBidi" w:cstheme="majorBidi"/>
          <w:sz w:val="24"/>
          <w:szCs w:val="24"/>
        </w:rPr>
        <w:t xml:space="preserve">indicates </w:t>
      </w:r>
      <w:r w:rsidR="00E32F5E" w:rsidRPr="00653AA8">
        <w:rPr>
          <w:rFonts w:asciiTheme="majorBidi" w:hAnsiTheme="majorBidi" w:cstheme="majorBidi"/>
          <w:sz w:val="24"/>
          <w:szCs w:val="24"/>
        </w:rPr>
        <w:t>that the model it is not fit</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Pr="00653AA8">
        <w:rPr>
          <w:rFonts w:asciiTheme="majorBidi" w:hAnsiTheme="majorBidi" w:cstheme="majorBidi"/>
          <w:sz w:val="24"/>
          <w:szCs w:val="24"/>
        </w:rPr>
        <w:t>as</w:t>
      </w:r>
      <w:r w:rsidR="00E32F5E" w:rsidRPr="00653AA8">
        <w:rPr>
          <w:rFonts w:asciiTheme="majorBidi" w:hAnsiTheme="majorBidi" w:cstheme="majorBidi"/>
          <w:sz w:val="24"/>
          <w:szCs w:val="24"/>
        </w:rPr>
        <w:t xml:space="preserve"> R</w:t>
      </w:r>
      <w:r w:rsidR="00E32F5E" w:rsidRPr="00653AA8">
        <w:rPr>
          <w:rFonts w:asciiTheme="majorBidi" w:hAnsiTheme="majorBidi" w:cstheme="majorBidi"/>
          <w:sz w:val="24"/>
          <w:szCs w:val="24"/>
          <w:vertAlign w:val="superscript"/>
        </w:rPr>
        <w:t xml:space="preserve">2 </w:t>
      </w:r>
      <w:r w:rsidRPr="00653AA8">
        <w:rPr>
          <w:rFonts w:asciiTheme="majorBidi" w:hAnsiTheme="majorBidi" w:cstheme="majorBidi"/>
          <w:sz w:val="24"/>
          <w:szCs w:val="24"/>
        </w:rPr>
        <w:t>wa</w:t>
      </w:r>
      <w:r w:rsidR="00E32F5E" w:rsidRPr="00653AA8">
        <w:rPr>
          <w:rFonts w:asciiTheme="majorBidi" w:hAnsiTheme="majorBidi" w:cstheme="majorBidi"/>
          <w:sz w:val="24"/>
          <w:szCs w:val="24"/>
        </w:rPr>
        <w:t>s negative (</w:t>
      </w:r>
      <w:r w:rsidR="0039363C" w:rsidRPr="00653AA8">
        <w:rPr>
          <w:rFonts w:asciiTheme="majorBidi" w:hAnsiTheme="majorBidi" w:cstheme="majorBidi"/>
          <w:sz w:val="24"/>
          <w:szCs w:val="24"/>
        </w:rPr>
        <w:t xml:space="preserve"> </w:t>
      </w:r>
      <w:r w:rsidR="00E32F5E" w:rsidRPr="00653AA8">
        <w:rPr>
          <w:rFonts w:asciiTheme="majorBidi" w:hAnsiTheme="majorBidi" w:cstheme="majorBidi"/>
          <w:sz w:val="24"/>
          <w:szCs w:val="24"/>
        </w:rPr>
        <w:t>-0.343)</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and that below the basic function of linear model and the model can</w:t>
      </w:r>
      <w:r w:rsidRPr="00653AA8">
        <w:rPr>
          <w:rFonts w:asciiTheme="majorBidi" w:hAnsiTheme="majorBidi" w:cstheme="majorBidi"/>
          <w:sz w:val="24"/>
          <w:szCs w:val="24"/>
        </w:rPr>
        <w:t>no</w:t>
      </w:r>
      <w:r w:rsidR="00E32F5E" w:rsidRPr="00653AA8">
        <w:rPr>
          <w:rFonts w:asciiTheme="majorBidi" w:hAnsiTheme="majorBidi" w:cstheme="majorBidi"/>
          <w:sz w:val="24"/>
          <w:szCs w:val="24"/>
        </w:rPr>
        <w:t>t predict the variations in the targeted variable (pressure injury) by the potential factors in the developed model (features).</w:t>
      </w:r>
    </w:p>
    <w:p w14:paraId="308207F0" w14:textId="77777777" w:rsidR="00C31AB5" w:rsidRDefault="00C31AB5" w:rsidP="00EB502A">
      <w:pPr>
        <w:spacing w:after="0" w:line="480" w:lineRule="auto"/>
        <w:ind w:firstLine="567"/>
        <w:jc w:val="both"/>
        <w:rPr>
          <w:rFonts w:asciiTheme="majorBidi" w:hAnsiTheme="majorBidi" w:cstheme="majorBidi"/>
          <w:sz w:val="24"/>
          <w:szCs w:val="24"/>
        </w:rPr>
      </w:pPr>
    </w:p>
    <w:p w14:paraId="18044124" w14:textId="77777777" w:rsidR="00EB502A" w:rsidRPr="00653AA8" w:rsidRDefault="00EB502A" w:rsidP="00EB502A">
      <w:pPr>
        <w:spacing w:after="0" w:line="480" w:lineRule="auto"/>
        <w:ind w:firstLine="567"/>
        <w:jc w:val="both"/>
        <w:rPr>
          <w:rFonts w:asciiTheme="majorBidi" w:hAnsiTheme="majorBidi" w:cstheme="majorBidi"/>
          <w:sz w:val="24"/>
          <w:szCs w:val="24"/>
        </w:rPr>
      </w:pPr>
    </w:p>
    <w:p w14:paraId="1BABE7D7" w14:textId="1878EA23" w:rsidR="00C96F85" w:rsidRPr="00653AA8" w:rsidRDefault="00FD2C77" w:rsidP="006C2BA8">
      <w:pPr>
        <w:pStyle w:val="Heading4"/>
      </w:pPr>
      <w:r w:rsidRPr="00653AA8">
        <w:t>4.9.3</w:t>
      </w:r>
      <w:r w:rsidR="00C96F85" w:rsidRPr="00653AA8">
        <w:t>.2 Results from Support Vector Regression Algorithm</w:t>
      </w:r>
    </w:p>
    <w:p w14:paraId="41EB79DE" w14:textId="172F1C31" w:rsidR="00E32F5E" w:rsidRPr="00653AA8" w:rsidRDefault="00F84352"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S</w:t>
      </w:r>
      <w:r w:rsidR="00E32F5E" w:rsidRPr="00653AA8">
        <w:rPr>
          <w:rFonts w:asciiTheme="majorBidi" w:hAnsiTheme="majorBidi" w:cstheme="majorBidi"/>
          <w:sz w:val="24"/>
          <w:szCs w:val="24"/>
        </w:rPr>
        <w:t xml:space="preserve">upport </w:t>
      </w:r>
      <w:r w:rsidRPr="00653AA8">
        <w:rPr>
          <w:rFonts w:asciiTheme="majorBidi" w:hAnsiTheme="majorBidi" w:cstheme="majorBidi"/>
          <w:sz w:val="24"/>
          <w:szCs w:val="24"/>
        </w:rPr>
        <w:t>Vector Re</w:t>
      </w:r>
      <w:r w:rsidR="00E32F5E" w:rsidRPr="00653AA8">
        <w:rPr>
          <w:rFonts w:asciiTheme="majorBidi" w:hAnsiTheme="majorBidi" w:cstheme="majorBidi"/>
          <w:sz w:val="24"/>
          <w:szCs w:val="24"/>
        </w:rPr>
        <w:t xml:space="preserve">gression (SVR) was used, and </w:t>
      </w:r>
      <w:r w:rsidRPr="00653AA8">
        <w:rPr>
          <w:rFonts w:asciiTheme="majorBidi" w:hAnsiTheme="majorBidi" w:cstheme="majorBidi"/>
          <w:sz w:val="24"/>
          <w:szCs w:val="24"/>
        </w:rPr>
        <w:t xml:space="preserve">for </w:t>
      </w:r>
      <w:r w:rsidR="00E32F5E" w:rsidRPr="00653AA8">
        <w:rPr>
          <w:rFonts w:asciiTheme="majorBidi" w:hAnsiTheme="majorBidi" w:cstheme="majorBidi"/>
          <w:sz w:val="24"/>
          <w:szCs w:val="24"/>
        </w:rPr>
        <w:t>the two metrics</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MSE was</w:t>
      </w:r>
      <w:r w:rsidR="00E32F5E" w:rsidRPr="00653AA8">
        <w:t xml:space="preserve"> </w:t>
      </w:r>
      <w:r w:rsidR="00E32F5E" w:rsidRPr="00653AA8">
        <w:rPr>
          <w:rFonts w:asciiTheme="majorBidi" w:hAnsiTheme="majorBidi" w:cstheme="majorBidi"/>
          <w:sz w:val="24"/>
          <w:szCs w:val="24"/>
        </w:rPr>
        <w:t>0.080 and the R</w:t>
      </w:r>
      <w:r w:rsidR="00E32F5E" w:rsidRPr="00653AA8">
        <w:rPr>
          <w:rFonts w:asciiTheme="majorBidi" w:hAnsiTheme="majorBidi" w:cstheme="majorBidi"/>
          <w:sz w:val="24"/>
          <w:szCs w:val="24"/>
          <w:vertAlign w:val="superscript"/>
        </w:rPr>
        <w:t xml:space="preserve">2 </w:t>
      </w:r>
      <w:r w:rsidR="00E32F5E" w:rsidRPr="00653AA8">
        <w:rPr>
          <w:rFonts w:asciiTheme="majorBidi" w:hAnsiTheme="majorBidi" w:cstheme="majorBidi"/>
          <w:sz w:val="24"/>
          <w:szCs w:val="24"/>
        </w:rPr>
        <w:t>was 0.438</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Pr="00653AA8">
        <w:rPr>
          <w:rFonts w:asciiTheme="majorBidi" w:hAnsiTheme="majorBidi" w:cstheme="majorBidi"/>
          <w:sz w:val="24"/>
          <w:szCs w:val="24"/>
        </w:rPr>
        <w:t>T</w:t>
      </w:r>
      <w:r w:rsidR="00E32F5E" w:rsidRPr="00653AA8">
        <w:rPr>
          <w:rFonts w:asciiTheme="majorBidi" w:hAnsiTheme="majorBidi" w:cstheme="majorBidi"/>
          <w:sz w:val="24"/>
          <w:szCs w:val="24"/>
        </w:rPr>
        <w:t>his indicates that the model</w:t>
      </w:r>
      <w:r w:rsidRPr="00653AA8">
        <w:rPr>
          <w:rFonts w:asciiTheme="majorBidi" w:hAnsiTheme="majorBidi" w:cstheme="majorBidi"/>
          <w:sz w:val="24"/>
          <w:szCs w:val="24"/>
        </w:rPr>
        <w:t xml:space="preserve"> is</w:t>
      </w:r>
      <w:r w:rsidR="00E32F5E" w:rsidRPr="00653AA8">
        <w:rPr>
          <w:rFonts w:asciiTheme="majorBidi" w:hAnsiTheme="majorBidi" w:cstheme="majorBidi"/>
          <w:sz w:val="24"/>
          <w:szCs w:val="24"/>
        </w:rPr>
        <w:t xml:space="preserve"> </w:t>
      </w:r>
      <w:r w:rsidR="0022446B" w:rsidRPr="00653AA8">
        <w:rPr>
          <w:rFonts w:asciiTheme="majorBidi" w:hAnsiTheme="majorBidi" w:cstheme="majorBidi"/>
          <w:sz w:val="24"/>
          <w:szCs w:val="24"/>
        </w:rPr>
        <w:t>fit</w:t>
      </w:r>
      <w:r w:rsidR="00E32F5E" w:rsidRPr="00653AA8">
        <w:rPr>
          <w:rFonts w:asciiTheme="majorBidi" w:hAnsiTheme="majorBidi" w:cstheme="majorBidi"/>
          <w:sz w:val="24"/>
          <w:szCs w:val="24"/>
        </w:rPr>
        <w:t xml:space="preserve"> and the average squared of differences between predicted and actual value are low</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but for the R</w:t>
      </w:r>
      <w:r w:rsidR="00E32F5E" w:rsidRPr="00653AA8">
        <w:rPr>
          <w:rFonts w:asciiTheme="majorBidi" w:hAnsiTheme="majorBidi" w:cstheme="majorBidi"/>
          <w:sz w:val="24"/>
          <w:szCs w:val="24"/>
          <w:vertAlign w:val="superscript"/>
        </w:rPr>
        <w:t xml:space="preserve">2 </w:t>
      </w:r>
      <w:r w:rsidRPr="00653AA8">
        <w:rPr>
          <w:rFonts w:asciiTheme="majorBidi" w:hAnsiTheme="majorBidi" w:cstheme="majorBidi"/>
          <w:sz w:val="24"/>
          <w:szCs w:val="24"/>
        </w:rPr>
        <w:t>only</w:t>
      </w:r>
      <w:r w:rsidR="00E32F5E" w:rsidRPr="00653AA8">
        <w:rPr>
          <w:rFonts w:asciiTheme="majorBidi" w:hAnsiTheme="majorBidi" w:cstheme="majorBidi"/>
          <w:sz w:val="24"/>
          <w:szCs w:val="24"/>
        </w:rPr>
        <w:t xml:space="preserve"> about 43% of the variations in the targeted variable (pressure injury) </w:t>
      </w:r>
      <w:r w:rsidRPr="00653AA8">
        <w:rPr>
          <w:rFonts w:asciiTheme="majorBidi" w:hAnsiTheme="majorBidi" w:cstheme="majorBidi"/>
          <w:sz w:val="24"/>
          <w:szCs w:val="24"/>
        </w:rPr>
        <w:t xml:space="preserve">were </w:t>
      </w:r>
      <w:r w:rsidR="00E32F5E" w:rsidRPr="00653AA8">
        <w:rPr>
          <w:rFonts w:asciiTheme="majorBidi" w:hAnsiTheme="majorBidi" w:cstheme="majorBidi"/>
          <w:sz w:val="24"/>
          <w:szCs w:val="24"/>
        </w:rPr>
        <w:t>detected by the potential factors in the developed model (features).</w:t>
      </w:r>
    </w:p>
    <w:p w14:paraId="3F70DF49" w14:textId="2C002FEE" w:rsidR="00C96F85" w:rsidRPr="00653AA8" w:rsidRDefault="00FD2C77" w:rsidP="00EB502A">
      <w:pPr>
        <w:pStyle w:val="Heading4"/>
        <w:jc w:val="both"/>
      </w:pPr>
      <w:r w:rsidRPr="00653AA8">
        <w:t>4.9.3</w:t>
      </w:r>
      <w:r w:rsidR="00C96F85" w:rsidRPr="00653AA8">
        <w:t>.3 Results from Logistic Regression Algorithm</w:t>
      </w:r>
    </w:p>
    <w:p w14:paraId="01AF016F" w14:textId="594E8A44"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logistic regression algorithm was measured by </w:t>
      </w:r>
      <w:r w:rsidR="00F84352"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 accuracy: 0.827, precision: 0.648, recall: 0.513, F1: 0.485, AUC: 0.513, FPR: 0.579, and TPR: 0.400. Th</w:t>
      </w:r>
      <w:r w:rsidR="00F84352"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F84352" w:rsidRPr="00653AA8">
        <w:rPr>
          <w:rFonts w:asciiTheme="majorBidi" w:hAnsiTheme="majorBidi" w:cstheme="majorBidi"/>
          <w:sz w:val="24"/>
          <w:szCs w:val="24"/>
        </w:rPr>
        <w:t xml:space="preserve">indicates </w:t>
      </w:r>
      <w:r w:rsidRPr="00653AA8">
        <w:rPr>
          <w:rFonts w:asciiTheme="majorBidi" w:hAnsiTheme="majorBidi" w:cstheme="majorBidi"/>
          <w:sz w:val="24"/>
          <w:szCs w:val="24"/>
        </w:rPr>
        <w:t xml:space="preserve">that the model </w:t>
      </w:r>
      <w:r w:rsidR="00F84352" w:rsidRPr="00653AA8">
        <w:rPr>
          <w:rFonts w:asciiTheme="majorBidi" w:hAnsiTheme="majorBidi" w:cstheme="majorBidi"/>
          <w:sz w:val="24"/>
          <w:szCs w:val="24"/>
        </w:rPr>
        <w:t xml:space="preserve">had a </w:t>
      </w:r>
      <w:r w:rsidRPr="00653AA8">
        <w:rPr>
          <w:rFonts w:asciiTheme="majorBidi" w:hAnsiTheme="majorBidi" w:cstheme="majorBidi"/>
          <w:sz w:val="24"/>
          <w:szCs w:val="24"/>
        </w:rPr>
        <w:t xml:space="preserve">bad performance, and </w:t>
      </w:r>
      <w:r w:rsidR="00F84352"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five metrics, accuracy, precision, recall, </w:t>
      </w:r>
      <w:r w:rsidR="00F84352" w:rsidRPr="00653AA8">
        <w:rPr>
          <w:rFonts w:asciiTheme="majorBidi" w:hAnsiTheme="majorBidi" w:cstheme="majorBidi"/>
          <w:sz w:val="24"/>
          <w:szCs w:val="24"/>
        </w:rPr>
        <w:t xml:space="preserve">F1 score, </w:t>
      </w:r>
      <w:r w:rsidRPr="00653AA8">
        <w:rPr>
          <w:rFonts w:asciiTheme="majorBidi" w:hAnsiTheme="majorBidi" w:cstheme="majorBidi"/>
          <w:sz w:val="24"/>
          <w:szCs w:val="24"/>
        </w:rPr>
        <w:t xml:space="preserve">and AUC, </w:t>
      </w:r>
      <w:r w:rsidR="00F84352" w:rsidRPr="00653AA8">
        <w:rPr>
          <w:rFonts w:asciiTheme="majorBidi" w:hAnsiTheme="majorBidi" w:cstheme="majorBidi"/>
          <w:sz w:val="24"/>
          <w:szCs w:val="24"/>
        </w:rPr>
        <w:t>were overall</w:t>
      </w:r>
      <w:r w:rsidRPr="00653AA8">
        <w:rPr>
          <w:rFonts w:asciiTheme="majorBidi" w:hAnsiTheme="majorBidi" w:cstheme="majorBidi"/>
          <w:sz w:val="24"/>
          <w:szCs w:val="24"/>
        </w:rPr>
        <w:t xml:space="preserve"> low except for accuracy</w:t>
      </w:r>
      <w:r w:rsidR="00F84352" w:rsidRPr="00653AA8">
        <w:rPr>
          <w:rFonts w:asciiTheme="majorBidi" w:hAnsiTheme="majorBidi" w:cstheme="majorBidi"/>
          <w:sz w:val="24"/>
          <w:szCs w:val="24"/>
        </w:rPr>
        <w:t>,</w:t>
      </w:r>
      <w:r w:rsidRPr="00653AA8">
        <w:rPr>
          <w:rFonts w:asciiTheme="majorBidi" w:hAnsiTheme="majorBidi" w:cstheme="majorBidi"/>
          <w:sz w:val="24"/>
          <w:szCs w:val="24"/>
        </w:rPr>
        <w:t xml:space="preserve"> which was 0.827. The FPR was high, which is considered bad when the model predicts 58% of pressure injury cases </w:t>
      </w:r>
      <w:r w:rsidR="00F84352" w:rsidRPr="00653AA8">
        <w:rPr>
          <w:rFonts w:asciiTheme="majorBidi" w:hAnsiTheme="majorBidi" w:cstheme="majorBidi"/>
          <w:sz w:val="24"/>
          <w:szCs w:val="24"/>
        </w:rPr>
        <w:t xml:space="preserve">for </w:t>
      </w:r>
      <w:r w:rsidRPr="00653AA8">
        <w:rPr>
          <w:rFonts w:asciiTheme="majorBidi" w:hAnsiTheme="majorBidi" w:cstheme="majorBidi"/>
          <w:sz w:val="24"/>
          <w:szCs w:val="24"/>
        </w:rPr>
        <w:t xml:space="preserve">unaffected patients. </w:t>
      </w:r>
    </w:p>
    <w:p w14:paraId="78B12D7B" w14:textId="6F563493" w:rsidR="00183FE8" w:rsidRPr="00653AA8" w:rsidRDefault="00FD2C77" w:rsidP="00EB502A">
      <w:pPr>
        <w:pStyle w:val="Heading4"/>
        <w:jc w:val="both"/>
      </w:pPr>
      <w:r w:rsidRPr="00653AA8">
        <w:t>4.9.3</w:t>
      </w:r>
      <w:r w:rsidR="00183FE8" w:rsidRPr="00653AA8">
        <w:t xml:space="preserve">.4 Results from Random </w:t>
      </w:r>
      <w:r w:rsidR="000521C2" w:rsidRPr="00653AA8">
        <w:t>Forest</w:t>
      </w:r>
      <w:r w:rsidR="00183FE8" w:rsidRPr="00653AA8">
        <w:t xml:space="preserve"> Algorithm</w:t>
      </w:r>
    </w:p>
    <w:p w14:paraId="31D6B340" w14:textId="078888FC"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random forest algorithm was measured by </w:t>
      </w:r>
      <w:r w:rsidR="00F84352"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 accuracy: 0.838, precision: 0.718, recall: 0.583, F1: 0.601, AUC: 0.583, FPR: 0.317, and TPR: 0.317. Th</w:t>
      </w:r>
      <w:r w:rsidR="00F84352"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F84352" w:rsidRPr="00653AA8">
        <w:rPr>
          <w:rFonts w:asciiTheme="majorBidi" w:hAnsiTheme="majorBidi" w:cstheme="majorBidi"/>
          <w:sz w:val="24"/>
          <w:szCs w:val="24"/>
        </w:rPr>
        <w:t xml:space="preserve">indicates </w:t>
      </w:r>
      <w:r w:rsidRPr="00653AA8">
        <w:rPr>
          <w:rFonts w:asciiTheme="majorBidi" w:hAnsiTheme="majorBidi" w:cstheme="majorBidi"/>
          <w:sz w:val="24"/>
          <w:szCs w:val="24"/>
        </w:rPr>
        <w:t>that the model</w:t>
      </w:r>
      <w:r w:rsidR="00F84352" w:rsidRPr="00653AA8">
        <w:rPr>
          <w:rFonts w:asciiTheme="majorBidi" w:hAnsiTheme="majorBidi" w:cstheme="majorBidi"/>
          <w:sz w:val="24"/>
          <w:szCs w:val="24"/>
        </w:rPr>
        <w:t xml:space="preserve"> had a</w:t>
      </w:r>
      <w:r w:rsidRPr="00653AA8">
        <w:rPr>
          <w:rFonts w:asciiTheme="majorBidi" w:hAnsiTheme="majorBidi" w:cstheme="majorBidi"/>
          <w:sz w:val="24"/>
          <w:szCs w:val="24"/>
        </w:rPr>
        <w:t xml:space="preserve"> bad performance, and</w:t>
      </w:r>
      <w:r w:rsidR="00F84352" w:rsidRPr="00653AA8">
        <w:rPr>
          <w:rFonts w:asciiTheme="majorBidi" w:hAnsiTheme="majorBidi" w:cstheme="majorBidi"/>
          <w:sz w:val="24"/>
          <w:szCs w:val="24"/>
        </w:rPr>
        <w:t xml:space="preserve"> that</w:t>
      </w:r>
      <w:r w:rsidRPr="00653AA8">
        <w:rPr>
          <w:rFonts w:asciiTheme="majorBidi" w:hAnsiTheme="majorBidi" w:cstheme="majorBidi"/>
          <w:sz w:val="24"/>
          <w:szCs w:val="24"/>
        </w:rPr>
        <w:t xml:space="preserve"> the five metrics, accuracy, precision, recall, </w:t>
      </w:r>
      <w:r w:rsidR="00F84352" w:rsidRPr="00653AA8">
        <w:rPr>
          <w:rFonts w:asciiTheme="majorBidi" w:hAnsiTheme="majorBidi" w:cstheme="majorBidi"/>
          <w:sz w:val="24"/>
          <w:szCs w:val="24"/>
        </w:rPr>
        <w:t xml:space="preserve">F1 score, </w:t>
      </w:r>
      <w:r w:rsidRPr="00653AA8">
        <w:rPr>
          <w:rFonts w:asciiTheme="majorBidi" w:hAnsiTheme="majorBidi" w:cstheme="majorBidi"/>
          <w:sz w:val="24"/>
          <w:szCs w:val="24"/>
        </w:rPr>
        <w:t xml:space="preserve">and AUC, </w:t>
      </w:r>
      <w:r w:rsidR="00F84352" w:rsidRPr="00653AA8">
        <w:rPr>
          <w:rFonts w:asciiTheme="majorBidi" w:hAnsiTheme="majorBidi" w:cstheme="majorBidi"/>
          <w:sz w:val="24"/>
          <w:szCs w:val="24"/>
        </w:rPr>
        <w:t>were overall</w:t>
      </w:r>
      <w:r w:rsidRPr="00653AA8">
        <w:rPr>
          <w:rFonts w:asciiTheme="majorBidi" w:hAnsiTheme="majorBidi" w:cstheme="majorBidi"/>
          <w:sz w:val="24"/>
          <w:szCs w:val="24"/>
        </w:rPr>
        <w:t xml:space="preserve"> low except for accuracy, which was 0.838</w:t>
      </w:r>
      <w:proofErr w:type="gramStart"/>
      <w:r w:rsidR="00F84352"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 and</w:t>
      </w:r>
      <w:proofErr w:type="gramEnd"/>
      <w:r w:rsidRPr="00653AA8">
        <w:rPr>
          <w:rFonts w:asciiTheme="majorBidi" w:hAnsiTheme="majorBidi" w:cstheme="majorBidi"/>
          <w:sz w:val="24"/>
          <w:szCs w:val="24"/>
        </w:rPr>
        <w:t xml:space="preserve"> precision</w:t>
      </w:r>
      <w:r w:rsidR="00F84352" w:rsidRPr="00653AA8">
        <w:rPr>
          <w:rFonts w:asciiTheme="majorBidi" w:hAnsiTheme="majorBidi" w:cstheme="majorBidi"/>
          <w:sz w:val="24"/>
          <w:szCs w:val="24"/>
        </w:rPr>
        <w:t>, which</w:t>
      </w:r>
      <w:r w:rsidRPr="00653AA8">
        <w:rPr>
          <w:rFonts w:asciiTheme="majorBidi" w:hAnsiTheme="majorBidi" w:cstheme="majorBidi"/>
          <w:sz w:val="24"/>
          <w:szCs w:val="24"/>
        </w:rPr>
        <w:t xml:space="preserve"> was 0.718. The FPR was moderate, which is considered bad when the model predicts 31% of pressure injury cases for unaffected patients. </w:t>
      </w:r>
    </w:p>
    <w:p w14:paraId="102CFD05" w14:textId="77777777" w:rsidR="00183FE8" w:rsidRPr="00653AA8" w:rsidRDefault="00183FE8" w:rsidP="00EB502A">
      <w:pPr>
        <w:spacing w:after="0" w:line="480" w:lineRule="auto"/>
        <w:ind w:firstLine="567"/>
        <w:jc w:val="both"/>
        <w:rPr>
          <w:rFonts w:asciiTheme="majorBidi" w:hAnsiTheme="majorBidi" w:cstheme="majorBidi"/>
          <w:sz w:val="24"/>
          <w:szCs w:val="24"/>
        </w:rPr>
      </w:pPr>
    </w:p>
    <w:p w14:paraId="216E5E9B" w14:textId="7B0B2555" w:rsidR="00183FE8" w:rsidRPr="00653AA8" w:rsidRDefault="00FD2C77" w:rsidP="00EB502A">
      <w:pPr>
        <w:pStyle w:val="Heading4"/>
        <w:jc w:val="both"/>
      </w:pPr>
      <w:r w:rsidRPr="00653AA8">
        <w:lastRenderedPageBreak/>
        <w:t>4.9.3</w:t>
      </w:r>
      <w:r w:rsidR="00183FE8" w:rsidRPr="00653AA8">
        <w:t>.5 Results from Gradient Boosting Algorithm</w:t>
      </w:r>
    </w:p>
    <w:p w14:paraId="14A77360" w14:textId="20242E9B"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gradient boosting algorithm was measured by</w:t>
      </w:r>
      <w:r w:rsidR="00F84352" w:rsidRPr="00653AA8">
        <w:rPr>
          <w:rFonts w:asciiTheme="majorBidi" w:hAnsiTheme="majorBidi" w:cstheme="majorBidi"/>
          <w:sz w:val="24"/>
          <w:szCs w:val="24"/>
        </w:rPr>
        <w:t xml:space="preserve"> the following</w:t>
      </w:r>
      <w:r w:rsidRPr="00653AA8">
        <w:rPr>
          <w:rFonts w:asciiTheme="majorBidi" w:hAnsiTheme="majorBidi" w:cstheme="majorBidi"/>
          <w:sz w:val="24"/>
          <w:szCs w:val="24"/>
        </w:rPr>
        <w:t xml:space="preserve"> performance metrics: accuracy, precision, recall, F1 score, and AUC; accuracy: 0.713, precision: 0.498, recall: 0.498, F1: 0.498, AUC: 0.498, FPR: 0.631, and TPR: 0.396. These metrics </w:t>
      </w:r>
      <w:r w:rsidR="00F84352" w:rsidRPr="00653AA8">
        <w:rPr>
          <w:rFonts w:asciiTheme="majorBidi" w:hAnsiTheme="majorBidi" w:cstheme="majorBidi"/>
          <w:sz w:val="24"/>
          <w:szCs w:val="24"/>
        </w:rPr>
        <w:t xml:space="preserve">indicates </w:t>
      </w:r>
      <w:r w:rsidRPr="00653AA8">
        <w:rPr>
          <w:rFonts w:asciiTheme="majorBidi" w:hAnsiTheme="majorBidi" w:cstheme="majorBidi"/>
          <w:sz w:val="24"/>
          <w:szCs w:val="24"/>
        </w:rPr>
        <w:t xml:space="preserve">that the model </w:t>
      </w:r>
      <w:r w:rsidR="00F84352" w:rsidRPr="00653AA8">
        <w:rPr>
          <w:rFonts w:asciiTheme="majorBidi" w:hAnsiTheme="majorBidi" w:cstheme="majorBidi"/>
          <w:sz w:val="24"/>
          <w:szCs w:val="24"/>
        </w:rPr>
        <w:t xml:space="preserve">had a </w:t>
      </w:r>
      <w:r w:rsidRPr="00653AA8">
        <w:rPr>
          <w:rFonts w:asciiTheme="majorBidi" w:hAnsiTheme="majorBidi" w:cstheme="majorBidi"/>
          <w:sz w:val="24"/>
          <w:szCs w:val="24"/>
        </w:rPr>
        <w:t xml:space="preserve">bad performance, and </w:t>
      </w:r>
      <w:r w:rsidR="00F84352"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five metrics, accuracy, precision, recall, </w:t>
      </w:r>
      <w:r w:rsidR="00F84352" w:rsidRPr="00653AA8">
        <w:rPr>
          <w:rFonts w:asciiTheme="majorBidi" w:hAnsiTheme="majorBidi" w:cstheme="majorBidi"/>
          <w:sz w:val="24"/>
          <w:szCs w:val="24"/>
        </w:rPr>
        <w:t xml:space="preserve">F1 score, </w:t>
      </w:r>
      <w:r w:rsidRPr="00653AA8">
        <w:rPr>
          <w:rFonts w:asciiTheme="majorBidi" w:hAnsiTheme="majorBidi" w:cstheme="majorBidi"/>
          <w:sz w:val="24"/>
          <w:szCs w:val="24"/>
        </w:rPr>
        <w:t xml:space="preserve">and AUC, </w:t>
      </w:r>
      <w:r w:rsidR="00F84352" w:rsidRPr="00653AA8">
        <w:rPr>
          <w:rFonts w:asciiTheme="majorBidi" w:hAnsiTheme="majorBidi" w:cstheme="majorBidi"/>
          <w:sz w:val="24"/>
          <w:szCs w:val="24"/>
        </w:rPr>
        <w:t>were overall</w:t>
      </w:r>
      <w:r w:rsidRPr="00653AA8">
        <w:rPr>
          <w:rFonts w:asciiTheme="majorBidi" w:hAnsiTheme="majorBidi" w:cstheme="majorBidi"/>
          <w:sz w:val="24"/>
          <w:szCs w:val="24"/>
        </w:rPr>
        <w:t xml:space="preserve"> low. The FPR was very high, which is considered the worst value among the algorithms, </w:t>
      </w:r>
      <w:r w:rsidR="00F84352" w:rsidRPr="00653AA8">
        <w:rPr>
          <w:rFonts w:asciiTheme="majorBidi" w:hAnsiTheme="majorBidi" w:cstheme="majorBidi"/>
          <w:sz w:val="24"/>
          <w:szCs w:val="24"/>
        </w:rPr>
        <w:t>as</w:t>
      </w:r>
      <w:r w:rsidRPr="00653AA8">
        <w:rPr>
          <w:rFonts w:asciiTheme="majorBidi" w:hAnsiTheme="majorBidi" w:cstheme="majorBidi"/>
          <w:sz w:val="24"/>
          <w:szCs w:val="24"/>
        </w:rPr>
        <w:t xml:space="preserve"> the model predicts 63% of pressure injury cases for unaffected patients.</w:t>
      </w:r>
    </w:p>
    <w:p w14:paraId="29083F61" w14:textId="362CBD0E" w:rsidR="00183FE8" w:rsidRPr="00653AA8" w:rsidRDefault="00FD2C77" w:rsidP="00EB502A">
      <w:pPr>
        <w:pStyle w:val="Heading4"/>
        <w:jc w:val="both"/>
      </w:pPr>
      <w:r w:rsidRPr="00653AA8">
        <w:t>4.9.3</w:t>
      </w:r>
      <w:r w:rsidR="00183FE8" w:rsidRPr="00653AA8">
        <w:t xml:space="preserve">.6 Results from </w:t>
      </w:r>
      <w:r w:rsidR="000521C2" w:rsidRPr="00653AA8">
        <w:t xml:space="preserve">the </w:t>
      </w:r>
      <w:r w:rsidR="00183FE8" w:rsidRPr="00653AA8">
        <w:rPr>
          <w:rFonts w:asciiTheme="majorBidi" w:hAnsiTheme="majorBidi"/>
        </w:rPr>
        <w:t xml:space="preserve">K-Nearest Neighbors </w:t>
      </w:r>
      <w:r w:rsidR="00183FE8" w:rsidRPr="00653AA8">
        <w:t>Algorithm</w:t>
      </w:r>
    </w:p>
    <w:p w14:paraId="7701DB2D" w14:textId="56BCD879"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K-Nearest Neighbors (KNN) algorithm was measured by </w:t>
      </w:r>
      <w:r w:rsidR="00F84352"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 accuracy: 0.840, precision: 0.83, recall: 0.541, F1: 0.534, AUC: 0.541, FPR: 0.152, and TPR: 0.231. Th</w:t>
      </w:r>
      <w:r w:rsidR="00F84352"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F84352" w:rsidRPr="00653AA8">
        <w:rPr>
          <w:rFonts w:asciiTheme="majorBidi" w:hAnsiTheme="majorBidi" w:cstheme="majorBidi"/>
          <w:sz w:val="24"/>
          <w:szCs w:val="24"/>
        </w:rPr>
        <w:t xml:space="preserve">indicates </w:t>
      </w:r>
      <w:r w:rsidRPr="00653AA8">
        <w:rPr>
          <w:rFonts w:asciiTheme="majorBidi" w:hAnsiTheme="majorBidi" w:cstheme="majorBidi"/>
          <w:sz w:val="24"/>
          <w:szCs w:val="24"/>
        </w:rPr>
        <w:t>that the model</w:t>
      </w:r>
      <w:r w:rsidR="00F84352" w:rsidRPr="00653AA8">
        <w:rPr>
          <w:rFonts w:asciiTheme="majorBidi" w:hAnsiTheme="majorBidi" w:cstheme="majorBidi"/>
          <w:sz w:val="24"/>
          <w:szCs w:val="24"/>
        </w:rPr>
        <w:t xml:space="preserve"> had</w:t>
      </w:r>
      <w:r w:rsidRPr="00653AA8">
        <w:rPr>
          <w:rFonts w:asciiTheme="majorBidi" w:hAnsiTheme="majorBidi" w:cstheme="majorBidi"/>
          <w:sz w:val="24"/>
          <w:szCs w:val="24"/>
        </w:rPr>
        <w:t xml:space="preserve"> a good performance. The accuracy and precision were good, but the other metrics </w:t>
      </w:r>
      <w:r w:rsidR="00F84352" w:rsidRPr="00653AA8">
        <w:rPr>
          <w:rFonts w:asciiTheme="majorBidi" w:hAnsiTheme="majorBidi" w:cstheme="majorBidi"/>
          <w:sz w:val="24"/>
          <w:szCs w:val="24"/>
        </w:rPr>
        <w:t>had a</w:t>
      </w:r>
      <w:r w:rsidRPr="00653AA8">
        <w:rPr>
          <w:rFonts w:asciiTheme="majorBidi" w:hAnsiTheme="majorBidi" w:cstheme="majorBidi"/>
          <w:sz w:val="24"/>
          <w:szCs w:val="24"/>
        </w:rPr>
        <w:t xml:space="preserve"> bad performance (recall and AUC). The FPR was moderate, which is considered the best among the algorithms in this model</w:t>
      </w:r>
      <w:r w:rsidR="00F84352" w:rsidRPr="00653AA8">
        <w:rPr>
          <w:rFonts w:asciiTheme="majorBidi" w:hAnsiTheme="majorBidi" w:cstheme="majorBidi"/>
          <w:sz w:val="24"/>
          <w:szCs w:val="24"/>
        </w:rPr>
        <w:t xml:space="preserve">, as </w:t>
      </w:r>
      <w:r w:rsidRPr="00653AA8">
        <w:rPr>
          <w:rFonts w:asciiTheme="majorBidi" w:hAnsiTheme="majorBidi" w:cstheme="majorBidi"/>
          <w:sz w:val="24"/>
          <w:szCs w:val="24"/>
        </w:rPr>
        <w:t>the model predicts 15% of pressure injury cases for unaffected patients.</w:t>
      </w:r>
    </w:p>
    <w:p w14:paraId="7373488C" w14:textId="38CC8072" w:rsidR="00183FE8" w:rsidRPr="00653AA8" w:rsidRDefault="00FD2C77" w:rsidP="00EB502A">
      <w:pPr>
        <w:pStyle w:val="Heading4"/>
        <w:jc w:val="both"/>
      </w:pPr>
      <w:r w:rsidRPr="00653AA8">
        <w:t>4.9.3</w:t>
      </w:r>
      <w:r w:rsidR="00183FE8" w:rsidRPr="00653AA8">
        <w:t xml:space="preserve">.7 Results from </w:t>
      </w:r>
      <w:r w:rsidR="000521C2" w:rsidRPr="00653AA8">
        <w:t>Decision</w:t>
      </w:r>
      <w:r w:rsidR="00183FE8" w:rsidRPr="00653AA8">
        <w:t xml:space="preserve"> Tree Algorithm</w:t>
      </w:r>
    </w:p>
    <w:p w14:paraId="1D423B1F" w14:textId="7BB6F2C6"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decision tree algorithm was measured by </w:t>
      </w:r>
      <w:r w:rsidR="00F84352" w:rsidRPr="00653AA8">
        <w:rPr>
          <w:rFonts w:asciiTheme="majorBidi" w:hAnsiTheme="majorBidi" w:cstheme="majorBidi"/>
          <w:sz w:val="24"/>
          <w:szCs w:val="24"/>
        </w:rPr>
        <w:t>the following</w:t>
      </w:r>
      <w:r w:rsidRPr="00653AA8">
        <w:rPr>
          <w:rFonts w:asciiTheme="majorBidi" w:hAnsiTheme="majorBidi" w:cstheme="majorBidi"/>
          <w:sz w:val="24"/>
          <w:szCs w:val="24"/>
        </w:rPr>
        <w:t xml:space="preserve"> performance metrics: accuracy, precision, recall, F1 score, and AUC; accuracy: 0.827, precision: 0.676, recall: 0.591, F1: 0.609, AUC: 0.591, FPR: 0.349, and TPR: 0.410. Th</w:t>
      </w:r>
      <w:r w:rsidR="00F84352"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F84352" w:rsidRPr="00653AA8">
        <w:rPr>
          <w:rFonts w:asciiTheme="majorBidi" w:hAnsiTheme="majorBidi" w:cstheme="majorBidi"/>
          <w:sz w:val="24"/>
          <w:szCs w:val="24"/>
        </w:rPr>
        <w:t xml:space="preserve">indicates </w:t>
      </w:r>
      <w:r w:rsidRPr="00653AA8">
        <w:rPr>
          <w:rFonts w:asciiTheme="majorBidi" w:hAnsiTheme="majorBidi" w:cstheme="majorBidi"/>
          <w:sz w:val="24"/>
          <w:szCs w:val="24"/>
        </w:rPr>
        <w:t>that the model moderate performance, and</w:t>
      </w:r>
      <w:r w:rsidR="00F84352"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the metrics, precision, recall, </w:t>
      </w:r>
      <w:r w:rsidR="00F84352" w:rsidRPr="00653AA8">
        <w:rPr>
          <w:rFonts w:asciiTheme="majorBidi" w:hAnsiTheme="majorBidi" w:cstheme="majorBidi"/>
          <w:sz w:val="24"/>
          <w:szCs w:val="24"/>
        </w:rPr>
        <w:t xml:space="preserve">F1 score, </w:t>
      </w:r>
      <w:r w:rsidRPr="00653AA8">
        <w:rPr>
          <w:rFonts w:asciiTheme="majorBidi" w:hAnsiTheme="majorBidi" w:cstheme="majorBidi"/>
          <w:sz w:val="24"/>
          <w:szCs w:val="24"/>
        </w:rPr>
        <w:t xml:space="preserve">and AUC were bad, </w:t>
      </w:r>
      <w:r w:rsidR="00F84352" w:rsidRPr="00653AA8">
        <w:rPr>
          <w:rFonts w:asciiTheme="majorBidi" w:hAnsiTheme="majorBidi" w:cstheme="majorBidi"/>
          <w:sz w:val="24"/>
          <w:szCs w:val="24"/>
        </w:rPr>
        <w:t>but</w:t>
      </w:r>
      <w:r w:rsidRPr="00653AA8">
        <w:rPr>
          <w:rFonts w:asciiTheme="majorBidi" w:hAnsiTheme="majorBidi" w:cstheme="majorBidi"/>
          <w:sz w:val="24"/>
          <w:szCs w:val="24"/>
        </w:rPr>
        <w:t xml:space="preserve"> the accuracy was 0.827. The FPR was high</w:t>
      </w:r>
      <w:r w:rsidR="00F84352" w:rsidRPr="00653AA8">
        <w:rPr>
          <w:rFonts w:asciiTheme="majorBidi" w:hAnsiTheme="majorBidi" w:cstheme="majorBidi"/>
          <w:sz w:val="24"/>
          <w:szCs w:val="24"/>
        </w:rPr>
        <w:t>, as</w:t>
      </w:r>
      <w:r w:rsidRPr="00653AA8">
        <w:rPr>
          <w:rFonts w:asciiTheme="majorBidi" w:hAnsiTheme="majorBidi" w:cstheme="majorBidi"/>
          <w:sz w:val="24"/>
          <w:szCs w:val="24"/>
        </w:rPr>
        <w:t xml:space="preserve"> the model predicted that 35% of pressure injury cases for unaffected patients. </w:t>
      </w:r>
    </w:p>
    <w:p w14:paraId="4037BF12" w14:textId="77777777" w:rsidR="00F84352" w:rsidRPr="00653AA8" w:rsidRDefault="00F84352" w:rsidP="00EB502A">
      <w:pPr>
        <w:spacing w:after="0" w:line="480" w:lineRule="auto"/>
        <w:ind w:firstLine="567"/>
        <w:jc w:val="both"/>
        <w:rPr>
          <w:rFonts w:asciiTheme="majorBidi" w:hAnsiTheme="majorBidi" w:cstheme="majorBidi"/>
          <w:sz w:val="24"/>
          <w:szCs w:val="24"/>
        </w:rPr>
      </w:pPr>
    </w:p>
    <w:p w14:paraId="04C173B1" w14:textId="795E63D5" w:rsidR="00183FE8" w:rsidRPr="00653AA8" w:rsidRDefault="00FD2C77" w:rsidP="00EB502A">
      <w:pPr>
        <w:pStyle w:val="Heading4"/>
        <w:jc w:val="both"/>
      </w:pPr>
      <w:r w:rsidRPr="00653AA8">
        <w:lastRenderedPageBreak/>
        <w:t>4.9.3</w:t>
      </w:r>
      <w:r w:rsidR="00183FE8" w:rsidRPr="00653AA8">
        <w:t>.8 Results from Extreme Gradient Boosting Algorithm</w:t>
      </w:r>
    </w:p>
    <w:p w14:paraId="10E2CBC9" w14:textId="71A3CC45"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extreme gradient boosting (XG boost) algorithm was measured by </w:t>
      </w:r>
      <w:r w:rsidR="00F84352"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and AUC; accuracy: 0.834, precision: 0.696, recall: 0.583, F1: 0.599, AUC: 0.583, FPR: 0.542, and TPR: 0.411. Th</w:t>
      </w:r>
      <w:r w:rsidR="00F84352"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F84352" w:rsidRPr="00653AA8">
        <w:rPr>
          <w:rFonts w:asciiTheme="majorBidi" w:hAnsiTheme="majorBidi" w:cstheme="majorBidi"/>
          <w:sz w:val="24"/>
          <w:szCs w:val="24"/>
        </w:rPr>
        <w:t xml:space="preserve">indicates </w:t>
      </w:r>
      <w:r w:rsidRPr="00653AA8">
        <w:rPr>
          <w:rFonts w:asciiTheme="majorBidi" w:hAnsiTheme="majorBidi" w:cstheme="majorBidi"/>
          <w:sz w:val="24"/>
          <w:szCs w:val="24"/>
        </w:rPr>
        <w:t xml:space="preserve">that the model </w:t>
      </w:r>
      <w:r w:rsidR="00F84352" w:rsidRPr="00653AA8">
        <w:rPr>
          <w:rFonts w:asciiTheme="majorBidi" w:hAnsiTheme="majorBidi" w:cstheme="majorBidi"/>
          <w:sz w:val="24"/>
          <w:szCs w:val="24"/>
        </w:rPr>
        <w:t xml:space="preserve">had </w:t>
      </w:r>
      <w:r w:rsidRPr="00653AA8">
        <w:rPr>
          <w:rFonts w:asciiTheme="majorBidi" w:hAnsiTheme="majorBidi" w:cstheme="majorBidi"/>
          <w:sz w:val="24"/>
          <w:szCs w:val="24"/>
        </w:rPr>
        <w:t>a</w:t>
      </w:r>
      <w:r w:rsidR="00F84352" w:rsidRPr="00653AA8">
        <w:rPr>
          <w:rFonts w:asciiTheme="majorBidi" w:hAnsiTheme="majorBidi" w:cstheme="majorBidi"/>
          <w:sz w:val="24"/>
          <w:szCs w:val="24"/>
        </w:rPr>
        <w:t xml:space="preserve"> </w:t>
      </w:r>
      <w:r w:rsidRPr="00653AA8">
        <w:rPr>
          <w:rFonts w:asciiTheme="majorBidi" w:hAnsiTheme="majorBidi" w:cstheme="majorBidi"/>
          <w:sz w:val="24"/>
          <w:szCs w:val="24"/>
        </w:rPr>
        <w:t>bad performance among the metrics, (</w:t>
      </w:r>
      <w:r w:rsidR="00F84352" w:rsidRPr="00653AA8">
        <w:rPr>
          <w:rFonts w:asciiTheme="majorBidi" w:hAnsiTheme="majorBidi" w:cstheme="majorBidi"/>
          <w:sz w:val="24"/>
          <w:szCs w:val="24"/>
        </w:rPr>
        <w:t xml:space="preserve">namely in </w:t>
      </w:r>
      <w:r w:rsidRPr="00653AA8">
        <w:rPr>
          <w:rFonts w:asciiTheme="majorBidi" w:hAnsiTheme="majorBidi" w:cstheme="majorBidi"/>
          <w:sz w:val="24"/>
          <w:szCs w:val="24"/>
        </w:rPr>
        <w:t>precision, recall, and AUC)</w:t>
      </w:r>
      <w:r w:rsidR="00F84352" w:rsidRPr="00653AA8">
        <w:rPr>
          <w:rFonts w:asciiTheme="majorBidi" w:hAnsiTheme="majorBidi" w:cstheme="majorBidi"/>
          <w:sz w:val="24"/>
          <w:szCs w:val="24"/>
        </w:rPr>
        <w:t>,</w:t>
      </w:r>
      <w:r w:rsidRPr="00653AA8">
        <w:rPr>
          <w:rFonts w:asciiTheme="majorBidi" w:hAnsiTheme="majorBidi" w:cstheme="majorBidi"/>
          <w:sz w:val="24"/>
          <w:szCs w:val="24"/>
        </w:rPr>
        <w:t xml:space="preserve"> except the accuracy. The FPR was high</w:t>
      </w:r>
      <w:r w:rsidR="00F84352" w:rsidRPr="00653AA8">
        <w:rPr>
          <w:rFonts w:asciiTheme="majorBidi" w:hAnsiTheme="majorBidi" w:cstheme="majorBidi"/>
          <w:sz w:val="24"/>
          <w:szCs w:val="24"/>
        </w:rPr>
        <w:t xml:space="preserve">, as </w:t>
      </w:r>
      <w:r w:rsidRPr="00653AA8">
        <w:rPr>
          <w:rFonts w:asciiTheme="majorBidi" w:hAnsiTheme="majorBidi" w:cstheme="majorBidi"/>
          <w:sz w:val="24"/>
          <w:szCs w:val="24"/>
        </w:rPr>
        <w:t>the model predicted 5</w:t>
      </w:r>
      <w:r w:rsidR="00575BFD" w:rsidRPr="00653AA8">
        <w:rPr>
          <w:rFonts w:asciiTheme="majorBidi" w:hAnsiTheme="majorBidi" w:cstheme="majorBidi"/>
          <w:sz w:val="24"/>
          <w:szCs w:val="24"/>
        </w:rPr>
        <w:t>4</w:t>
      </w:r>
      <w:r w:rsidRPr="00653AA8">
        <w:rPr>
          <w:rFonts w:asciiTheme="majorBidi" w:hAnsiTheme="majorBidi" w:cstheme="majorBidi"/>
          <w:sz w:val="24"/>
          <w:szCs w:val="24"/>
        </w:rPr>
        <w:t>% of pressure injury cases for unaffected patients.</w:t>
      </w:r>
    </w:p>
    <w:p w14:paraId="51465BF6" w14:textId="7E216D82" w:rsidR="00183FE8" w:rsidRPr="00653AA8" w:rsidRDefault="00FD2C77" w:rsidP="00EB502A">
      <w:pPr>
        <w:pStyle w:val="Heading4"/>
        <w:jc w:val="both"/>
      </w:pPr>
      <w:r w:rsidRPr="00653AA8">
        <w:t>4.9.3</w:t>
      </w:r>
      <w:r w:rsidR="00183FE8" w:rsidRPr="00653AA8">
        <w:t>.9 Model (C) Results Comparison</w:t>
      </w:r>
    </w:p>
    <w:p w14:paraId="01B2DFC9" w14:textId="0780348F" w:rsidR="00C5187F" w:rsidRPr="00653AA8" w:rsidRDefault="00C5187F" w:rsidP="00EB502A">
      <w:pPr>
        <w:spacing w:after="0" w:line="480" w:lineRule="auto"/>
        <w:ind w:firstLine="567"/>
        <w:jc w:val="both"/>
        <w:rPr>
          <w:rFonts w:asciiTheme="majorBidi" w:hAnsiTheme="majorBidi" w:cstheme="majorBidi"/>
          <w:sz w:val="24"/>
          <w:szCs w:val="24"/>
        </w:rPr>
      </w:pPr>
      <w:bookmarkStart w:id="477" w:name="_Hlk153768668"/>
      <w:r w:rsidRPr="00653AA8">
        <w:rPr>
          <w:rFonts w:asciiTheme="majorBidi" w:hAnsiTheme="majorBidi" w:cstheme="majorBidi"/>
          <w:sz w:val="24"/>
          <w:szCs w:val="24"/>
        </w:rPr>
        <w:t>Table (</w:t>
      </w:r>
      <w:r w:rsidR="00C31AB5" w:rsidRPr="00653AA8">
        <w:rPr>
          <w:rFonts w:asciiTheme="majorBidi" w:hAnsiTheme="majorBidi" w:cstheme="majorBidi"/>
          <w:sz w:val="24"/>
          <w:szCs w:val="24"/>
        </w:rPr>
        <w:t>4</w:t>
      </w:r>
      <w:r w:rsidRPr="00653AA8">
        <w:rPr>
          <w:rFonts w:asciiTheme="majorBidi" w:hAnsiTheme="majorBidi" w:cstheme="majorBidi"/>
          <w:sz w:val="24"/>
          <w:szCs w:val="24"/>
        </w:rPr>
        <w:t>.</w:t>
      </w:r>
      <w:r w:rsidR="00C31AB5" w:rsidRPr="00653AA8">
        <w:rPr>
          <w:rFonts w:asciiTheme="majorBidi" w:hAnsiTheme="majorBidi" w:cstheme="majorBidi"/>
          <w:sz w:val="24"/>
          <w:szCs w:val="24"/>
        </w:rPr>
        <w:t>23</w:t>
      </w:r>
      <w:r w:rsidRPr="00653AA8">
        <w:rPr>
          <w:rFonts w:asciiTheme="majorBidi" w:hAnsiTheme="majorBidi" w:cstheme="majorBidi"/>
          <w:sz w:val="24"/>
          <w:szCs w:val="24"/>
        </w:rPr>
        <w:t>) presents the performance metrics that resulted from the eight machine learning algorithms developed within model (C)</w:t>
      </w:r>
      <w:r w:rsidR="000521C2" w:rsidRPr="00653AA8">
        <w:rPr>
          <w:rFonts w:asciiTheme="majorBidi" w:hAnsiTheme="majorBidi" w:cstheme="majorBidi"/>
          <w:sz w:val="24"/>
          <w:szCs w:val="24"/>
        </w:rPr>
        <w:t>, which include</w:t>
      </w:r>
      <w:r w:rsidR="00F84352" w:rsidRPr="00653AA8">
        <w:rPr>
          <w:rFonts w:asciiTheme="majorBidi" w:hAnsiTheme="majorBidi" w:cstheme="majorBidi"/>
          <w:sz w:val="24"/>
          <w:szCs w:val="24"/>
        </w:rPr>
        <w:t>d</w:t>
      </w:r>
      <w:r w:rsidR="000521C2" w:rsidRPr="00653AA8">
        <w:rPr>
          <w:rFonts w:asciiTheme="majorBidi" w:hAnsiTheme="majorBidi" w:cstheme="majorBidi"/>
          <w:sz w:val="24"/>
          <w:szCs w:val="24"/>
        </w:rPr>
        <w:t xml:space="preserve"> potential factors that had a high correlation with significant statistical tests</w:t>
      </w:r>
      <w:r w:rsidRPr="00653AA8">
        <w:rPr>
          <w:rFonts w:asciiTheme="majorBidi" w:hAnsiTheme="majorBidi" w:cstheme="majorBidi"/>
          <w:sz w:val="24"/>
          <w:szCs w:val="24"/>
        </w:rPr>
        <w:t xml:space="preserve"> with pressure injury. This table </w:t>
      </w:r>
      <w:r w:rsidR="000521C2" w:rsidRPr="00653AA8">
        <w:rPr>
          <w:rFonts w:asciiTheme="majorBidi" w:hAnsiTheme="majorBidi" w:cstheme="majorBidi"/>
          <w:sz w:val="24"/>
          <w:szCs w:val="24"/>
        </w:rPr>
        <w:t xml:space="preserve">is </w:t>
      </w:r>
      <w:r w:rsidRPr="00653AA8">
        <w:rPr>
          <w:rFonts w:asciiTheme="majorBidi" w:hAnsiTheme="majorBidi" w:cstheme="majorBidi"/>
          <w:sz w:val="24"/>
          <w:szCs w:val="24"/>
        </w:rPr>
        <w:t xml:space="preserve">categorized into two type-based regression and classification algorithms with the proper metrics used with each one.  </w:t>
      </w:r>
    </w:p>
    <w:p w14:paraId="67B0A859" w14:textId="14AA99C8" w:rsidR="00E32F5E" w:rsidRPr="00891424" w:rsidRDefault="003924EE" w:rsidP="003924EE">
      <w:pPr>
        <w:pStyle w:val="Caption"/>
      </w:pPr>
      <w:bookmarkStart w:id="478" w:name="_Toc156391188"/>
      <w:r w:rsidRPr="00891424">
        <w:t>Table</w:t>
      </w:r>
      <w:r w:rsidR="009A4071" w:rsidRPr="00891424">
        <w:t xml:space="preserve"> </w:t>
      </w:r>
      <w:r w:rsidR="00C31AB5" w:rsidRPr="00891424">
        <w:t>4.23</w:t>
      </w:r>
      <w:r w:rsidR="00E32F5E" w:rsidRPr="00891424">
        <w:t>: Comparison of Performance Metrics of ML Algorithms – Model (C)</w:t>
      </w:r>
      <w:bookmarkEnd w:id="478"/>
    </w:p>
    <w:p w14:paraId="43865C41" w14:textId="77777777" w:rsidR="003924EE" w:rsidRPr="00653AA8" w:rsidRDefault="003924EE" w:rsidP="003924EE">
      <w:pPr>
        <w:spacing w:after="0" w:line="240" w:lineRule="auto"/>
        <w:rPr>
          <w:lang w:bidi="ar-JO"/>
        </w:rPr>
      </w:pPr>
    </w:p>
    <w:tbl>
      <w:tblPr>
        <w:tblW w:w="8449" w:type="dxa"/>
        <w:jc w:val="center"/>
        <w:tblLook w:val="04A0" w:firstRow="1" w:lastRow="0" w:firstColumn="1" w:lastColumn="0" w:noHBand="0" w:noVBand="1"/>
      </w:tblPr>
      <w:tblGrid>
        <w:gridCol w:w="1123"/>
        <w:gridCol w:w="1027"/>
        <w:gridCol w:w="1005"/>
        <w:gridCol w:w="822"/>
        <w:gridCol w:w="711"/>
        <w:gridCol w:w="779"/>
        <w:gridCol w:w="711"/>
        <w:gridCol w:w="711"/>
        <w:gridCol w:w="711"/>
        <w:gridCol w:w="849"/>
      </w:tblGrid>
      <w:tr w:rsidR="00653AA8" w:rsidRPr="00653AA8" w14:paraId="1BE3D914" w14:textId="77777777" w:rsidTr="00183FE8">
        <w:trPr>
          <w:trHeight w:val="315"/>
          <w:jc w:val="center"/>
        </w:trPr>
        <w:tc>
          <w:tcPr>
            <w:tcW w:w="6889" w:type="dxa"/>
            <w:gridSpan w:val="8"/>
            <w:tcBorders>
              <w:top w:val="single" w:sz="4" w:space="0" w:color="auto"/>
              <w:left w:val="single" w:sz="4" w:space="0" w:color="auto"/>
              <w:bottom w:val="single" w:sz="4" w:space="0" w:color="auto"/>
              <w:right w:val="single" w:sz="4" w:space="0" w:color="000000"/>
            </w:tcBorders>
            <w:shd w:val="clear" w:color="000000" w:fill="A9D08E"/>
            <w:noWrap/>
            <w:vAlign w:val="center"/>
            <w:hideMark/>
          </w:tcPr>
          <w:bookmarkEnd w:id="477"/>
          <w:p w14:paraId="7F373F5C" w14:textId="7C0E06B1" w:rsidR="00E32F5E" w:rsidRPr="00653AA8" w:rsidRDefault="00E32F5E" w:rsidP="00C5187F">
            <w:pPr>
              <w:spacing w:after="0" w:line="48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Classification</w:t>
            </w:r>
          </w:p>
        </w:tc>
        <w:tc>
          <w:tcPr>
            <w:tcW w:w="1560" w:type="dxa"/>
            <w:gridSpan w:val="2"/>
            <w:tcBorders>
              <w:top w:val="single" w:sz="4" w:space="0" w:color="auto"/>
              <w:left w:val="nil"/>
              <w:bottom w:val="single" w:sz="4" w:space="0" w:color="auto"/>
              <w:right w:val="single" w:sz="4" w:space="0" w:color="auto"/>
            </w:tcBorders>
            <w:shd w:val="clear" w:color="000000" w:fill="A9D08E"/>
            <w:noWrap/>
            <w:vAlign w:val="center"/>
            <w:hideMark/>
          </w:tcPr>
          <w:p w14:paraId="0586B53F" w14:textId="4123C06B" w:rsidR="00E32F5E" w:rsidRPr="00653AA8" w:rsidRDefault="00E32F5E" w:rsidP="00C5187F">
            <w:pPr>
              <w:spacing w:after="0" w:line="48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Regression</w:t>
            </w:r>
          </w:p>
        </w:tc>
      </w:tr>
      <w:tr w:rsidR="00653AA8" w:rsidRPr="00653AA8" w14:paraId="2C1A62A7" w14:textId="77777777" w:rsidTr="00183FE8">
        <w:trPr>
          <w:trHeight w:val="300"/>
          <w:jc w:val="center"/>
        </w:trPr>
        <w:tc>
          <w:tcPr>
            <w:tcW w:w="1123" w:type="dxa"/>
            <w:tcBorders>
              <w:top w:val="nil"/>
              <w:left w:val="single" w:sz="4" w:space="0" w:color="auto"/>
              <w:bottom w:val="single" w:sz="4" w:space="0" w:color="auto"/>
              <w:right w:val="single" w:sz="4" w:space="0" w:color="auto"/>
            </w:tcBorders>
            <w:shd w:val="clear" w:color="000000" w:fill="C6E0B4"/>
            <w:noWrap/>
            <w:vAlign w:val="center"/>
            <w:hideMark/>
          </w:tcPr>
          <w:p w14:paraId="0F0B87AB" w14:textId="16B9E58E"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Algorithm</w:t>
            </w:r>
          </w:p>
        </w:tc>
        <w:tc>
          <w:tcPr>
            <w:tcW w:w="1027" w:type="dxa"/>
            <w:tcBorders>
              <w:top w:val="nil"/>
              <w:left w:val="nil"/>
              <w:bottom w:val="single" w:sz="4" w:space="0" w:color="auto"/>
              <w:right w:val="single" w:sz="4" w:space="0" w:color="auto"/>
            </w:tcBorders>
            <w:shd w:val="clear" w:color="000000" w:fill="C6E0B4"/>
            <w:noWrap/>
            <w:vAlign w:val="center"/>
            <w:hideMark/>
          </w:tcPr>
          <w:p w14:paraId="486075D3" w14:textId="77777777"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Accuracy</w:t>
            </w:r>
          </w:p>
        </w:tc>
        <w:tc>
          <w:tcPr>
            <w:tcW w:w="1005" w:type="dxa"/>
            <w:tcBorders>
              <w:top w:val="nil"/>
              <w:left w:val="nil"/>
              <w:bottom w:val="single" w:sz="4" w:space="0" w:color="auto"/>
              <w:right w:val="single" w:sz="4" w:space="0" w:color="auto"/>
            </w:tcBorders>
            <w:shd w:val="clear" w:color="000000" w:fill="C6E0B4"/>
            <w:noWrap/>
            <w:vAlign w:val="center"/>
            <w:hideMark/>
          </w:tcPr>
          <w:p w14:paraId="3794FD2A" w14:textId="77777777"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Precision</w:t>
            </w:r>
          </w:p>
        </w:tc>
        <w:tc>
          <w:tcPr>
            <w:tcW w:w="822" w:type="dxa"/>
            <w:tcBorders>
              <w:top w:val="nil"/>
              <w:left w:val="nil"/>
              <w:bottom w:val="single" w:sz="4" w:space="0" w:color="auto"/>
              <w:right w:val="single" w:sz="4" w:space="0" w:color="auto"/>
            </w:tcBorders>
            <w:shd w:val="clear" w:color="000000" w:fill="C6E0B4"/>
            <w:noWrap/>
            <w:vAlign w:val="center"/>
            <w:hideMark/>
          </w:tcPr>
          <w:p w14:paraId="69C1021B" w14:textId="77777777"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Recall</w:t>
            </w:r>
          </w:p>
        </w:tc>
        <w:tc>
          <w:tcPr>
            <w:tcW w:w="711" w:type="dxa"/>
            <w:tcBorders>
              <w:top w:val="nil"/>
              <w:left w:val="nil"/>
              <w:bottom w:val="single" w:sz="4" w:space="0" w:color="auto"/>
              <w:right w:val="single" w:sz="4" w:space="0" w:color="auto"/>
            </w:tcBorders>
            <w:shd w:val="clear" w:color="000000" w:fill="C6E0B4"/>
            <w:noWrap/>
            <w:vAlign w:val="center"/>
            <w:hideMark/>
          </w:tcPr>
          <w:p w14:paraId="2C7ABB73" w14:textId="77777777"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F1</w:t>
            </w:r>
          </w:p>
        </w:tc>
        <w:tc>
          <w:tcPr>
            <w:tcW w:w="779" w:type="dxa"/>
            <w:tcBorders>
              <w:top w:val="nil"/>
              <w:left w:val="nil"/>
              <w:bottom w:val="single" w:sz="4" w:space="0" w:color="auto"/>
              <w:right w:val="single" w:sz="4" w:space="0" w:color="auto"/>
            </w:tcBorders>
            <w:shd w:val="clear" w:color="000000" w:fill="C6E0B4"/>
            <w:noWrap/>
            <w:vAlign w:val="center"/>
            <w:hideMark/>
          </w:tcPr>
          <w:p w14:paraId="7B75E4FE" w14:textId="77777777"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AUC</w:t>
            </w:r>
          </w:p>
        </w:tc>
        <w:tc>
          <w:tcPr>
            <w:tcW w:w="711" w:type="dxa"/>
            <w:tcBorders>
              <w:top w:val="nil"/>
              <w:left w:val="nil"/>
              <w:bottom w:val="single" w:sz="4" w:space="0" w:color="auto"/>
              <w:right w:val="single" w:sz="4" w:space="0" w:color="auto"/>
            </w:tcBorders>
            <w:shd w:val="clear" w:color="000000" w:fill="C6E0B4"/>
            <w:noWrap/>
            <w:vAlign w:val="center"/>
            <w:hideMark/>
          </w:tcPr>
          <w:p w14:paraId="74DEE9A5" w14:textId="77777777"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FPR</w:t>
            </w:r>
          </w:p>
        </w:tc>
        <w:tc>
          <w:tcPr>
            <w:tcW w:w="711" w:type="dxa"/>
            <w:tcBorders>
              <w:top w:val="nil"/>
              <w:left w:val="nil"/>
              <w:bottom w:val="single" w:sz="4" w:space="0" w:color="auto"/>
              <w:right w:val="single" w:sz="4" w:space="0" w:color="auto"/>
            </w:tcBorders>
            <w:shd w:val="clear" w:color="000000" w:fill="C6E0B4"/>
            <w:noWrap/>
            <w:vAlign w:val="center"/>
            <w:hideMark/>
          </w:tcPr>
          <w:p w14:paraId="26B64512" w14:textId="77777777"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TPR</w:t>
            </w:r>
          </w:p>
        </w:tc>
        <w:tc>
          <w:tcPr>
            <w:tcW w:w="711" w:type="dxa"/>
            <w:tcBorders>
              <w:top w:val="nil"/>
              <w:left w:val="nil"/>
              <w:bottom w:val="single" w:sz="4" w:space="0" w:color="auto"/>
              <w:right w:val="single" w:sz="4" w:space="0" w:color="auto"/>
            </w:tcBorders>
            <w:shd w:val="clear" w:color="000000" w:fill="C6E0B4"/>
            <w:noWrap/>
            <w:vAlign w:val="center"/>
            <w:hideMark/>
          </w:tcPr>
          <w:p w14:paraId="39848D32" w14:textId="13999620"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MSE</w:t>
            </w:r>
          </w:p>
        </w:tc>
        <w:tc>
          <w:tcPr>
            <w:tcW w:w="849" w:type="dxa"/>
            <w:tcBorders>
              <w:top w:val="nil"/>
              <w:left w:val="nil"/>
              <w:bottom w:val="single" w:sz="4" w:space="0" w:color="auto"/>
              <w:right w:val="single" w:sz="4" w:space="0" w:color="auto"/>
            </w:tcBorders>
            <w:shd w:val="clear" w:color="000000" w:fill="C6E0B4"/>
            <w:noWrap/>
            <w:vAlign w:val="center"/>
            <w:hideMark/>
          </w:tcPr>
          <w:p w14:paraId="2D297FD9" w14:textId="06210785" w:rsidR="00E32F5E" w:rsidRPr="00653AA8" w:rsidRDefault="00E32F5E" w:rsidP="00C5187F">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R2</w:t>
            </w:r>
          </w:p>
        </w:tc>
      </w:tr>
      <w:tr w:rsidR="00653AA8" w:rsidRPr="00653AA8" w14:paraId="321B93DD" w14:textId="77777777" w:rsidTr="00183FE8">
        <w:trPr>
          <w:trHeight w:val="315"/>
          <w:jc w:val="center"/>
        </w:trPr>
        <w:tc>
          <w:tcPr>
            <w:tcW w:w="1123" w:type="dxa"/>
            <w:tcBorders>
              <w:top w:val="nil"/>
              <w:left w:val="single" w:sz="4" w:space="0" w:color="auto"/>
              <w:bottom w:val="single" w:sz="4" w:space="0" w:color="auto"/>
              <w:right w:val="single" w:sz="4" w:space="0" w:color="auto"/>
            </w:tcBorders>
            <w:shd w:val="clear" w:color="auto" w:fill="auto"/>
            <w:noWrap/>
            <w:vAlign w:val="center"/>
            <w:hideMark/>
          </w:tcPr>
          <w:p w14:paraId="0B476AB3" w14:textId="77777777" w:rsidR="00E32F5E" w:rsidRPr="00653AA8" w:rsidRDefault="00E32F5E" w:rsidP="00C5187F">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LR</w:t>
            </w:r>
          </w:p>
        </w:tc>
        <w:tc>
          <w:tcPr>
            <w:tcW w:w="1027" w:type="dxa"/>
            <w:tcBorders>
              <w:top w:val="nil"/>
              <w:left w:val="nil"/>
              <w:bottom w:val="single" w:sz="4" w:space="0" w:color="auto"/>
              <w:right w:val="single" w:sz="4" w:space="0" w:color="auto"/>
            </w:tcBorders>
            <w:shd w:val="clear" w:color="auto" w:fill="auto"/>
            <w:noWrap/>
            <w:vAlign w:val="center"/>
            <w:hideMark/>
          </w:tcPr>
          <w:p w14:paraId="4DD51A30"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0.828</w:t>
            </w:r>
          </w:p>
        </w:tc>
        <w:tc>
          <w:tcPr>
            <w:tcW w:w="1005" w:type="dxa"/>
            <w:tcBorders>
              <w:top w:val="nil"/>
              <w:left w:val="nil"/>
              <w:bottom w:val="single" w:sz="4" w:space="0" w:color="auto"/>
              <w:right w:val="single" w:sz="4" w:space="0" w:color="auto"/>
            </w:tcBorders>
            <w:shd w:val="clear" w:color="auto" w:fill="auto"/>
            <w:noWrap/>
            <w:vAlign w:val="center"/>
            <w:hideMark/>
          </w:tcPr>
          <w:p w14:paraId="035A7005"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0.649</w:t>
            </w:r>
          </w:p>
        </w:tc>
        <w:tc>
          <w:tcPr>
            <w:tcW w:w="822" w:type="dxa"/>
            <w:tcBorders>
              <w:top w:val="nil"/>
              <w:left w:val="nil"/>
              <w:bottom w:val="single" w:sz="4" w:space="0" w:color="auto"/>
              <w:right w:val="single" w:sz="4" w:space="0" w:color="auto"/>
            </w:tcBorders>
            <w:shd w:val="clear" w:color="auto" w:fill="auto"/>
            <w:noWrap/>
            <w:vAlign w:val="center"/>
            <w:hideMark/>
          </w:tcPr>
          <w:p w14:paraId="3F88155B"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0.514</w:t>
            </w:r>
          </w:p>
        </w:tc>
        <w:tc>
          <w:tcPr>
            <w:tcW w:w="711" w:type="dxa"/>
            <w:tcBorders>
              <w:top w:val="nil"/>
              <w:left w:val="nil"/>
              <w:bottom w:val="single" w:sz="4" w:space="0" w:color="auto"/>
              <w:right w:val="single" w:sz="4" w:space="0" w:color="auto"/>
            </w:tcBorders>
            <w:shd w:val="clear" w:color="auto" w:fill="auto"/>
            <w:noWrap/>
            <w:vAlign w:val="center"/>
            <w:hideMark/>
          </w:tcPr>
          <w:p w14:paraId="62A81DF9"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0.486</w:t>
            </w:r>
          </w:p>
        </w:tc>
        <w:tc>
          <w:tcPr>
            <w:tcW w:w="779" w:type="dxa"/>
            <w:tcBorders>
              <w:top w:val="nil"/>
              <w:left w:val="nil"/>
              <w:bottom w:val="single" w:sz="4" w:space="0" w:color="auto"/>
              <w:right w:val="single" w:sz="4" w:space="0" w:color="auto"/>
            </w:tcBorders>
            <w:shd w:val="clear" w:color="auto" w:fill="auto"/>
            <w:noWrap/>
            <w:vAlign w:val="center"/>
            <w:hideMark/>
          </w:tcPr>
          <w:p w14:paraId="6692B218"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0.514</w:t>
            </w:r>
          </w:p>
        </w:tc>
        <w:tc>
          <w:tcPr>
            <w:tcW w:w="711" w:type="dxa"/>
            <w:tcBorders>
              <w:top w:val="nil"/>
              <w:left w:val="nil"/>
              <w:bottom w:val="single" w:sz="4" w:space="0" w:color="auto"/>
              <w:right w:val="single" w:sz="4" w:space="0" w:color="auto"/>
            </w:tcBorders>
            <w:shd w:val="clear" w:color="auto" w:fill="auto"/>
            <w:noWrap/>
            <w:vAlign w:val="center"/>
            <w:hideMark/>
          </w:tcPr>
          <w:p w14:paraId="24C73E5A"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0.580</w:t>
            </w:r>
          </w:p>
        </w:tc>
        <w:tc>
          <w:tcPr>
            <w:tcW w:w="711" w:type="dxa"/>
            <w:tcBorders>
              <w:top w:val="nil"/>
              <w:left w:val="nil"/>
              <w:bottom w:val="single" w:sz="4" w:space="0" w:color="auto"/>
              <w:right w:val="single" w:sz="4" w:space="0" w:color="auto"/>
            </w:tcBorders>
            <w:shd w:val="clear" w:color="auto" w:fill="auto"/>
            <w:noWrap/>
            <w:vAlign w:val="center"/>
            <w:hideMark/>
          </w:tcPr>
          <w:p w14:paraId="0AAFD14C"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0.400</w:t>
            </w:r>
          </w:p>
        </w:tc>
        <w:tc>
          <w:tcPr>
            <w:tcW w:w="711" w:type="dxa"/>
            <w:tcBorders>
              <w:top w:val="nil"/>
              <w:left w:val="nil"/>
              <w:bottom w:val="single" w:sz="4" w:space="0" w:color="auto"/>
              <w:right w:val="single" w:sz="4" w:space="0" w:color="auto"/>
            </w:tcBorders>
            <w:shd w:val="clear" w:color="auto" w:fill="auto"/>
            <w:noWrap/>
            <w:vAlign w:val="center"/>
            <w:hideMark/>
          </w:tcPr>
          <w:p w14:paraId="15FD18D8"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849" w:type="dxa"/>
            <w:tcBorders>
              <w:top w:val="nil"/>
              <w:left w:val="nil"/>
              <w:bottom w:val="single" w:sz="4" w:space="0" w:color="auto"/>
              <w:right w:val="single" w:sz="4" w:space="0" w:color="auto"/>
            </w:tcBorders>
            <w:shd w:val="clear" w:color="auto" w:fill="auto"/>
            <w:noWrap/>
            <w:vAlign w:val="center"/>
            <w:hideMark/>
          </w:tcPr>
          <w:p w14:paraId="29AECDD8"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43594B15" w14:textId="77777777" w:rsidTr="00183FE8">
        <w:trPr>
          <w:trHeight w:val="315"/>
          <w:jc w:val="center"/>
        </w:trPr>
        <w:tc>
          <w:tcPr>
            <w:tcW w:w="1123" w:type="dxa"/>
            <w:tcBorders>
              <w:top w:val="nil"/>
              <w:left w:val="single" w:sz="4" w:space="0" w:color="auto"/>
              <w:bottom w:val="single" w:sz="4" w:space="0" w:color="auto"/>
              <w:right w:val="single" w:sz="4" w:space="0" w:color="auto"/>
            </w:tcBorders>
            <w:shd w:val="clear" w:color="auto" w:fill="auto"/>
            <w:noWrap/>
            <w:vAlign w:val="center"/>
            <w:hideMark/>
          </w:tcPr>
          <w:p w14:paraId="67044832" w14:textId="77777777" w:rsidR="00E32F5E" w:rsidRPr="00653AA8" w:rsidRDefault="00E32F5E" w:rsidP="00C5187F">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RF</w:t>
            </w:r>
          </w:p>
        </w:tc>
        <w:tc>
          <w:tcPr>
            <w:tcW w:w="1027" w:type="dxa"/>
            <w:tcBorders>
              <w:top w:val="nil"/>
              <w:left w:val="nil"/>
              <w:bottom w:val="single" w:sz="4" w:space="0" w:color="auto"/>
              <w:right w:val="single" w:sz="4" w:space="0" w:color="auto"/>
            </w:tcBorders>
            <w:shd w:val="clear" w:color="auto" w:fill="auto"/>
            <w:noWrap/>
            <w:vAlign w:val="center"/>
            <w:hideMark/>
          </w:tcPr>
          <w:p w14:paraId="2A5287DF"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0.838</w:t>
            </w:r>
          </w:p>
        </w:tc>
        <w:tc>
          <w:tcPr>
            <w:tcW w:w="1005" w:type="dxa"/>
            <w:tcBorders>
              <w:top w:val="nil"/>
              <w:left w:val="nil"/>
              <w:bottom w:val="single" w:sz="4" w:space="0" w:color="auto"/>
              <w:right w:val="single" w:sz="4" w:space="0" w:color="auto"/>
            </w:tcBorders>
            <w:shd w:val="clear" w:color="auto" w:fill="auto"/>
            <w:noWrap/>
            <w:vAlign w:val="center"/>
            <w:hideMark/>
          </w:tcPr>
          <w:p w14:paraId="3B334A75"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0.718</w:t>
            </w:r>
          </w:p>
        </w:tc>
        <w:tc>
          <w:tcPr>
            <w:tcW w:w="822" w:type="dxa"/>
            <w:tcBorders>
              <w:top w:val="nil"/>
              <w:left w:val="nil"/>
              <w:bottom w:val="single" w:sz="4" w:space="0" w:color="auto"/>
              <w:right w:val="single" w:sz="4" w:space="0" w:color="auto"/>
            </w:tcBorders>
            <w:shd w:val="clear" w:color="auto" w:fill="auto"/>
            <w:noWrap/>
            <w:vAlign w:val="center"/>
            <w:hideMark/>
          </w:tcPr>
          <w:p w14:paraId="39BC392E"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0.584</w:t>
            </w:r>
          </w:p>
        </w:tc>
        <w:tc>
          <w:tcPr>
            <w:tcW w:w="711" w:type="dxa"/>
            <w:tcBorders>
              <w:top w:val="nil"/>
              <w:left w:val="nil"/>
              <w:bottom w:val="single" w:sz="4" w:space="0" w:color="auto"/>
              <w:right w:val="single" w:sz="4" w:space="0" w:color="auto"/>
            </w:tcBorders>
            <w:shd w:val="clear" w:color="auto" w:fill="auto"/>
            <w:noWrap/>
            <w:vAlign w:val="center"/>
            <w:hideMark/>
          </w:tcPr>
          <w:p w14:paraId="04EA68EA"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0.601</w:t>
            </w:r>
          </w:p>
        </w:tc>
        <w:tc>
          <w:tcPr>
            <w:tcW w:w="779" w:type="dxa"/>
            <w:tcBorders>
              <w:top w:val="nil"/>
              <w:left w:val="nil"/>
              <w:bottom w:val="single" w:sz="4" w:space="0" w:color="auto"/>
              <w:right w:val="single" w:sz="4" w:space="0" w:color="auto"/>
            </w:tcBorders>
            <w:shd w:val="clear" w:color="auto" w:fill="auto"/>
            <w:noWrap/>
            <w:vAlign w:val="center"/>
            <w:hideMark/>
          </w:tcPr>
          <w:p w14:paraId="2FC78C43"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0.584</w:t>
            </w:r>
          </w:p>
        </w:tc>
        <w:tc>
          <w:tcPr>
            <w:tcW w:w="711" w:type="dxa"/>
            <w:tcBorders>
              <w:top w:val="nil"/>
              <w:left w:val="nil"/>
              <w:bottom w:val="single" w:sz="4" w:space="0" w:color="auto"/>
              <w:right w:val="single" w:sz="4" w:space="0" w:color="auto"/>
            </w:tcBorders>
            <w:shd w:val="clear" w:color="auto" w:fill="auto"/>
            <w:noWrap/>
            <w:vAlign w:val="center"/>
            <w:hideMark/>
          </w:tcPr>
          <w:p w14:paraId="155CA31C"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0.318</w:t>
            </w:r>
          </w:p>
        </w:tc>
        <w:tc>
          <w:tcPr>
            <w:tcW w:w="711" w:type="dxa"/>
            <w:tcBorders>
              <w:top w:val="nil"/>
              <w:left w:val="nil"/>
              <w:bottom w:val="single" w:sz="4" w:space="0" w:color="auto"/>
              <w:right w:val="single" w:sz="4" w:space="0" w:color="auto"/>
            </w:tcBorders>
            <w:shd w:val="clear" w:color="auto" w:fill="auto"/>
            <w:noWrap/>
            <w:vAlign w:val="center"/>
            <w:hideMark/>
          </w:tcPr>
          <w:p w14:paraId="1DEA2890"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0.317</w:t>
            </w:r>
          </w:p>
        </w:tc>
        <w:tc>
          <w:tcPr>
            <w:tcW w:w="711" w:type="dxa"/>
            <w:tcBorders>
              <w:top w:val="nil"/>
              <w:left w:val="nil"/>
              <w:bottom w:val="single" w:sz="4" w:space="0" w:color="auto"/>
              <w:right w:val="single" w:sz="4" w:space="0" w:color="auto"/>
            </w:tcBorders>
            <w:shd w:val="clear" w:color="auto" w:fill="auto"/>
            <w:noWrap/>
            <w:vAlign w:val="center"/>
            <w:hideMark/>
          </w:tcPr>
          <w:p w14:paraId="3B22E96A"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849" w:type="dxa"/>
            <w:tcBorders>
              <w:top w:val="nil"/>
              <w:left w:val="nil"/>
              <w:bottom w:val="single" w:sz="4" w:space="0" w:color="auto"/>
              <w:right w:val="single" w:sz="4" w:space="0" w:color="auto"/>
            </w:tcBorders>
            <w:shd w:val="clear" w:color="auto" w:fill="auto"/>
            <w:noWrap/>
            <w:vAlign w:val="center"/>
            <w:hideMark/>
          </w:tcPr>
          <w:p w14:paraId="45615DD3"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7C673E75" w14:textId="77777777" w:rsidTr="00183FE8">
        <w:trPr>
          <w:trHeight w:val="315"/>
          <w:jc w:val="center"/>
        </w:trPr>
        <w:tc>
          <w:tcPr>
            <w:tcW w:w="1123" w:type="dxa"/>
            <w:tcBorders>
              <w:top w:val="nil"/>
              <w:left w:val="single" w:sz="4" w:space="0" w:color="auto"/>
              <w:bottom w:val="single" w:sz="4" w:space="0" w:color="auto"/>
              <w:right w:val="single" w:sz="4" w:space="0" w:color="auto"/>
            </w:tcBorders>
            <w:shd w:val="clear" w:color="auto" w:fill="auto"/>
            <w:noWrap/>
            <w:vAlign w:val="center"/>
            <w:hideMark/>
          </w:tcPr>
          <w:p w14:paraId="1279F0D0" w14:textId="7C31D5B3" w:rsidR="00E32F5E" w:rsidRPr="00653AA8" w:rsidRDefault="000E1D42" w:rsidP="00C5187F">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GB</w:t>
            </w:r>
          </w:p>
        </w:tc>
        <w:tc>
          <w:tcPr>
            <w:tcW w:w="1027" w:type="dxa"/>
            <w:tcBorders>
              <w:top w:val="nil"/>
              <w:left w:val="nil"/>
              <w:bottom w:val="single" w:sz="4" w:space="0" w:color="auto"/>
              <w:right w:val="single" w:sz="4" w:space="0" w:color="auto"/>
            </w:tcBorders>
            <w:shd w:val="clear" w:color="auto" w:fill="auto"/>
            <w:noWrap/>
            <w:vAlign w:val="center"/>
            <w:hideMark/>
          </w:tcPr>
          <w:p w14:paraId="6B180D03"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0.713</w:t>
            </w:r>
          </w:p>
        </w:tc>
        <w:tc>
          <w:tcPr>
            <w:tcW w:w="1005" w:type="dxa"/>
            <w:tcBorders>
              <w:top w:val="nil"/>
              <w:left w:val="nil"/>
              <w:bottom w:val="single" w:sz="4" w:space="0" w:color="auto"/>
              <w:right w:val="single" w:sz="4" w:space="0" w:color="auto"/>
            </w:tcBorders>
            <w:shd w:val="clear" w:color="auto" w:fill="auto"/>
            <w:noWrap/>
            <w:vAlign w:val="center"/>
            <w:hideMark/>
          </w:tcPr>
          <w:p w14:paraId="14B827CD"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0.498</w:t>
            </w:r>
          </w:p>
        </w:tc>
        <w:tc>
          <w:tcPr>
            <w:tcW w:w="822" w:type="dxa"/>
            <w:tcBorders>
              <w:top w:val="nil"/>
              <w:left w:val="nil"/>
              <w:bottom w:val="single" w:sz="4" w:space="0" w:color="auto"/>
              <w:right w:val="single" w:sz="4" w:space="0" w:color="auto"/>
            </w:tcBorders>
            <w:shd w:val="clear" w:color="auto" w:fill="auto"/>
            <w:noWrap/>
            <w:vAlign w:val="center"/>
            <w:hideMark/>
          </w:tcPr>
          <w:p w14:paraId="77DB92C0"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0.498</w:t>
            </w:r>
          </w:p>
        </w:tc>
        <w:tc>
          <w:tcPr>
            <w:tcW w:w="711" w:type="dxa"/>
            <w:tcBorders>
              <w:top w:val="nil"/>
              <w:left w:val="nil"/>
              <w:bottom w:val="single" w:sz="4" w:space="0" w:color="auto"/>
              <w:right w:val="single" w:sz="4" w:space="0" w:color="auto"/>
            </w:tcBorders>
            <w:shd w:val="clear" w:color="auto" w:fill="auto"/>
            <w:noWrap/>
            <w:vAlign w:val="center"/>
            <w:hideMark/>
          </w:tcPr>
          <w:p w14:paraId="3D99C131"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0.498</w:t>
            </w:r>
          </w:p>
        </w:tc>
        <w:tc>
          <w:tcPr>
            <w:tcW w:w="779" w:type="dxa"/>
            <w:tcBorders>
              <w:top w:val="nil"/>
              <w:left w:val="nil"/>
              <w:bottom w:val="single" w:sz="4" w:space="0" w:color="auto"/>
              <w:right w:val="single" w:sz="4" w:space="0" w:color="auto"/>
            </w:tcBorders>
            <w:shd w:val="clear" w:color="auto" w:fill="auto"/>
            <w:noWrap/>
            <w:vAlign w:val="center"/>
            <w:hideMark/>
          </w:tcPr>
          <w:p w14:paraId="4E954EF0"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0.498</w:t>
            </w:r>
          </w:p>
        </w:tc>
        <w:tc>
          <w:tcPr>
            <w:tcW w:w="711" w:type="dxa"/>
            <w:tcBorders>
              <w:top w:val="nil"/>
              <w:left w:val="nil"/>
              <w:bottom w:val="single" w:sz="4" w:space="0" w:color="auto"/>
              <w:right w:val="single" w:sz="4" w:space="0" w:color="auto"/>
            </w:tcBorders>
            <w:shd w:val="clear" w:color="auto" w:fill="auto"/>
            <w:noWrap/>
            <w:vAlign w:val="center"/>
            <w:hideMark/>
          </w:tcPr>
          <w:p w14:paraId="51023ABB"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0.631</w:t>
            </w:r>
          </w:p>
        </w:tc>
        <w:tc>
          <w:tcPr>
            <w:tcW w:w="711" w:type="dxa"/>
            <w:tcBorders>
              <w:top w:val="nil"/>
              <w:left w:val="nil"/>
              <w:bottom w:val="single" w:sz="4" w:space="0" w:color="auto"/>
              <w:right w:val="single" w:sz="4" w:space="0" w:color="auto"/>
            </w:tcBorders>
            <w:shd w:val="clear" w:color="auto" w:fill="auto"/>
            <w:noWrap/>
            <w:vAlign w:val="center"/>
            <w:hideMark/>
          </w:tcPr>
          <w:p w14:paraId="5D940733"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0.396</w:t>
            </w:r>
          </w:p>
        </w:tc>
        <w:tc>
          <w:tcPr>
            <w:tcW w:w="711" w:type="dxa"/>
            <w:tcBorders>
              <w:top w:val="nil"/>
              <w:left w:val="nil"/>
              <w:bottom w:val="single" w:sz="4" w:space="0" w:color="auto"/>
              <w:right w:val="single" w:sz="4" w:space="0" w:color="auto"/>
            </w:tcBorders>
            <w:shd w:val="clear" w:color="auto" w:fill="auto"/>
            <w:noWrap/>
            <w:vAlign w:val="center"/>
            <w:hideMark/>
          </w:tcPr>
          <w:p w14:paraId="12E5259E"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849" w:type="dxa"/>
            <w:tcBorders>
              <w:top w:val="nil"/>
              <w:left w:val="nil"/>
              <w:bottom w:val="single" w:sz="4" w:space="0" w:color="auto"/>
              <w:right w:val="single" w:sz="4" w:space="0" w:color="auto"/>
            </w:tcBorders>
            <w:shd w:val="clear" w:color="auto" w:fill="auto"/>
            <w:noWrap/>
            <w:vAlign w:val="center"/>
            <w:hideMark/>
          </w:tcPr>
          <w:p w14:paraId="7BE0DC10"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1A25E7FB" w14:textId="77777777" w:rsidTr="00183FE8">
        <w:trPr>
          <w:trHeight w:val="315"/>
          <w:jc w:val="center"/>
        </w:trPr>
        <w:tc>
          <w:tcPr>
            <w:tcW w:w="1123" w:type="dxa"/>
            <w:tcBorders>
              <w:top w:val="nil"/>
              <w:left w:val="single" w:sz="4" w:space="0" w:color="auto"/>
              <w:bottom w:val="single" w:sz="4" w:space="0" w:color="auto"/>
              <w:right w:val="single" w:sz="4" w:space="0" w:color="auto"/>
            </w:tcBorders>
            <w:shd w:val="clear" w:color="auto" w:fill="auto"/>
            <w:noWrap/>
            <w:vAlign w:val="center"/>
            <w:hideMark/>
          </w:tcPr>
          <w:p w14:paraId="1FD3F708" w14:textId="77777777" w:rsidR="00E32F5E" w:rsidRPr="00653AA8" w:rsidRDefault="00E32F5E" w:rsidP="00C5187F">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KNN</w:t>
            </w:r>
          </w:p>
        </w:tc>
        <w:tc>
          <w:tcPr>
            <w:tcW w:w="1027" w:type="dxa"/>
            <w:tcBorders>
              <w:top w:val="nil"/>
              <w:left w:val="nil"/>
              <w:bottom w:val="single" w:sz="4" w:space="0" w:color="auto"/>
              <w:right w:val="single" w:sz="4" w:space="0" w:color="auto"/>
            </w:tcBorders>
            <w:shd w:val="clear" w:color="auto" w:fill="auto"/>
            <w:noWrap/>
            <w:vAlign w:val="center"/>
            <w:hideMark/>
          </w:tcPr>
          <w:p w14:paraId="21B8B05F"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0.840</w:t>
            </w:r>
          </w:p>
        </w:tc>
        <w:tc>
          <w:tcPr>
            <w:tcW w:w="1005" w:type="dxa"/>
            <w:tcBorders>
              <w:top w:val="nil"/>
              <w:left w:val="nil"/>
              <w:bottom w:val="single" w:sz="4" w:space="0" w:color="auto"/>
              <w:right w:val="single" w:sz="4" w:space="0" w:color="auto"/>
            </w:tcBorders>
            <w:shd w:val="clear" w:color="auto" w:fill="auto"/>
            <w:noWrap/>
            <w:vAlign w:val="center"/>
            <w:hideMark/>
          </w:tcPr>
          <w:p w14:paraId="4552E469"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0.834</w:t>
            </w:r>
          </w:p>
        </w:tc>
        <w:tc>
          <w:tcPr>
            <w:tcW w:w="822" w:type="dxa"/>
            <w:tcBorders>
              <w:top w:val="nil"/>
              <w:left w:val="nil"/>
              <w:bottom w:val="single" w:sz="4" w:space="0" w:color="auto"/>
              <w:right w:val="single" w:sz="4" w:space="0" w:color="auto"/>
            </w:tcBorders>
            <w:shd w:val="clear" w:color="auto" w:fill="auto"/>
            <w:noWrap/>
            <w:vAlign w:val="center"/>
            <w:hideMark/>
          </w:tcPr>
          <w:p w14:paraId="181156F4"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0.541</w:t>
            </w:r>
          </w:p>
        </w:tc>
        <w:tc>
          <w:tcPr>
            <w:tcW w:w="711" w:type="dxa"/>
            <w:tcBorders>
              <w:top w:val="nil"/>
              <w:left w:val="nil"/>
              <w:bottom w:val="single" w:sz="4" w:space="0" w:color="auto"/>
              <w:right w:val="single" w:sz="4" w:space="0" w:color="auto"/>
            </w:tcBorders>
            <w:shd w:val="clear" w:color="auto" w:fill="auto"/>
            <w:noWrap/>
            <w:vAlign w:val="center"/>
            <w:hideMark/>
          </w:tcPr>
          <w:p w14:paraId="6C419B11"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0.534</w:t>
            </w:r>
          </w:p>
        </w:tc>
        <w:tc>
          <w:tcPr>
            <w:tcW w:w="779" w:type="dxa"/>
            <w:tcBorders>
              <w:top w:val="nil"/>
              <w:left w:val="nil"/>
              <w:bottom w:val="single" w:sz="4" w:space="0" w:color="auto"/>
              <w:right w:val="single" w:sz="4" w:space="0" w:color="auto"/>
            </w:tcBorders>
            <w:shd w:val="clear" w:color="auto" w:fill="auto"/>
            <w:noWrap/>
            <w:vAlign w:val="center"/>
            <w:hideMark/>
          </w:tcPr>
          <w:p w14:paraId="2BE6BF82"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0.541</w:t>
            </w:r>
          </w:p>
        </w:tc>
        <w:tc>
          <w:tcPr>
            <w:tcW w:w="711" w:type="dxa"/>
            <w:tcBorders>
              <w:top w:val="nil"/>
              <w:left w:val="nil"/>
              <w:bottom w:val="single" w:sz="4" w:space="0" w:color="auto"/>
              <w:right w:val="single" w:sz="4" w:space="0" w:color="auto"/>
            </w:tcBorders>
            <w:shd w:val="clear" w:color="auto" w:fill="auto"/>
            <w:noWrap/>
            <w:vAlign w:val="center"/>
            <w:hideMark/>
          </w:tcPr>
          <w:p w14:paraId="4E4D9A18"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0.153</w:t>
            </w:r>
          </w:p>
        </w:tc>
        <w:tc>
          <w:tcPr>
            <w:tcW w:w="711" w:type="dxa"/>
            <w:tcBorders>
              <w:top w:val="nil"/>
              <w:left w:val="nil"/>
              <w:bottom w:val="single" w:sz="4" w:space="0" w:color="auto"/>
              <w:right w:val="single" w:sz="4" w:space="0" w:color="auto"/>
            </w:tcBorders>
            <w:shd w:val="clear" w:color="auto" w:fill="auto"/>
            <w:noWrap/>
            <w:vAlign w:val="center"/>
            <w:hideMark/>
          </w:tcPr>
          <w:p w14:paraId="121D6995"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0.231</w:t>
            </w:r>
          </w:p>
        </w:tc>
        <w:tc>
          <w:tcPr>
            <w:tcW w:w="711" w:type="dxa"/>
            <w:tcBorders>
              <w:top w:val="nil"/>
              <w:left w:val="nil"/>
              <w:bottom w:val="single" w:sz="4" w:space="0" w:color="auto"/>
              <w:right w:val="single" w:sz="4" w:space="0" w:color="auto"/>
            </w:tcBorders>
            <w:shd w:val="clear" w:color="auto" w:fill="auto"/>
            <w:noWrap/>
            <w:vAlign w:val="center"/>
            <w:hideMark/>
          </w:tcPr>
          <w:p w14:paraId="0D682AF6"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849" w:type="dxa"/>
            <w:tcBorders>
              <w:top w:val="nil"/>
              <w:left w:val="nil"/>
              <w:bottom w:val="single" w:sz="4" w:space="0" w:color="auto"/>
              <w:right w:val="single" w:sz="4" w:space="0" w:color="auto"/>
            </w:tcBorders>
            <w:shd w:val="clear" w:color="auto" w:fill="auto"/>
            <w:noWrap/>
            <w:vAlign w:val="center"/>
            <w:hideMark/>
          </w:tcPr>
          <w:p w14:paraId="7044CAD3"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4B1F478C" w14:textId="77777777" w:rsidTr="00183FE8">
        <w:trPr>
          <w:trHeight w:val="315"/>
          <w:jc w:val="center"/>
        </w:trPr>
        <w:tc>
          <w:tcPr>
            <w:tcW w:w="1123" w:type="dxa"/>
            <w:tcBorders>
              <w:top w:val="nil"/>
              <w:left w:val="single" w:sz="4" w:space="0" w:color="auto"/>
              <w:bottom w:val="single" w:sz="4" w:space="0" w:color="auto"/>
              <w:right w:val="single" w:sz="4" w:space="0" w:color="auto"/>
            </w:tcBorders>
            <w:shd w:val="clear" w:color="auto" w:fill="auto"/>
            <w:noWrap/>
            <w:vAlign w:val="center"/>
            <w:hideMark/>
          </w:tcPr>
          <w:p w14:paraId="3B414E3E" w14:textId="77777777" w:rsidR="00E32F5E" w:rsidRPr="00653AA8" w:rsidRDefault="00E32F5E" w:rsidP="00C5187F">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DT</w:t>
            </w:r>
          </w:p>
        </w:tc>
        <w:tc>
          <w:tcPr>
            <w:tcW w:w="1027" w:type="dxa"/>
            <w:tcBorders>
              <w:top w:val="nil"/>
              <w:left w:val="nil"/>
              <w:bottom w:val="single" w:sz="4" w:space="0" w:color="auto"/>
              <w:right w:val="single" w:sz="4" w:space="0" w:color="auto"/>
            </w:tcBorders>
            <w:shd w:val="clear" w:color="auto" w:fill="auto"/>
            <w:noWrap/>
            <w:vAlign w:val="center"/>
            <w:hideMark/>
          </w:tcPr>
          <w:p w14:paraId="536373FE"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0.828</w:t>
            </w:r>
          </w:p>
        </w:tc>
        <w:tc>
          <w:tcPr>
            <w:tcW w:w="1005" w:type="dxa"/>
            <w:tcBorders>
              <w:top w:val="nil"/>
              <w:left w:val="nil"/>
              <w:bottom w:val="single" w:sz="4" w:space="0" w:color="auto"/>
              <w:right w:val="single" w:sz="4" w:space="0" w:color="auto"/>
            </w:tcBorders>
            <w:shd w:val="clear" w:color="auto" w:fill="auto"/>
            <w:noWrap/>
            <w:vAlign w:val="center"/>
            <w:hideMark/>
          </w:tcPr>
          <w:p w14:paraId="2965BE74"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0.677</w:t>
            </w:r>
          </w:p>
        </w:tc>
        <w:tc>
          <w:tcPr>
            <w:tcW w:w="822" w:type="dxa"/>
            <w:tcBorders>
              <w:top w:val="nil"/>
              <w:left w:val="nil"/>
              <w:bottom w:val="single" w:sz="4" w:space="0" w:color="auto"/>
              <w:right w:val="single" w:sz="4" w:space="0" w:color="auto"/>
            </w:tcBorders>
            <w:shd w:val="clear" w:color="auto" w:fill="auto"/>
            <w:noWrap/>
            <w:vAlign w:val="center"/>
            <w:hideMark/>
          </w:tcPr>
          <w:p w14:paraId="3F482030"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0.592</w:t>
            </w:r>
          </w:p>
        </w:tc>
        <w:tc>
          <w:tcPr>
            <w:tcW w:w="711" w:type="dxa"/>
            <w:tcBorders>
              <w:top w:val="nil"/>
              <w:left w:val="nil"/>
              <w:bottom w:val="single" w:sz="4" w:space="0" w:color="auto"/>
              <w:right w:val="single" w:sz="4" w:space="0" w:color="auto"/>
            </w:tcBorders>
            <w:shd w:val="clear" w:color="auto" w:fill="auto"/>
            <w:noWrap/>
            <w:vAlign w:val="center"/>
            <w:hideMark/>
          </w:tcPr>
          <w:p w14:paraId="4D07A62E"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0.609</w:t>
            </w:r>
          </w:p>
        </w:tc>
        <w:tc>
          <w:tcPr>
            <w:tcW w:w="779" w:type="dxa"/>
            <w:tcBorders>
              <w:top w:val="nil"/>
              <w:left w:val="nil"/>
              <w:bottom w:val="single" w:sz="4" w:space="0" w:color="auto"/>
              <w:right w:val="single" w:sz="4" w:space="0" w:color="auto"/>
            </w:tcBorders>
            <w:shd w:val="clear" w:color="auto" w:fill="auto"/>
            <w:noWrap/>
            <w:vAlign w:val="center"/>
            <w:hideMark/>
          </w:tcPr>
          <w:p w14:paraId="397F1D42"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0.592</w:t>
            </w:r>
          </w:p>
        </w:tc>
        <w:tc>
          <w:tcPr>
            <w:tcW w:w="711" w:type="dxa"/>
            <w:tcBorders>
              <w:top w:val="nil"/>
              <w:left w:val="nil"/>
              <w:bottom w:val="single" w:sz="4" w:space="0" w:color="auto"/>
              <w:right w:val="single" w:sz="4" w:space="0" w:color="auto"/>
            </w:tcBorders>
            <w:shd w:val="clear" w:color="auto" w:fill="auto"/>
            <w:noWrap/>
            <w:vAlign w:val="center"/>
            <w:hideMark/>
          </w:tcPr>
          <w:p w14:paraId="5C92520E"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0.350</w:t>
            </w:r>
          </w:p>
        </w:tc>
        <w:tc>
          <w:tcPr>
            <w:tcW w:w="711" w:type="dxa"/>
            <w:tcBorders>
              <w:top w:val="nil"/>
              <w:left w:val="nil"/>
              <w:bottom w:val="single" w:sz="4" w:space="0" w:color="auto"/>
              <w:right w:val="single" w:sz="4" w:space="0" w:color="auto"/>
            </w:tcBorders>
            <w:shd w:val="clear" w:color="auto" w:fill="auto"/>
            <w:noWrap/>
            <w:vAlign w:val="center"/>
            <w:hideMark/>
          </w:tcPr>
          <w:p w14:paraId="7462BE32"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0.411</w:t>
            </w:r>
          </w:p>
        </w:tc>
        <w:tc>
          <w:tcPr>
            <w:tcW w:w="711" w:type="dxa"/>
            <w:tcBorders>
              <w:top w:val="nil"/>
              <w:left w:val="nil"/>
              <w:bottom w:val="single" w:sz="4" w:space="0" w:color="auto"/>
              <w:right w:val="single" w:sz="4" w:space="0" w:color="auto"/>
            </w:tcBorders>
            <w:shd w:val="clear" w:color="auto" w:fill="auto"/>
            <w:noWrap/>
            <w:vAlign w:val="center"/>
            <w:hideMark/>
          </w:tcPr>
          <w:p w14:paraId="0B277F93"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849" w:type="dxa"/>
            <w:tcBorders>
              <w:top w:val="nil"/>
              <w:left w:val="nil"/>
              <w:bottom w:val="single" w:sz="4" w:space="0" w:color="auto"/>
              <w:right w:val="single" w:sz="4" w:space="0" w:color="auto"/>
            </w:tcBorders>
            <w:shd w:val="clear" w:color="auto" w:fill="auto"/>
            <w:noWrap/>
            <w:vAlign w:val="center"/>
            <w:hideMark/>
          </w:tcPr>
          <w:p w14:paraId="0555E42D"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2598F274" w14:textId="77777777" w:rsidTr="00183FE8">
        <w:trPr>
          <w:trHeight w:val="315"/>
          <w:jc w:val="center"/>
        </w:trPr>
        <w:tc>
          <w:tcPr>
            <w:tcW w:w="1123" w:type="dxa"/>
            <w:tcBorders>
              <w:top w:val="nil"/>
              <w:left w:val="single" w:sz="4" w:space="0" w:color="auto"/>
              <w:bottom w:val="single" w:sz="4" w:space="0" w:color="auto"/>
              <w:right w:val="single" w:sz="4" w:space="0" w:color="auto"/>
            </w:tcBorders>
            <w:shd w:val="clear" w:color="auto" w:fill="auto"/>
            <w:noWrap/>
            <w:vAlign w:val="center"/>
            <w:hideMark/>
          </w:tcPr>
          <w:p w14:paraId="0A089E5A" w14:textId="77777777" w:rsidR="00E32F5E" w:rsidRPr="00653AA8" w:rsidRDefault="00E32F5E" w:rsidP="00C5187F">
            <w:pPr>
              <w:spacing w:after="0" w:line="480" w:lineRule="auto"/>
              <w:jc w:val="center"/>
              <w:rPr>
                <w:rFonts w:ascii="Times New Roman" w:eastAsia="Times New Roman" w:hAnsi="Times New Roman" w:cs="Times New Roman"/>
                <w:sz w:val="24"/>
                <w:szCs w:val="24"/>
              </w:rPr>
            </w:pPr>
            <w:proofErr w:type="spellStart"/>
            <w:r w:rsidRPr="00653AA8">
              <w:rPr>
                <w:rFonts w:ascii="Times New Roman" w:eastAsia="Times New Roman" w:hAnsi="Times New Roman" w:cs="Times New Roman"/>
                <w:sz w:val="24"/>
                <w:szCs w:val="24"/>
              </w:rPr>
              <w:t>XGBoost</w:t>
            </w:r>
            <w:proofErr w:type="spellEnd"/>
          </w:p>
        </w:tc>
        <w:tc>
          <w:tcPr>
            <w:tcW w:w="1027" w:type="dxa"/>
            <w:tcBorders>
              <w:top w:val="nil"/>
              <w:left w:val="nil"/>
              <w:bottom w:val="single" w:sz="4" w:space="0" w:color="auto"/>
              <w:right w:val="single" w:sz="4" w:space="0" w:color="auto"/>
            </w:tcBorders>
            <w:shd w:val="clear" w:color="auto" w:fill="auto"/>
            <w:noWrap/>
            <w:vAlign w:val="center"/>
            <w:hideMark/>
          </w:tcPr>
          <w:p w14:paraId="07AFAA08"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0.834</w:t>
            </w:r>
          </w:p>
        </w:tc>
        <w:tc>
          <w:tcPr>
            <w:tcW w:w="1005" w:type="dxa"/>
            <w:tcBorders>
              <w:top w:val="nil"/>
              <w:left w:val="nil"/>
              <w:bottom w:val="single" w:sz="4" w:space="0" w:color="auto"/>
              <w:right w:val="single" w:sz="4" w:space="0" w:color="auto"/>
            </w:tcBorders>
            <w:shd w:val="clear" w:color="auto" w:fill="auto"/>
            <w:noWrap/>
            <w:vAlign w:val="center"/>
            <w:hideMark/>
          </w:tcPr>
          <w:p w14:paraId="791AA562"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0.696</w:t>
            </w:r>
          </w:p>
        </w:tc>
        <w:tc>
          <w:tcPr>
            <w:tcW w:w="822" w:type="dxa"/>
            <w:tcBorders>
              <w:top w:val="nil"/>
              <w:left w:val="nil"/>
              <w:bottom w:val="single" w:sz="4" w:space="0" w:color="auto"/>
              <w:right w:val="single" w:sz="4" w:space="0" w:color="auto"/>
            </w:tcBorders>
            <w:shd w:val="clear" w:color="auto" w:fill="auto"/>
            <w:noWrap/>
            <w:vAlign w:val="center"/>
            <w:hideMark/>
          </w:tcPr>
          <w:p w14:paraId="0E478E73"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0.583</w:t>
            </w:r>
          </w:p>
        </w:tc>
        <w:tc>
          <w:tcPr>
            <w:tcW w:w="711" w:type="dxa"/>
            <w:tcBorders>
              <w:top w:val="nil"/>
              <w:left w:val="nil"/>
              <w:bottom w:val="single" w:sz="4" w:space="0" w:color="auto"/>
              <w:right w:val="single" w:sz="4" w:space="0" w:color="auto"/>
            </w:tcBorders>
            <w:shd w:val="clear" w:color="auto" w:fill="auto"/>
            <w:noWrap/>
            <w:vAlign w:val="center"/>
            <w:hideMark/>
          </w:tcPr>
          <w:p w14:paraId="6A309057"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0.600</w:t>
            </w:r>
          </w:p>
        </w:tc>
        <w:tc>
          <w:tcPr>
            <w:tcW w:w="779" w:type="dxa"/>
            <w:tcBorders>
              <w:top w:val="nil"/>
              <w:left w:val="nil"/>
              <w:bottom w:val="single" w:sz="4" w:space="0" w:color="auto"/>
              <w:right w:val="single" w:sz="4" w:space="0" w:color="auto"/>
            </w:tcBorders>
            <w:shd w:val="clear" w:color="auto" w:fill="auto"/>
            <w:noWrap/>
            <w:vAlign w:val="center"/>
            <w:hideMark/>
          </w:tcPr>
          <w:p w14:paraId="641E4D25"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0.583</w:t>
            </w:r>
          </w:p>
        </w:tc>
        <w:tc>
          <w:tcPr>
            <w:tcW w:w="711" w:type="dxa"/>
            <w:tcBorders>
              <w:top w:val="nil"/>
              <w:left w:val="nil"/>
              <w:bottom w:val="single" w:sz="4" w:space="0" w:color="auto"/>
              <w:right w:val="single" w:sz="4" w:space="0" w:color="auto"/>
            </w:tcBorders>
            <w:shd w:val="clear" w:color="auto" w:fill="auto"/>
            <w:noWrap/>
            <w:vAlign w:val="center"/>
            <w:hideMark/>
          </w:tcPr>
          <w:p w14:paraId="798261B9"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0.542</w:t>
            </w:r>
          </w:p>
        </w:tc>
        <w:tc>
          <w:tcPr>
            <w:tcW w:w="711" w:type="dxa"/>
            <w:tcBorders>
              <w:top w:val="nil"/>
              <w:left w:val="nil"/>
              <w:bottom w:val="single" w:sz="4" w:space="0" w:color="auto"/>
              <w:right w:val="single" w:sz="4" w:space="0" w:color="auto"/>
            </w:tcBorders>
            <w:shd w:val="clear" w:color="auto" w:fill="auto"/>
            <w:noWrap/>
            <w:vAlign w:val="center"/>
            <w:hideMark/>
          </w:tcPr>
          <w:p w14:paraId="19EBFBE2"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0.411</w:t>
            </w:r>
          </w:p>
        </w:tc>
        <w:tc>
          <w:tcPr>
            <w:tcW w:w="711" w:type="dxa"/>
            <w:tcBorders>
              <w:top w:val="nil"/>
              <w:left w:val="nil"/>
              <w:bottom w:val="single" w:sz="4" w:space="0" w:color="auto"/>
              <w:right w:val="single" w:sz="4" w:space="0" w:color="auto"/>
            </w:tcBorders>
            <w:shd w:val="clear" w:color="auto" w:fill="auto"/>
            <w:noWrap/>
            <w:vAlign w:val="center"/>
            <w:hideMark/>
          </w:tcPr>
          <w:p w14:paraId="0D2AC261"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849" w:type="dxa"/>
            <w:tcBorders>
              <w:top w:val="nil"/>
              <w:left w:val="nil"/>
              <w:bottom w:val="single" w:sz="4" w:space="0" w:color="auto"/>
              <w:right w:val="single" w:sz="4" w:space="0" w:color="auto"/>
            </w:tcBorders>
            <w:shd w:val="clear" w:color="auto" w:fill="auto"/>
            <w:noWrap/>
            <w:vAlign w:val="center"/>
            <w:hideMark/>
          </w:tcPr>
          <w:p w14:paraId="3C6FBC56"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3E5F4709" w14:textId="77777777" w:rsidTr="00183FE8">
        <w:trPr>
          <w:trHeight w:val="315"/>
          <w:jc w:val="center"/>
        </w:trPr>
        <w:tc>
          <w:tcPr>
            <w:tcW w:w="1123" w:type="dxa"/>
            <w:tcBorders>
              <w:top w:val="nil"/>
              <w:left w:val="single" w:sz="4" w:space="0" w:color="auto"/>
              <w:bottom w:val="single" w:sz="4" w:space="0" w:color="auto"/>
              <w:right w:val="single" w:sz="4" w:space="0" w:color="auto"/>
            </w:tcBorders>
            <w:shd w:val="clear" w:color="auto" w:fill="auto"/>
            <w:noWrap/>
            <w:vAlign w:val="center"/>
            <w:hideMark/>
          </w:tcPr>
          <w:p w14:paraId="779A235B" w14:textId="77777777" w:rsidR="00E32F5E" w:rsidRPr="00653AA8" w:rsidRDefault="00E32F5E" w:rsidP="00C5187F">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SVR</w:t>
            </w:r>
          </w:p>
        </w:tc>
        <w:tc>
          <w:tcPr>
            <w:tcW w:w="1027" w:type="dxa"/>
            <w:tcBorders>
              <w:top w:val="nil"/>
              <w:left w:val="nil"/>
              <w:bottom w:val="single" w:sz="4" w:space="0" w:color="auto"/>
              <w:right w:val="single" w:sz="4" w:space="0" w:color="auto"/>
            </w:tcBorders>
            <w:shd w:val="clear" w:color="auto" w:fill="auto"/>
            <w:noWrap/>
            <w:vAlign w:val="center"/>
            <w:hideMark/>
          </w:tcPr>
          <w:p w14:paraId="6F4B4461"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1005" w:type="dxa"/>
            <w:tcBorders>
              <w:top w:val="nil"/>
              <w:left w:val="nil"/>
              <w:bottom w:val="single" w:sz="4" w:space="0" w:color="auto"/>
              <w:right w:val="single" w:sz="4" w:space="0" w:color="auto"/>
            </w:tcBorders>
            <w:shd w:val="clear" w:color="auto" w:fill="auto"/>
            <w:noWrap/>
            <w:vAlign w:val="center"/>
            <w:hideMark/>
          </w:tcPr>
          <w:p w14:paraId="358B33DA"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822" w:type="dxa"/>
            <w:tcBorders>
              <w:top w:val="nil"/>
              <w:left w:val="nil"/>
              <w:bottom w:val="single" w:sz="4" w:space="0" w:color="auto"/>
              <w:right w:val="single" w:sz="4" w:space="0" w:color="auto"/>
            </w:tcBorders>
            <w:shd w:val="clear" w:color="auto" w:fill="auto"/>
            <w:noWrap/>
            <w:vAlign w:val="center"/>
            <w:hideMark/>
          </w:tcPr>
          <w:p w14:paraId="3850FA5A"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15A12577"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79" w:type="dxa"/>
            <w:tcBorders>
              <w:top w:val="nil"/>
              <w:left w:val="nil"/>
              <w:bottom w:val="single" w:sz="4" w:space="0" w:color="auto"/>
              <w:right w:val="single" w:sz="4" w:space="0" w:color="auto"/>
            </w:tcBorders>
            <w:shd w:val="clear" w:color="auto" w:fill="auto"/>
            <w:noWrap/>
            <w:vAlign w:val="center"/>
            <w:hideMark/>
          </w:tcPr>
          <w:p w14:paraId="622706BE"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0E3A8FED"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77B035F6"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3E13076B"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0.080</w:t>
            </w:r>
          </w:p>
        </w:tc>
        <w:tc>
          <w:tcPr>
            <w:tcW w:w="849" w:type="dxa"/>
            <w:tcBorders>
              <w:top w:val="nil"/>
              <w:left w:val="nil"/>
              <w:bottom w:val="single" w:sz="4" w:space="0" w:color="auto"/>
              <w:right w:val="single" w:sz="4" w:space="0" w:color="auto"/>
            </w:tcBorders>
            <w:shd w:val="clear" w:color="auto" w:fill="auto"/>
            <w:noWrap/>
            <w:vAlign w:val="center"/>
            <w:hideMark/>
          </w:tcPr>
          <w:p w14:paraId="7B1060D2"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0.438</w:t>
            </w:r>
          </w:p>
        </w:tc>
      </w:tr>
      <w:tr w:rsidR="00653AA8" w:rsidRPr="00653AA8" w14:paraId="7190A151" w14:textId="77777777" w:rsidTr="00183FE8">
        <w:trPr>
          <w:trHeight w:val="315"/>
          <w:jc w:val="center"/>
        </w:trPr>
        <w:tc>
          <w:tcPr>
            <w:tcW w:w="1123" w:type="dxa"/>
            <w:tcBorders>
              <w:top w:val="nil"/>
              <w:left w:val="single" w:sz="4" w:space="0" w:color="auto"/>
              <w:bottom w:val="single" w:sz="4" w:space="0" w:color="auto"/>
              <w:right w:val="single" w:sz="4" w:space="0" w:color="auto"/>
            </w:tcBorders>
            <w:shd w:val="clear" w:color="auto" w:fill="auto"/>
            <w:noWrap/>
            <w:vAlign w:val="center"/>
            <w:hideMark/>
          </w:tcPr>
          <w:p w14:paraId="50F76D05" w14:textId="3C2A2E24" w:rsidR="00E32F5E" w:rsidRPr="00653AA8" w:rsidRDefault="00E32F5E" w:rsidP="00C5187F">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Linear</w:t>
            </w:r>
          </w:p>
        </w:tc>
        <w:tc>
          <w:tcPr>
            <w:tcW w:w="1027" w:type="dxa"/>
            <w:tcBorders>
              <w:top w:val="nil"/>
              <w:left w:val="nil"/>
              <w:bottom w:val="single" w:sz="4" w:space="0" w:color="auto"/>
              <w:right w:val="single" w:sz="4" w:space="0" w:color="auto"/>
            </w:tcBorders>
            <w:shd w:val="clear" w:color="auto" w:fill="auto"/>
            <w:noWrap/>
            <w:vAlign w:val="center"/>
            <w:hideMark/>
          </w:tcPr>
          <w:p w14:paraId="3F1E3A99"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1005" w:type="dxa"/>
            <w:tcBorders>
              <w:top w:val="nil"/>
              <w:left w:val="nil"/>
              <w:bottom w:val="single" w:sz="4" w:space="0" w:color="auto"/>
              <w:right w:val="single" w:sz="4" w:space="0" w:color="auto"/>
            </w:tcBorders>
            <w:shd w:val="clear" w:color="auto" w:fill="auto"/>
            <w:noWrap/>
            <w:vAlign w:val="center"/>
            <w:hideMark/>
          </w:tcPr>
          <w:p w14:paraId="05BADB00"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822" w:type="dxa"/>
            <w:tcBorders>
              <w:top w:val="nil"/>
              <w:left w:val="nil"/>
              <w:bottom w:val="single" w:sz="4" w:space="0" w:color="auto"/>
              <w:right w:val="single" w:sz="4" w:space="0" w:color="auto"/>
            </w:tcBorders>
            <w:shd w:val="clear" w:color="auto" w:fill="auto"/>
            <w:noWrap/>
            <w:vAlign w:val="center"/>
            <w:hideMark/>
          </w:tcPr>
          <w:p w14:paraId="6C703330"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2768AE60"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79" w:type="dxa"/>
            <w:tcBorders>
              <w:top w:val="nil"/>
              <w:left w:val="nil"/>
              <w:bottom w:val="single" w:sz="4" w:space="0" w:color="auto"/>
              <w:right w:val="single" w:sz="4" w:space="0" w:color="auto"/>
            </w:tcBorders>
            <w:shd w:val="clear" w:color="auto" w:fill="auto"/>
            <w:noWrap/>
            <w:vAlign w:val="center"/>
            <w:hideMark/>
          </w:tcPr>
          <w:p w14:paraId="75F66F1D"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0A11AE5D"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635ADEF4"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3028272F" w14:textId="77777777" w:rsidR="00E32F5E" w:rsidRPr="00653AA8" w:rsidRDefault="00E32F5E" w:rsidP="00C5187F">
            <w:pPr>
              <w:spacing w:after="0" w:line="480" w:lineRule="auto"/>
              <w:jc w:val="center"/>
              <w:rPr>
                <w:rFonts w:asciiTheme="majorBidi" w:eastAsia="Times New Roman" w:hAnsiTheme="majorBidi" w:cstheme="majorBidi"/>
              </w:rPr>
            </w:pPr>
            <w:r w:rsidRPr="00653AA8">
              <w:rPr>
                <w:rFonts w:asciiTheme="majorBidi" w:hAnsiTheme="majorBidi" w:cstheme="majorBidi"/>
              </w:rPr>
              <w:t>0.191</w:t>
            </w:r>
          </w:p>
        </w:tc>
        <w:tc>
          <w:tcPr>
            <w:tcW w:w="849" w:type="dxa"/>
            <w:tcBorders>
              <w:top w:val="nil"/>
              <w:left w:val="nil"/>
              <w:bottom w:val="single" w:sz="4" w:space="0" w:color="auto"/>
              <w:right w:val="single" w:sz="4" w:space="0" w:color="auto"/>
            </w:tcBorders>
            <w:shd w:val="clear" w:color="auto" w:fill="auto"/>
            <w:noWrap/>
            <w:vAlign w:val="center"/>
            <w:hideMark/>
          </w:tcPr>
          <w:p w14:paraId="0F74092C" w14:textId="77777777" w:rsidR="00E32F5E" w:rsidRPr="00653AA8" w:rsidRDefault="00E32F5E" w:rsidP="00C5187F">
            <w:pPr>
              <w:spacing w:after="0" w:line="480" w:lineRule="auto"/>
              <w:jc w:val="center"/>
              <w:rPr>
                <w:rFonts w:asciiTheme="majorBidi" w:eastAsia="Times New Roman" w:hAnsiTheme="majorBidi" w:cstheme="majorBidi"/>
                <w:sz w:val="20"/>
                <w:szCs w:val="20"/>
              </w:rPr>
            </w:pPr>
            <w:r w:rsidRPr="00653AA8">
              <w:rPr>
                <w:rFonts w:asciiTheme="majorBidi" w:hAnsiTheme="majorBidi" w:cstheme="majorBidi"/>
                <w:sz w:val="20"/>
                <w:szCs w:val="20"/>
              </w:rPr>
              <w:t>-0.343</w:t>
            </w:r>
          </w:p>
        </w:tc>
      </w:tr>
    </w:tbl>
    <w:p w14:paraId="65ACC800" w14:textId="43BF1EE9" w:rsidR="006743E3"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The performance metrics (accuracy, precision, recall, F1 score, AUC, FPR, and TPR) were used to compare the machine learning algorithms used in model (C) as presented in Figures (</w:t>
      </w:r>
      <w:r w:rsidR="00C31AB5" w:rsidRPr="00653AA8">
        <w:rPr>
          <w:rFonts w:asciiTheme="majorBidi" w:hAnsiTheme="majorBidi" w:cstheme="majorBidi"/>
          <w:sz w:val="24"/>
          <w:szCs w:val="24"/>
        </w:rPr>
        <w:t>4.71 – 4.77</w:t>
      </w:r>
      <w:r w:rsidRPr="00653AA8">
        <w:rPr>
          <w:rFonts w:asciiTheme="majorBidi" w:hAnsiTheme="majorBidi" w:cstheme="majorBidi"/>
          <w:sz w:val="24"/>
          <w:szCs w:val="24"/>
        </w:rPr>
        <w:t>). Th</w:t>
      </w:r>
      <w:r w:rsidR="00F84352" w:rsidRPr="00653AA8">
        <w:rPr>
          <w:rFonts w:asciiTheme="majorBidi" w:hAnsiTheme="majorBidi" w:cstheme="majorBidi"/>
          <w:sz w:val="24"/>
          <w:szCs w:val="24"/>
        </w:rPr>
        <w:t>e</w:t>
      </w:r>
      <w:r w:rsidRPr="00653AA8">
        <w:rPr>
          <w:rFonts w:asciiTheme="majorBidi" w:hAnsiTheme="majorBidi" w:cstheme="majorBidi"/>
          <w:sz w:val="24"/>
          <w:szCs w:val="24"/>
        </w:rPr>
        <w:t>se metrics showed moderate performance in general, and the KNN had the highe</w:t>
      </w:r>
      <w:r w:rsidR="00F84352" w:rsidRPr="00653AA8">
        <w:rPr>
          <w:rFonts w:asciiTheme="majorBidi" w:hAnsiTheme="majorBidi" w:cstheme="majorBidi"/>
          <w:sz w:val="24"/>
          <w:szCs w:val="24"/>
        </w:rPr>
        <w:t>st</w:t>
      </w:r>
      <w:r w:rsidRPr="00653AA8">
        <w:rPr>
          <w:rFonts w:asciiTheme="majorBidi" w:hAnsiTheme="majorBidi" w:cstheme="majorBidi"/>
          <w:sz w:val="24"/>
          <w:szCs w:val="24"/>
        </w:rPr>
        <w:t xml:space="preserve"> metrics. </w:t>
      </w:r>
      <w:r w:rsidR="006743E3" w:rsidRPr="00653AA8">
        <w:rPr>
          <w:rFonts w:asciiTheme="majorBidi" w:hAnsiTheme="majorBidi" w:cstheme="majorBidi"/>
          <w:sz w:val="24"/>
          <w:szCs w:val="24"/>
        </w:rPr>
        <w:t>For accuracy, all algorithms showed a good performance</w:t>
      </w:r>
      <w:r w:rsidR="000521C2" w:rsidRPr="00653AA8">
        <w:rPr>
          <w:rFonts w:asciiTheme="majorBidi" w:hAnsiTheme="majorBidi" w:cstheme="majorBidi"/>
          <w:sz w:val="24"/>
          <w:szCs w:val="24"/>
        </w:rPr>
        <w:t>,</w:t>
      </w:r>
      <w:r w:rsidR="006743E3" w:rsidRPr="00653AA8">
        <w:rPr>
          <w:rFonts w:asciiTheme="majorBidi" w:hAnsiTheme="majorBidi" w:cstheme="majorBidi"/>
          <w:sz w:val="24"/>
          <w:szCs w:val="24"/>
        </w:rPr>
        <w:t xml:space="preserve"> and RF was the best algorithm, as present</w:t>
      </w:r>
      <w:r w:rsidR="00F84352" w:rsidRPr="00653AA8">
        <w:rPr>
          <w:rFonts w:asciiTheme="majorBidi" w:hAnsiTheme="majorBidi" w:cstheme="majorBidi"/>
          <w:sz w:val="24"/>
          <w:szCs w:val="24"/>
        </w:rPr>
        <w:t>s</w:t>
      </w:r>
      <w:r w:rsidR="006743E3" w:rsidRPr="00653AA8">
        <w:rPr>
          <w:rFonts w:asciiTheme="majorBidi" w:hAnsiTheme="majorBidi" w:cstheme="majorBidi"/>
          <w:sz w:val="24"/>
          <w:szCs w:val="24"/>
        </w:rPr>
        <w:t xml:space="preserve"> in Figure (</w:t>
      </w:r>
      <w:r w:rsidR="00C31AB5" w:rsidRPr="00653AA8">
        <w:rPr>
          <w:rFonts w:asciiTheme="majorBidi" w:hAnsiTheme="majorBidi" w:cstheme="majorBidi"/>
          <w:sz w:val="24"/>
          <w:szCs w:val="24"/>
        </w:rPr>
        <w:t>4.71</w:t>
      </w:r>
      <w:r w:rsidR="006743E3" w:rsidRPr="00653AA8">
        <w:rPr>
          <w:rFonts w:asciiTheme="majorBidi" w:hAnsiTheme="majorBidi" w:cstheme="majorBidi"/>
          <w:sz w:val="24"/>
          <w:szCs w:val="24"/>
        </w:rPr>
        <w:t>).</w:t>
      </w:r>
    </w:p>
    <w:p w14:paraId="3CEA28FF"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3E824240" wp14:editId="7B6DC120">
            <wp:extent cx="5401945" cy="2476500"/>
            <wp:effectExtent l="0" t="0" r="0" b="0"/>
            <wp:docPr id="342026311" name="Chart 1">
              <a:extLst xmlns:a="http://schemas.openxmlformats.org/drawingml/2006/main">
                <a:ext uri="{FF2B5EF4-FFF2-40B4-BE49-F238E27FC236}">
                  <a16:creationId xmlns:a16="http://schemas.microsoft.com/office/drawing/2014/main" id="{2569D682-0828-4BFA-A404-17F7604E06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E339B65" w14:textId="18A05A98" w:rsidR="00E32F5E" w:rsidRPr="00653AA8" w:rsidRDefault="00E32F5E" w:rsidP="002A79C1">
      <w:pPr>
        <w:pStyle w:val="listofFigures"/>
      </w:pPr>
      <w:bookmarkStart w:id="479" w:name="_Toc169300947"/>
      <w:r w:rsidRPr="00653AA8">
        <w:t xml:space="preserve">Figure </w:t>
      </w:r>
      <w:r w:rsidR="00C31AB5" w:rsidRPr="00653AA8">
        <w:t>4.71</w:t>
      </w:r>
      <w:r w:rsidRPr="00653AA8">
        <w:t>: Comparison Between ML Algorithms: Accuracy – Model (C)</w:t>
      </w:r>
      <w:bookmarkEnd w:id="479"/>
    </w:p>
    <w:p w14:paraId="7564E01C" w14:textId="25D02BA3" w:rsidR="006743E3" w:rsidRPr="00653AA8" w:rsidRDefault="006743E3"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4.72</w:t>
      </w:r>
      <w:r w:rsidRPr="00653AA8">
        <w:rPr>
          <w:rFonts w:asciiTheme="majorBidi" w:hAnsiTheme="majorBidi" w:cstheme="majorBidi"/>
          <w:sz w:val="24"/>
          <w:szCs w:val="24"/>
        </w:rPr>
        <w:t xml:space="preserve">) showed </w:t>
      </w:r>
      <w:r w:rsidR="00F84352" w:rsidRPr="00653AA8">
        <w:rPr>
          <w:rFonts w:asciiTheme="majorBidi" w:hAnsiTheme="majorBidi" w:cstheme="majorBidi"/>
          <w:sz w:val="24"/>
          <w:szCs w:val="24"/>
        </w:rPr>
        <w:t xml:space="preserve">that </w:t>
      </w:r>
      <w:r w:rsidRPr="00653AA8">
        <w:rPr>
          <w:rFonts w:asciiTheme="majorBidi" w:hAnsiTheme="majorBidi" w:cstheme="majorBidi"/>
          <w:sz w:val="24"/>
          <w:szCs w:val="24"/>
        </w:rPr>
        <w:t>the precision for all algorithms had a moderate performance</w:t>
      </w:r>
      <w:r w:rsidR="00F84352" w:rsidRPr="00653AA8">
        <w:rPr>
          <w:rFonts w:asciiTheme="majorBidi" w:hAnsiTheme="majorBidi" w:cstheme="majorBidi"/>
          <w:sz w:val="24"/>
          <w:szCs w:val="24"/>
        </w:rPr>
        <w:t>, and</w:t>
      </w:r>
      <w:r w:rsidRPr="00653AA8">
        <w:rPr>
          <w:rFonts w:asciiTheme="majorBidi" w:hAnsiTheme="majorBidi" w:cstheme="majorBidi"/>
          <w:sz w:val="24"/>
          <w:szCs w:val="24"/>
        </w:rPr>
        <w:t xml:space="preserve"> the KNN ha</w:t>
      </w:r>
      <w:r w:rsidR="00F84352" w:rsidRPr="00653AA8">
        <w:rPr>
          <w:rFonts w:asciiTheme="majorBidi" w:hAnsiTheme="majorBidi" w:cstheme="majorBidi"/>
          <w:sz w:val="24"/>
          <w:szCs w:val="24"/>
        </w:rPr>
        <w:t>d</w:t>
      </w:r>
      <w:r w:rsidRPr="00653AA8">
        <w:rPr>
          <w:rFonts w:asciiTheme="majorBidi" w:hAnsiTheme="majorBidi" w:cstheme="majorBidi"/>
          <w:sz w:val="24"/>
          <w:szCs w:val="24"/>
        </w:rPr>
        <w:t xml:space="preserve"> a good performance</w:t>
      </w:r>
      <w:r w:rsidR="00F84352"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39363C" w:rsidRPr="00653AA8">
        <w:rPr>
          <w:rFonts w:asciiTheme="majorBidi" w:hAnsiTheme="majorBidi" w:cstheme="majorBidi"/>
          <w:sz w:val="24"/>
          <w:szCs w:val="24"/>
        </w:rPr>
        <w:t>KNN</w:t>
      </w:r>
      <w:r w:rsidRPr="00653AA8">
        <w:rPr>
          <w:rFonts w:asciiTheme="majorBidi" w:hAnsiTheme="majorBidi" w:cstheme="majorBidi"/>
          <w:sz w:val="24"/>
          <w:szCs w:val="24"/>
        </w:rPr>
        <w:t xml:space="preserve"> was the best algorithm.</w:t>
      </w:r>
    </w:p>
    <w:p w14:paraId="1CDD6CF3"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463089AE" wp14:editId="3C96DBA4">
            <wp:extent cx="5401945" cy="2667000"/>
            <wp:effectExtent l="0" t="0" r="0" b="0"/>
            <wp:docPr id="1055148994" name="Chart 1">
              <a:extLst xmlns:a="http://schemas.openxmlformats.org/drawingml/2006/main">
                <a:ext uri="{FF2B5EF4-FFF2-40B4-BE49-F238E27FC236}">
                  <a16:creationId xmlns:a16="http://schemas.microsoft.com/office/drawing/2014/main" id="{1F007ABF-27CA-4955-876F-E4870DFCF1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75A97879" w14:textId="11A37224" w:rsidR="00E32F5E" w:rsidRPr="00653AA8" w:rsidRDefault="00E32F5E" w:rsidP="002A79C1">
      <w:pPr>
        <w:pStyle w:val="listofFigures"/>
      </w:pPr>
      <w:bookmarkStart w:id="480" w:name="_Toc169300948"/>
      <w:r w:rsidRPr="00653AA8">
        <w:t xml:space="preserve">Figure </w:t>
      </w:r>
      <w:r w:rsidR="00C31AB5" w:rsidRPr="00653AA8">
        <w:t>4.72</w:t>
      </w:r>
      <w:r w:rsidRPr="00653AA8">
        <w:t>: Comparison Between ML Algorithms: Precision – Model (C)</w:t>
      </w:r>
      <w:bookmarkEnd w:id="480"/>
    </w:p>
    <w:p w14:paraId="085A761A" w14:textId="422C2012" w:rsidR="0039363C" w:rsidRPr="00653AA8" w:rsidRDefault="0039363C"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4.73</w:t>
      </w:r>
      <w:r w:rsidRPr="00653AA8">
        <w:rPr>
          <w:rFonts w:asciiTheme="majorBidi" w:hAnsiTheme="majorBidi" w:cstheme="majorBidi"/>
          <w:sz w:val="24"/>
          <w:szCs w:val="24"/>
        </w:rPr>
        <w:t>) show</w:t>
      </w:r>
      <w:r w:rsidR="00F84352" w:rsidRPr="00653AA8">
        <w:rPr>
          <w:rFonts w:asciiTheme="majorBidi" w:hAnsiTheme="majorBidi" w:cstheme="majorBidi"/>
          <w:sz w:val="24"/>
          <w:szCs w:val="24"/>
        </w:rPr>
        <w:t>s that t</w:t>
      </w:r>
      <w:r w:rsidRPr="00653AA8">
        <w:rPr>
          <w:rFonts w:asciiTheme="majorBidi" w:hAnsiTheme="majorBidi" w:cstheme="majorBidi"/>
          <w:sz w:val="24"/>
          <w:szCs w:val="24"/>
        </w:rPr>
        <w:t>he recall had a moderate to bad performance for all algorithms, and DT was the best algorithm.</w:t>
      </w:r>
    </w:p>
    <w:p w14:paraId="017F9DC4"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673FB2CA" wp14:editId="5AB8337E">
            <wp:extent cx="5401945" cy="2933700"/>
            <wp:effectExtent l="0" t="0" r="0" b="0"/>
            <wp:docPr id="250681539" name="Chart 1">
              <a:extLst xmlns:a="http://schemas.openxmlformats.org/drawingml/2006/main">
                <a:ext uri="{FF2B5EF4-FFF2-40B4-BE49-F238E27FC236}">
                  <a16:creationId xmlns:a16="http://schemas.microsoft.com/office/drawing/2014/main" id="{8D02BD6F-F780-4060-8414-3B3D8F0A4E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17D41995" w14:textId="557A2859" w:rsidR="00E32F5E" w:rsidRPr="00653AA8" w:rsidRDefault="00E32F5E" w:rsidP="002A79C1">
      <w:pPr>
        <w:pStyle w:val="listofFigures"/>
      </w:pPr>
      <w:bookmarkStart w:id="481" w:name="_Toc169300949"/>
      <w:r w:rsidRPr="00653AA8">
        <w:t xml:space="preserve">Figure </w:t>
      </w:r>
      <w:r w:rsidR="00C31AB5" w:rsidRPr="00653AA8">
        <w:t>4.73</w:t>
      </w:r>
      <w:r w:rsidRPr="00653AA8">
        <w:t>: Comparison Between ML Algorithms: Recall – Model (C)</w:t>
      </w:r>
      <w:bookmarkEnd w:id="481"/>
    </w:p>
    <w:p w14:paraId="36F5E104" w14:textId="6699E036" w:rsidR="0039363C" w:rsidRPr="00653AA8" w:rsidRDefault="0039363C"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4.74</w:t>
      </w:r>
      <w:r w:rsidRPr="00653AA8">
        <w:rPr>
          <w:rFonts w:asciiTheme="majorBidi" w:hAnsiTheme="majorBidi" w:cstheme="majorBidi"/>
          <w:sz w:val="24"/>
          <w:szCs w:val="24"/>
        </w:rPr>
        <w:t xml:space="preserve">) </w:t>
      </w:r>
      <w:r w:rsidR="000521C2" w:rsidRPr="00653AA8">
        <w:rPr>
          <w:rFonts w:asciiTheme="majorBidi" w:hAnsiTheme="majorBidi" w:cstheme="majorBidi"/>
          <w:sz w:val="24"/>
          <w:szCs w:val="24"/>
        </w:rPr>
        <w:t>shows</w:t>
      </w:r>
      <w:r w:rsidR="00F84352" w:rsidRPr="00653AA8">
        <w:rPr>
          <w:rFonts w:asciiTheme="majorBidi" w:hAnsiTheme="majorBidi" w:cstheme="majorBidi"/>
          <w:sz w:val="24"/>
          <w:szCs w:val="24"/>
        </w:rPr>
        <w:t xml:space="preserve"> that</w:t>
      </w:r>
      <w:r w:rsidRPr="00653AA8">
        <w:rPr>
          <w:rFonts w:asciiTheme="majorBidi" w:hAnsiTheme="majorBidi" w:cstheme="majorBidi"/>
          <w:sz w:val="24"/>
          <w:szCs w:val="24"/>
        </w:rPr>
        <w:t xml:space="preserve"> the F1 score had a high performance for all algorithms</w:t>
      </w:r>
      <w:r w:rsidR="00F84352" w:rsidRPr="00653AA8">
        <w:rPr>
          <w:rFonts w:asciiTheme="majorBidi" w:hAnsiTheme="majorBidi" w:cstheme="majorBidi"/>
          <w:sz w:val="24"/>
          <w:szCs w:val="24"/>
        </w:rPr>
        <w:t>,</w:t>
      </w:r>
      <w:r w:rsidRPr="00653AA8">
        <w:rPr>
          <w:rFonts w:asciiTheme="majorBidi" w:hAnsiTheme="majorBidi" w:cstheme="majorBidi"/>
          <w:sz w:val="24"/>
          <w:szCs w:val="24"/>
        </w:rPr>
        <w:t xml:space="preserve"> except the </w:t>
      </w:r>
      <w:proofErr w:type="spellStart"/>
      <w:r w:rsidRPr="00653AA8">
        <w:rPr>
          <w:rFonts w:asciiTheme="majorBidi" w:hAnsiTheme="majorBidi" w:cstheme="majorBidi"/>
          <w:sz w:val="24"/>
          <w:szCs w:val="24"/>
        </w:rPr>
        <w:t>XGBoost</w:t>
      </w:r>
      <w:proofErr w:type="spellEnd"/>
      <w:r w:rsidRPr="00653AA8">
        <w:rPr>
          <w:rFonts w:asciiTheme="majorBidi" w:hAnsiTheme="majorBidi" w:cstheme="majorBidi"/>
          <w:sz w:val="24"/>
          <w:szCs w:val="24"/>
        </w:rPr>
        <w:t xml:space="preserve"> </w:t>
      </w:r>
      <w:r w:rsidR="00F84352" w:rsidRPr="00653AA8">
        <w:rPr>
          <w:rFonts w:asciiTheme="majorBidi" w:hAnsiTheme="majorBidi" w:cstheme="majorBidi"/>
          <w:sz w:val="24"/>
          <w:szCs w:val="24"/>
        </w:rPr>
        <w:t xml:space="preserve">which only </w:t>
      </w:r>
      <w:r w:rsidRPr="00653AA8">
        <w:rPr>
          <w:rFonts w:asciiTheme="majorBidi" w:hAnsiTheme="majorBidi" w:cstheme="majorBidi"/>
          <w:sz w:val="24"/>
          <w:szCs w:val="24"/>
        </w:rPr>
        <w:t>had good performance, and RF was the best algorithm.</w:t>
      </w:r>
    </w:p>
    <w:p w14:paraId="3EE63781"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497536F6" wp14:editId="5AA3E132">
            <wp:extent cx="5401945" cy="2962275"/>
            <wp:effectExtent l="0" t="0" r="0" b="0"/>
            <wp:docPr id="547360247" name="Chart 547360247">
              <a:extLst xmlns:a="http://schemas.openxmlformats.org/drawingml/2006/main">
                <a:ext uri="{FF2B5EF4-FFF2-40B4-BE49-F238E27FC236}">
                  <a16:creationId xmlns:a16="http://schemas.microsoft.com/office/drawing/2014/main" id="{0C74F5FA-110F-4A6C-89D4-E289C6F694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0EC350E" w14:textId="07D348C4" w:rsidR="00E32F5E" w:rsidRPr="00653AA8" w:rsidRDefault="00E32F5E" w:rsidP="002A79C1">
      <w:pPr>
        <w:pStyle w:val="listofFigures"/>
      </w:pPr>
      <w:bookmarkStart w:id="482" w:name="_Toc169300950"/>
      <w:r w:rsidRPr="00653AA8">
        <w:t xml:space="preserve">Figure </w:t>
      </w:r>
      <w:r w:rsidR="00C31AB5" w:rsidRPr="00653AA8">
        <w:t>4</w:t>
      </w:r>
      <w:r w:rsidRPr="00653AA8">
        <w:t>.</w:t>
      </w:r>
      <w:r w:rsidR="00C31AB5" w:rsidRPr="00653AA8">
        <w:t>74</w:t>
      </w:r>
      <w:r w:rsidRPr="00653AA8">
        <w:t>: Comparison Between ML Algorithms: F1 Score – Model (C)</w:t>
      </w:r>
      <w:bookmarkEnd w:id="482"/>
    </w:p>
    <w:p w14:paraId="1928B919" w14:textId="234D656A" w:rsidR="0039363C" w:rsidRPr="00653AA8" w:rsidRDefault="0039363C"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w:t>
      </w:r>
      <w:r w:rsidRPr="00653AA8">
        <w:rPr>
          <w:rFonts w:asciiTheme="majorBidi" w:hAnsiTheme="majorBidi" w:cstheme="majorBidi"/>
          <w:sz w:val="24"/>
          <w:szCs w:val="24"/>
        </w:rPr>
        <w:t>.</w:t>
      </w:r>
      <w:r w:rsidR="00C31AB5" w:rsidRPr="00653AA8">
        <w:rPr>
          <w:rFonts w:asciiTheme="majorBidi" w:hAnsiTheme="majorBidi" w:cstheme="majorBidi"/>
          <w:sz w:val="24"/>
          <w:szCs w:val="24"/>
        </w:rPr>
        <w:t>75</w:t>
      </w:r>
      <w:r w:rsidRPr="00653AA8">
        <w:rPr>
          <w:rFonts w:asciiTheme="majorBidi" w:hAnsiTheme="majorBidi" w:cstheme="majorBidi"/>
          <w:sz w:val="24"/>
          <w:szCs w:val="24"/>
        </w:rPr>
        <w:t>) show</w:t>
      </w:r>
      <w:r w:rsidR="00F84352" w:rsidRPr="00653AA8">
        <w:rPr>
          <w:rFonts w:asciiTheme="majorBidi" w:hAnsiTheme="majorBidi" w:cstheme="majorBidi"/>
          <w:sz w:val="24"/>
          <w:szCs w:val="24"/>
        </w:rPr>
        <w:t>s that</w:t>
      </w:r>
      <w:r w:rsidRPr="00653AA8">
        <w:rPr>
          <w:rFonts w:asciiTheme="majorBidi" w:hAnsiTheme="majorBidi" w:cstheme="majorBidi"/>
          <w:sz w:val="24"/>
          <w:szCs w:val="24"/>
        </w:rPr>
        <w:t xml:space="preserve"> the AUC had a moderate to bad performance for all algorithms, and DT was the best algorithm.</w:t>
      </w:r>
    </w:p>
    <w:p w14:paraId="20BC2C82"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5BC97438" wp14:editId="499756DD">
            <wp:extent cx="5401945" cy="2857500"/>
            <wp:effectExtent l="0" t="0" r="0" b="0"/>
            <wp:docPr id="802561881" name="Chart 1">
              <a:extLst xmlns:a="http://schemas.openxmlformats.org/drawingml/2006/main">
                <a:ext uri="{FF2B5EF4-FFF2-40B4-BE49-F238E27FC236}">
                  <a16:creationId xmlns:a16="http://schemas.microsoft.com/office/drawing/2014/main" id="{DF5C1EE3-1BF3-41D0-9638-4944184B3A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E044992" w14:textId="1D714638" w:rsidR="00E32F5E" w:rsidRPr="00653AA8" w:rsidRDefault="00E32F5E" w:rsidP="002A79C1">
      <w:pPr>
        <w:pStyle w:val="listofFigures"/>
      </w:pPr>
      <w:bookmarkStart w:id="483" w:name="_Toc169300951"/>
      <w:r w:rsidRPr="00653AA8">
        <w:t xml:space="preserve">Figure </w:t>
      </w:r>
      <w:r w:rsidR="00C31AB5" w:rsidRPr="00653AA8">
        <w:t>4.75</w:t>
      </w:r>
      <w:r w:rsidRPr="00653AA8">
        <w:t>: Comparison Between ML Algorithms: AUC – Model (C)</w:t>
      </w:r>
      <w:bookmarkEnd w:id="483"/>
    </w:p>
    <w:p w14:paraId="63718F4E" w14:textId="2ED9D58B" w:rsidR="0039363C" w:rsidRPr="00653AA8" w:rsidRDefault="0039363C"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4.76</w:t>
      </w:r>
      <w:r w:rsidRPr="00653AA8">
        <w:rPr>
          <w:rFonts w:asciiTheme="majorBidi" w:hAnsiTheme="majorBidi" w:cstheme="majorBidi"/>
          <w:sz w:val="24"/>
          <w:szCs w:val="24"/>
        </w:rPr>
        <w:t xml:space="preserve">) </w:t>
      </w:r>
      <w:r w:rsidR="000521C2" w:rsidRPr="00653AA8">
        <w:rPr>
          <w:rFonts w:asciiTheme="majorBidi" w:hAnsiTheme="majorBidi" w:cstheme="majorBidi"/>
          <w:sz w:val="24"/>
          <w:szCs w:val="24"/>
        </w:rPr>
        <w:t>shows</w:t>
      </w:r>
      <w:r w:rsidRPr="00653AA8">
        <w:rPr>
          <w:rFonts w:asciiTheme="majorBidi" w:hAnsiTheme="majorBidi" w:cstheme="majorBidi"/>
          <w:sz w:val="24"/>
          <w:szCs w:val="24"/>
        </w:rPr>
        <w:t xml:space="preserve"> </w:t>
      </w:r>
      <w:r w:rsidR="00F84352"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FPR had a bad performance for </w:t>
      </w:r>
      <w:r w:rsidR="00F84352" w:rsidRPr="00653AA8">
        <w:rPr>
          <w:rFonts w:asciiTheme="majorBidi" w:hAnsiTheme="majorBidi" w:cstheme="majorBidi"/>
          <w:sz w:val="24"/>
          <w:szCs w:val="24"/>
        </w:rPr>
        <w:t>most</w:t>
      </w:r>
      <w:r w:rsidRPr="00653AA8">
        <w:rPr>
          <w:rFonts w:asciiTheme="majorBidi" w:hAnsiTheme="majorBidi" w:cstheme="majorBidi"/>
          <w:sz w:val="24"/>
          <w:szCs w:val="24"/>
        </w:rPr>
        <w:t xml:space="preserve"> algorithms except KNN, DT, and RF</w:t>
      </w:r>
      <w:r w:rsidR="00F84352" w:rsidRPr="00653AA8">
        <w:rPr>
          <w:rFonts w:asciiTheme="majorBidi" w:hAnsiTheme="majorBidi" w:cstheme="majorBidi"/>
          <w:sz w:val="24"/>
          <w:szCs w:val="24"/>
        </w:rPr>
        <w:t xml:space="preserve">, which </w:t>
      </w:r>
      <w:r w:rsidRPr="00653AA8">
        <w:rPr>
          <w:rFonts w:asciiTheme="majorBidi" w:hAnsiTheme="majorBidi" w:cstheme="majorBidi"/>
          <w:sz w:val="24"/>
          <w:szCs w:val="24"/>
        </w:rPr>
        <w:t xml:space="preserve">had </w:t>
      </w:r>
      <w:r w:rsidR="00F84352" w:rsidRPr="00653AA8">
        <w:rPr>
          <w:rFonts w:asciiTheme="majorBidi" w:hAnsiTheme="majorBidi" w:cstheme="majorBidi"/>
          <w:sz w:val="24"/>
          <w:szCs w:val="24"/>
        </w:rPr>
        <w:t xml:space="preserve">a </w:t>
      </w:r>
      <w:r w:rsidRPr="00653AA8">
        <w:rPr>
          <w:rFonts w:asciiTheme="majorBidi" w:hAnsiTheme="majorBidi" w:cstheme="majorBidi"/>
          <w:sz w:val="24"/>
          <w:szCs w:val="24"/>
        </w:rPr>
        <w:t>moderate to good performance, and KNN was the best algorithm.</w:t>
      </w:r>
    </w:p>
    <w:p w14:paraId="358757C8" w14:textId="65B8BB12" w:rsidR="00E32F5E" w:rsidRPr="00653AA8" w:rsidRDefault="002B0AD8" w:rsidP="00E32F5E">
      <w:pPr>
        <w:rPr>
          <w:b/>
          <w:bCs/>
          <w:sz w:val="24"/>
          <w:szCs w:val="24"/>
        </w:rPr>
      </w:pPr>
      <w:r w:rsidRPr="00653AA8">
        <w:rPr>
          <w:noProof/>
        </w:rPr>
        <w:drawing>
          <wp:inline distT="0" distB="0" distL="0" distR="0" wp14:anchorId="7AED9287" wp14:editId="12079250">
            <wp:extent cx="5401945" cy="3000375"/>
            <wp:effectExtent l="0" t="0" r="0" b="0"/>
            <wp:docPr id="420388695" name="Chart 1">
              <a:extLst xmlns:a="http://schemas.openxmlformats.org/drawingml/2006/main">
                <a:ext uri="{FF2B5EF4-FFF2-40B4-BE49-F238E27FC236}">
                  <a16:creationId xmlns:a16="http://schemas.microsoft.com/office/drawing/2014/main" id="{D8E9D170-6B9E-4DD8-930F-468CDAABAB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243F634F" w14:textId="4A23D051" w:rsidR="00E32F5E" w:rsidRPr="00653AA8" w:rsidRDefault="00E32F5E" w:rsidP="002A79C1">
      <w:pPr>
        <w:pStyle w:val="listofFigures"/>
      </w:pPr>
      <w:bookmarkStart w:id="484" w:name="_Toc169300952"/>
      <w:r w:rsidRPr="00653AA8">
        <w:t xml:space="preserve">Figure </w:t>
      </w:r>
      <w:r w:rsidR="00C31AB5" w:rsidRPr="00653AA8">
        <w:t>4.76</w:t>
      </w:r>
      <w:r w:rsidRPr="00653AA8">
        <w:t>: Comparison Between ML Algorithms: FPR – Model (C)</w:t>
      </w:r>
      <w:bookmarkEnd w:id="484"/>
    </w:p>
    <w:p w14:paraId="088F65CC" w14:textId="3F810D9E" w:rsidR="0039363C" w:rsidRPr="00653AA8" w:rsidRDefault="0039363C"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4.77</w:t>
      </w:r>
      <w:r w:rsidRPr="00653AA8">
        <w:rPr>
          <w:rFonts w:asciiTheme="majorBidi" w:hAnsiTheme="majorBidi" w:cstheme="majorBidi"/>
          <w:sz w:val="24"/>
          <w:szCs w:val="24"/>
        </w:rPr>
        <w:t>) show</w:t>
      </w:r>
      <w:r w:rsidR="00F84352" w:rsidRPr="00653AA8">
        <w:rPr>
          <w:rFonts w:asciiTheme="majorBidi" w:hAnsiTheme="majorBidi" w:cstheme="majorBidi"/>
          <w:sz w:val="24"/>
          <w:szCs w:val="24"/>
        </w:rPr>
        <w:t>s that</w:t>
      </w:r>
      <w:r w:rsidRPr="00653AA8">
        <w:rPr>
          <w:rFonts w:asciiTheme="majorBidi" w:hAnsiTheme="majorBidi" w:cstheme="majorBidi"/>
          <w:sz w:val="24"/>
          <w:szCs w:val="24"/>
        </w:rPr>
        <w:t xml:space="preserve"> the TPR had a bad performance for all algorithms except KNN</w:t>
      </w:r>
      <w:r w:rsidR="000521C2" w:rsidRPr="00653AA8">
        <w:rPr>
          <w:rFonts w:asciiTheme="majorBidi" w:hAnsiTheme="majorBidi" w:cstheme="majorBidi"/>
          <w:sz w:val="24"/>
          <w:szCs w:val="24"/>
        </w:rPr>
        <w:t xml:space="preserve">, which had a </w:t>
      </w:r>
      <w:r w:rsidRPr="00653AA8">
        <w:rPr>
          <w:rFonts w:asciiTheme="majorBidi" w:hAnsiTheme="majorBidi" w:cstheme="majorBidi"/>
          <w:sz w:val="24"/>
          <w:szCs w:val="24"/>
        </w:rPr>
        <w:t>good performance, and KNN was the best algorithm.</w:t>
      </w:r>
    </w:p>
    <w:p w14:paraId="2ED18466" w14:textId="77777777" w:rsidR="00E32F5E" w:rsidRPr="00653AA8" w:rsidRDefault="00E32F5E" w:rsidP="00E32F5E">
      <w:pPr>
        <w:rPr>
          <w:b/>
          <w:bCs/>
          <w:sz w:val="24"/>
          <w:szCs w:val="24"/>
        </w:rPr>
      </w:pPr>
      <w:r w:rsidRPr="00653AA8">
        <w:rPr>
          <w:noProof/>
        </w:rPr>
        <w:drawing>
          <wp:inline distT="0" distB="0" distL="0" distR="0" wp14:anchorId="5BF0D4EF" wp14:editId="7986E88A">
            <wp:extent cx="5401945" cy="2819400"/>
            <wp:effectExtent l="0" t="0" r="0" b="0"/>
            <wp:docPr id="1495738159" name="Chart 1">
              <a:extLst xmlns:a="http://schemas.openxmlformats.org/drawingml/2006/main">
                <a:ext uri="{FF2B5EF4-FFF2-40B4-BE49-F238E27FC236}">
                  <a16:creationId xmlns:a16="http://schemas.microsoft.com/office/drawing/2014/main" id="{C32BECD5-6305-41B8-9217-A16D6DF877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6D10776" w14:textId="410BE465" w:rsidR="00E32F5E" w:rsidRPr="00653AA8" w:rsidRDefault="00E32F5E" w:rsidP="002A79C1">
      <w:pPr>
        <w:pStyle w:val="listofFigures"/>
      </w:pPr>
      <w:bookmarkStart w:id="485" w:name="_Toc169300953"/>
      <w:r w:rsidRPr="00653AA8">
        <w:t xml:space="preserve">Figure </w:t>
      </w:r>
      <w:r w:rsidR="00C31AB5" w:rsidRPr="00653AA8">
        <w:t>4.77</w:t>
      </w:r>
      <w:r w:rsidRPr="00653AA8">
        <w:t xml:space="preserve">: Comparison Between ML Algorithms: </w:t>
      </w:r>
      <w:r w:rsidR="002B0AD8" w:rsidRPr="00653AA8">
        <w:t>TPR</w:t>
      </w:r>
      <w:r w:rsidRPr="00653AA8">
        <w:t xml:space="preserve"> – Model (C)</w:t>
      </w:r>
      <w:bookmarkEnd w:id="485"/>
    </w:p>
    <w:p w14:paraId="0C17FB82" w14:textId="245316AD" w:rsidR="00E32F5E" w:rsidRPr="00653AA8" w:rsidRDefault="00E32F5E"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4.78</w:t>
      </w:r>
      <w:r w:rsidRPr="00653AA8">
        <w:rPr>
          <w:rFonts w:asciiTheme="majorBidi" w:hAnsiTheme="majorBidi" w:cstheme="majorBidi"/>
          <w:sz w:val="24"/>
          <w:szCs w:val="24"/>
        </w:rPr>
        <w:t xml:space="preserve">) shows that the RF model had the best algorithms in the model, </w:t>
      </w:r>
      <w:r w:rsidR="00F84352" w:rsidRPr="00653AA8">
        <w:rPr>
          <w:rFonts w:asciiTheme="majorBidi" w:hAnsiTheme="majorBidi" w:cstheme="majorBidi"/>
          <w:sz w:val="24"/>
          <w:szCs w:val="24"/>
        </w:rPr>
        <w:t xml:space="preserve">along </w:t>
      </w:r>
      <w:r w:rsidRPr="00653AA8">
        <w:rPr>
          <w:rFonts w:asciiTheme="majorBidi" w:hAnsiTheme="majorBidi" w:cstheme="majorBidi"/>
          <w:sz w:val="24"/>
          <w:szCs w:val="24"/>
        </w:rPr>
        <w:t>with the performance metrics.</w:t>
      </w:r>
    </w:p>
    <w:p w14:paraId="0F186234"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5EE3D355" wp14:editId="1047F464">
            <wp:extent cx="5401945" cy="3019425"/>
            <wp:effectExtent l="0" t="0" r="0" b="0"/>
            <wp:docPr id="549060488" name="Chart 1">
              <a:extLst xmlns:a="http://schemas.openxmlformats.org/drawingml/2006/main">
                <a:ext uri="{FF2B5EF4-FFF2-40B4-BE49-F238E27FC236}">
                  <a16:creationId xmlns:a16="http://schemas.microsoft.com/office/drawing/2014/main" id="{4830ED70-457F-41EC-A487-8E7A573356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357C0C4E" w14:textId="1E25AB90" w:rsidR="00E32F5E" w:rsidRPr="00653AA8" w:rsidRDefault="00E32F5E" w:rsidP="002A79C1">
      <w:pPr>
        <w:pStyle w:val="listofFigures"/>
      </w:pPr>
      <w:bookmarkStart w:id="486" w:name="_Toc169300954"/>
      <w:r w:rsidRPr="00653AA8">
        <w:t xml:space="preserve">Figure </w:t>
      </w:r>
      <w:r w:rsidR="00C31AB5" w:rsidRPr="00653AA8">
        <w:t>4.78</w:t>
      </w:r>
      <w:r w:rsidRPr="00653AA8">
        <w:t>: Comparison Between ML Algorithms – Model (C)</w:t>
      </w:r>
      <w:bookmarkEnd w:id="486"/>
    </w:p>
    <w:p w14:paraId="72F0D4A4" w14:textId="70670383"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Furthermore, th</w:t>
      </w:r>
      <w:r w:rsidR="00F84352" w:rsidRPr="00653AA8">
        <w:rPr>
          <w:rFonts w:asciiTheme="majorBidi" w:hAnsiTheme="majorBidi" w:cstheme="majorBidi"/>
          <w:sz w:val="24"/>
          <w:szCs w:val="24"/>
        </w:rPr>
        <w:t>e</w:t>
      </w:r>
      <w:r w:rsidRPr="00653AA8">
        <w:rPr>
          <w:rFonts w:asciiTheme="majorBidi" w:hAnsiTheme="majorBidi" w:cstheme="majorBidi"/>
          <w:sz w:val="24"/>
          <w:szCs w:val="24"/>
        </w:rPr>
        <w:t xml:space="preserve">se algorithms were compared in the ROC curve, which was used to highlight the results of the model between FPR and TPR, and the algorithms showed bad performance in comparison with the chance line (0.05), </w:t>
      </w:r>
      <w:proofErr w:type="spellStart"/>
      <w:r w:rsidR="00F84352" w:rsidRPr="00653AA8">
        <w:rPr>
          <w:rFonts w:asciiTheme="majorBidi" w:hAnsiTheme="majorBidi" w:cstheme="majorBidi"/>
          <w:sz w:val="24"/>
          <w:szCs w:val="24"/>
        </w:rPr>
        <w:t>favouring</w:t>
      </w:r>
      <w:proofErr w:type="spellEnd"/>
      <w:r w:rsidRPr="00653AA8">
        <w:rPr>
          <w:rFonts w:asciiTheme="majorBidi" w:hAnsiTheme="majorBidi" w:cstheme="majorBidi"/>
          <w:sz w:val="24"/>
          <w:szCs w:val="24"/>
        </w:rPr>
        <w:t xml:space="preserve"> </w:t>
      </w:r>
      <w:proofErr w:type="gramStart"/>
      <w:r w:rsidRPr="00653AA8">
        <w:rPr>
          <w:rFonts w:asciiTheme="majorBidi" w:hAnsiTheme="majorBidi" w:cstheme="majorBidi"/>
          <w:sz w:val="24"/>
          <w:szCs w:val="24"/>
        </w:rPr>
        <w:t>t</w:t>
      </w:r>
      <w:r w:rsidR="007255F5" w:rsidRPr="00653AA8">
        <w:rPr>
          <w:rFonts w:asciiTheme="majorBidi" w:hAnsiTheme="majorBidi" w:cstheme="majorBidi"/>
          <w:sz w:val="24"/>
          <w:szCs w:val="24"/>
        </w:rPr>
        <w:t>he</w:t>
      </w:r>
      <w:r w:rsidRPr="00653AA8">
        <w:rPr>
          <w:rFonts w:asciiTheme="majorBidi" w:hAnsiTheme="majorBidi" w:cstheme="majorBidi"/>
          <w:sz w:val="24"/>
          <w:szCs w:val="24"/>
        </w:rPr>
        <w:t xml:space="preserve">  KNN</w:t>
      </w:r>
      <w:proofErr w:type="gramEnd"/>
      <w:r w:rsidRPr="00653AA8">
        <w:rPr>
          <w:rFonts w:asciiTheme="majorBidi" w:hAnsiTheme="majorBidi" w:cstheme="majorBidi"/>
          <w:sz w:val="24"/>
          <w:szCs w:val="24"/>
        </w:rPr>
        <w:t xml:space="preserve"> algorithms wh</w:t>
      </w:r>
      <w:r w:rsidR="007255F5" w:rsidRPr="00653AA8">
        <w:rPr>
          <w:rFonts w:asciiTheme="majorBidi" w:hAnsiTheme="majorBidi" w:cstheme="majorBidi"/>
          <w:sz w:val="24"/>
          <w:szCs w:val="24"/>
        </w:rPr>
        <w:t>ere</w:t>
      </w:r>
      <w:r w:rsidRPr="00653AA8">
        <w:rPr>
          <w:rFonts w:asciiTheme="majorBidi" w:hAnsiTheme="majorBidi" w:cstheme="majorBidi"/>
          <w:sz w:val="24"/>
          <w:szCs w:val="24"/>
        </w:rPr>
        <w:t xml:space="preserve"> the AUC under ROC was 1, as present</w:t>
      </w:r>
      <w:r w:rsidR="007255F5"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w:t>
      </w:r>
      <w:r w:rsidR="00C31AB5" w:rsidRPr="00653AA8">
        <w:rPr>
          <w:rFonts w:asciiTheme="majorBidi" w:hAnsiTheme="majorBidi" w:cstheme="majorBidi"/>
          <w:sz w:val="24"/>
          <w:szCs w:val="24"/>
        </w:rPr>
        <w:t>4</w:t>
      </w:r>
      <w:r w:rsidRPr="00653AA8">
        <w:rPr>
          <w:rFonts w:asciiTheme="majorBidi" w:hAnsiTheme="majorBidi" w:cstheme="majorBidi"/>
          <w:sz w:val="24"/>
          <w:szCs w:val="24"/>
        </w:rPr>
        <w:t>.</w:t>
      </w:r>
      <w:r w:rsidR="00C31AB5" w:rsidRPr="00653AA8">
        <w:rPr>
          <w:rFonts w:asciiTheme="majorBidi" w:hAnsiTheme="majorBidi" w:cstheme="majorBidi"/>
          <w:sz w:val="24"/>
          <w:szCs w:val="24"/>
        </w:rPr>
        <w:t>79</w:t>
      </w:r>
      <w:r w:rsidRPr="00653AA8">
        <w:rPr>
          <w:rFonts w:asciiTheme="majorBidi" w:hAnsiTheme="majorBidi" w:cstheme="majorBidi"/>
          <w:sz w:val="24"/>
          <w:szCs w:val="24"/>
        </w:rPr>
        <w:t xml:space="preserve">). </w:t>
      </w:r>
    </w:p>
    <w:p w14:paraId="1C1A7C49" w14:textId="77777777" w:rsidR="00E32F5E" w:rsidRPr="00653AA8" w:rsidRDefault="00E32F5E" w:rsidP="00E32F5E">
      <w:pPr>
        <w:spacing w:after="0" w:line="480" w:lineRule="auto"/>
        <w:jc w:val="both"/>
        <w:rPr>
          <w:rFonts w:asciiTheme="majorBidi" w:hAnsiTheme="majorBidi" w:cstheme="majorBidi"/>
          <w:sz w:val="24"/>
          <w:szCs w:val="24"/>
          <w:lang w:bidi="ar-JO"/>
        </w:rPr>
      </w:pPr>
      <w:r w:rsidRPr="00653AA8">
        <w:rPr>
          <w:rFonts w:asciiTheme="majorBidi" w:hAnsiTheme="majorBidi" w:cstheme="majorBidi"/>
          <w:noProof/>
          <w:sz w:val="24"/>
          <w:szCs w:val="24"/>
        </w:rPr>
        <w:drawing>
          <wp:inline distT="0" distB="0" distL="0" distR="0" wp14:anchorId="61FA9B05" wp14:editId="3C8A00B8">
            <wp:extent cx="5401945" cy="4052617"/>
            <wp:effectExtent l="19050" t="19050" r="8255" b="5080"/>
            <wp:docPr id="1751086350"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86350" name="Picture 1" descr="A graph of a graph&#10;&#10;Description automatically generated with medium confidence"/>
                    <pic:cNvPicPr/>
                  </pic:nvPicPr>
                  <pic:blipFill>
                    <a:blip r:embed="rId108"/>
                    <a:stretch>
                      <a:fillRect/>
                    </a:stretch>
                  </pic:blipFill>
                  <pic:spPr>
                    <a:xfrm>
                      <a:off x="0" y="0"/>
                      <a:ext cx="5404995" cy="4054905"/>
                    </a:xfrm>
                    <a:prstGeom prst="rect">
                      <a:avLst/>
                    </a:prstGeom>
                    <a:ln>
                      <a:solidFill>
                        <a:schemeClr val="bg1">
                          <a:lumMod val="85000"/>
                        </a:schemeClr>
                      </a:solidFill>
                    </a:ln>
                  </pic:spPr>
                </pic:pic>
              </a:graphicData>
            </a:graphic>
          </wp:inline>
        </w:drawing>
      </w:r>
    </w:p>
    <w:p w14:paraId="3F1EB4CB" w14:textId="28490EE3" w:rsidR="00E32F5E" w:rsidRPr="00653AA8" w:rsidRDefault="00E32F5E" w:rsidP="002A79C1">
      <w:pPr>
        <w:pStyle w:val="listofFigures"/>
      </w:pPr>
      <w:bookmarkStart w:id="487" w:name="_Toc169300955"/>
      <w:r w:rsidRPr="00653AA8">
        <w:t xml:space="preserve">Figure </w:t>
      </w:r>
      <w:r w:rsidR="00C31AB5" w:rsidRPr="00653AA8">
        <w:t>4</w:t>
      </w:r>
      <w:r w:rsidRPr="00653AA8">
        <w:t>.</w:t>
      </w:r>
      <w:r w:rsidR="00C31AB5" w:rsidRPr="00653AA8">
        <w:t>79</w:t>
      </w:r>
      <w:r w:rsidRPr="00653AA8">
        <w:t>: ML Algorithms for Model (C) - ROC Curves</w:t>
      </w:r>
      <w:bookmarkEnd w:id="487"/>
      <w:r w:rsidRPr="00653AA8">
        <w:t xml:space="preserve"> </w:t>
      </w:r>
    </w:p>
    <w:p w14:paraId="180A9309" w14:textId="0815ED65"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Finally, all algorithms used in model (C) had bad performance with the </w:t>
      </w:r>
      <w:r w:rsidR="007255F5" w:rsidRPr="00653AA8">
        <w:rPr>
          <w:rFonts w:asciiTheme="majorBidi" w:hAnsiTheme="majorBidi" w:cstheme="majorBidi"/>
          <w:sz w:val="24"/>
          <w:szCs w:val="24"/>
        </w:rPr>
        <w:t xml:space="preserve">following </w:t>
      </w:r>
      <w:r w:rsidRPr="00653AA8">
        <w:rPr>
          <w:rFonts w:asciiTheme="majorBidi" w:hAnsiTheme="majorBidi" w:cstheme="majorBidi"/>
          <w:sz w:val="24"/>
          <w:szCs w:val="24"/>
        </w:rPr>
        <w:t xml:space="preserve">predictive risk factors: </w:t>
      </w:r>
      <w:r w:rsidRPr="00653AA8">
        <w:rPr>
          <w:rFonts w:asciiTheme="majorBidi" w:hAnsiTheme="majorBidi" w:cstheme="majorBidi"/>
          <w:sz w:val="24"/>
          <w:szCs w:val="24"/>
          <w:lang w:bidi="ar-JO"/>
        </w:rPr>
        <w:t>gender, length of stay, hospital name, accreditation status, department category, diagnosis, operation name, sensory perception, moisture, activity, mobility, nutrition, friction and shear, albumin, temperature, Braden scale level, Braden score, and medications (</w:t>
      </w:r>
      <w:proofErr w:type="spellStart"/>
      <w:r w:rsidRPr="00653AA8">
        <w:rPr>
          <w:rFonts w:asciiTheme="majorBidi" w:hAnsiTheme="majorBidi" w:cstheme="majorBidi"/>
          <w:sz w:val="24"/>
          <w:szCs w:val="24"/>
          <w:lang w:bidi="ar-JO"/>
        </w:rPr>
        <w:t>Budicort</w:t>
      </w:r>
      <w:proofErr w:type="spellEnd"/>
      <w:r w:rsidRPr="00653AA8">
        <w:rPr>
          <w:rFonts w:asciiTheme="majorBidi" w:hAnsiTheme="majorBidi" w:cstheme="majorBidi"/>
          <w:sz w:val="24"/>
          <w:szCs w:val="24"/>
          <w:lang w:bidi="ar-JO"/>
        </w:rPr>
        <w:t xml:space="preserve"> and Vancomycin).</w:t>
      </w:r>
      <w:r w:rsidRPr="00653AA8">
        <w:rPr>
          <w:rFonts w:asciiTheme="majorBidi" w:hAnsiTheme="majorBidi" w:cstheme="majorBidi"/>
          <w:sz w:val="24"/>
          <w:szCs w:val="24"/>
        </w:rPr>
        <w:t xml:space="preserve"> KNN had the best overall performance metrics in comparison with other classification algorithms</w:t>
      </w:r>
      <w:r w:rsidR="007255F5" w:rsidRPr="00653AA8">
        <w:rPr>
          <w:rFonts w:asciiTheme="majorBidi" w:hAnsiTheme="majorBidi" w:cstheme="majorBidi"/>
          <w:sz w:val="24"/>
          <w:szCs w:val="24"/>
        </w:rPr>
        <w:t xml:space="preserve">, </w:t>
      </w:r>
      <w:r w:rsidRPr="00653AA8">
        <w:rPr>
          <w:rFonts w:asciiTheme="majorBidi" w:hAnsiTheme="majorBidi" w:cstheme="majorBidi"/>
          <w:sz w:val="24"/>
          <w:szCs w:val="24"/>
        </w:rPr>
        <w:t>and SVR</w:t>
      </w:r>
      <w:r w:rsidR="007255F5" w:rsidRPr="00653AA8">
        <w:rPr>
          <w:rFonts w:asciiTheme="majorBidi" w:hAnsiTheme="majorBidi" w:cstheme="majorBidi"/>
          <w:sz w:val="24"/>
          <w:szCs w:val="24"/>
        </w:rPr>
        <w:t xml:space="preserve"> was the best in comparison with other</w:t>
      </w:r>
      <w:r w:rsidRPr="00653AA8">
        <w:rPr>
          <w:rFonts w:asciiTheme="majorBidi" w:hAnsiTheme="majorBidi" w:cstheme="majorBidi"/>
          <w:sz w:val="24"/>
          <w:szCs w:val="24"/>
        </w:rPr>
        <w:t xml:space="preserve"> regression algorithms in this model.</w:t>
      </w:r>
    </w:p>
    <w:p w14:paraId="68B77817" w14:textId="203B1908" w:rsidR="00E32F5E" w:rsidRPr="00653AA8" w:rsidRDefault="00FD2C77" w:rsidP="006E6580">
      <w:pPr>
        <w:pStyle w:val="Heading3"/>
        <w:spacing w:line="480" w:lineRule="auto"/>
      </w:pPr>
      <w:bookmarkStart w:id="488" w:name="_Toc156252819"/>
      <w:bookmarkStart w:id="489" w:name="_Toc156253071"/>
      <w:bookmarkStart w:id="490" w:name="_Toc172901345"/>
      <w:r w:rsidRPr="00653AA8">
        <w:lastRenderedPageBreak/>
        <w:t>4.9</w:t>
      </w:r>
      <w:r w:rsidR="00E32F5E" w:rsidRPr="00653AA8">
        <w:t xml:space="preserve">.4 Model </w:t>
      </w:r>
      <w:r w:rsidR="0039363C" w:rsidRPr="00653AA8">
        <w:t>-</w:t>
      </w:r>
      <w:r w:rsidR="00E32F5E" w:rsidRPr="00653AA8">
        <w:t xml:space="preserve"> Potential Factors with High Correlation without Braden Scale Level</w:t>
      </w:r>
      <w:bookmarkEnd w:id="488"/>
      <w:bookmarkEnd w:id="489"/>
      <w:bookmarkEnd w:id="490"/>
    </w:p>
    <w:p w14:paraId="6186F08E" w14:textId="488054F9"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lang w:bidi="ar-JO"/>
        </w:rPr>
        <w:t>The potential factors that ha</w:t>
      </w:r>
      <w:r w:rsidR="007255F5" w:rsidRPr="00653AA8">
        <w:rPr>
          <w:rFonts w:asciiTheme="majorBidi" w:hAnsiTheme="majorBidi" w:cstheme="majorBidi"/>
          <w:sz w:val="24"/>
          <w:szCs w:val="24"/>
          <w:lang w:bidi="ar-JO"/>
        </w:rPr>
        <w:t>d</w:t>
      </w:r>
      <w:r w:rsidRPr="00653AA8">
        <w:rPr>
          <w:rFonts w:asciiTheme="majorBidi" w:hAnsiTheme="majorBidi" w:cstheme="majorBidi"/>
          <w:sz w:val="24"/>
          <w:szCs w:val="24"/>
          <w:lang w:bidi="ar-JO"/>
        </w:rPr>
        <w:t xml:space="preserve"> a high correlation with pressure injury are age, moisture, activity, length of stay, blood pressure systolic (BP), and albumin</w:t>
      </w:r>
      <w:r w:rsidRPr="00653AA8">
        <w:rPr>
          <w:rFonts w:asciiTheme="majorBidi" w:hAnsiTheme="majorBidi" w:cstheme="majorBidi"/>
          <w:sz w:val="24"/>
          <w:szCs w:val="24"/>
        </w:rPr>
        <w:t>. Th</w:t>
      </w:r>
      <w:r w:rsidR="007255F5" w:rsidRPr="00653AA8">
        <w:rPr>
          <w:rFonts w:asciiTheme="majorBidi" w:hAnsiTheme="majorBidi" w:cstheme="majorBidi"/>
          <w:sz w:val="24"/>
          <w:szCs w:val="24"/>
        </w:rPr>
        <w:t>e</w:t>
      </w:r>
      <w:r w:rsidRPr="00653AA8">
        <w:rPr>
          <w:rFonts w:asciiTheme="majorBidi" w:hAnsiTheme="majorBidi" w:cstheme="majorBidi"/>
          <w:sz w:val="24"/>
          <w:szCs w:val="24"/>
        </w:rPr>
        <w:t xml:space="preserve">se potential factors were used to predict pressure injury by eight machine learning algorithms to find the best model and reliable model results. </w:t>
      </w:r>
    </w:p>
    <w:p w14:paraId="7DB04410" w14:textId="3F0CC0BC" w:rsidR="00E034B4" w:rsidRPr="00653AA8" w:rsidRDefault="00FD2C77" w:rsidP="00EB502A">
      <w:pPr>
        <w:pStyle w:val="Heading4"/>
        <w:jc w:val="both"/>
      </w:pPr>
      <w:r w:rsidRPr="00653AA8">
        <w:t>4.9</w:t>
      </w:r>
      <w:r w:rsidR="00E034B4" w:rsidRPr="00653AA8">
        <w:t>.4.1 Results from Linear Regression Algorithm</w:t>
      </w:r>
    </w:p>
    <w:p w14:paraId="10C76E80" w14:textId="26462581" w:rsidR="00E32F5E" w:rsidRPr="00653AA8" w:rsidRDefault="007255F5"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L</w:t>
      </w:r>
      <w:r w:rsidR="00E32F5E" w:rsidRPr="00653AA8">
        <w:rPr>
          <w:rFonts w:asciiTheme="majorBidi" w:hAnsiTheme="majorBidi" w:cstheme="majorBidi"/>
          <w:sz w:val="24"/>
          <w:szCs w:val="24"/>
        </w:rPr>
        <w:t>inear regression was used to predict pressure injury as the targeted variable with potential factors</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Pr="00653AA8">
        <w:rPr>
          <w:rFonts w:asciiTheme="majorBidi" w:hAnsiTheme="majorBidi" w:cstheme="majorBidi"/>
          <w:sz w:val="24"/>
          <w:szCs w:val="24"/>
        </w:rPr>
        <w:t>T</w:t>
      </w:r>
      <w:r w:rsidR="00E32F5E" w:rsidRPr="00653AA8">
        <w:rPr>
          <w:rFonts w:asciiTheme="majorBidi" w:hAnsiTheme="majorBidi" w:cstheme="majorBidi"/>
          <w:sz w:val="24"/>
          <w:szCs w:val="24"/>
        </w:rPr>
        <w:t>his algorithm was measured by two key performance metrics: Mean Squared Error (MSE) and R</w:t>
      </w:r>
      <w:r w:rsidR="00E32F5E" w:rsidRPr="00653AA8">
        <w:rPr>
          <w:rFonts w:asciiTheme="majorBidi" w:hAnsiTheme="majorBidi" w:cstheme="majorBidi"/>
          <w:sz w:val="24"/>
          <w:szCs w:val="24"/>
          <w:vertAlign w:val="superscript"/>
        </w:rPr>
        <w:t>2</w:t>
      </w:r>
      <w:r w:rsidR="00E32F5E" w:rsidRPr="00653AA8">
        <w:rPr>
          <w:rFonts w:asciiTheme="majorBidi" w:hAnsiTheme="majorBidi" w:cstheme="majorBidi"/>
          <w:sz w:val="24"/>
          <w:szCs w:val="24"/>
        </w:rPr>
        <w:t xml:space="preserve"> (R-squared); the MSE was 0.058, and R</w:t>
      </w:r>
      <w:r w:rsidR="00E32F5E" w:rsidRPr="00653AA8">
        <w:rPr>
          <w:rFonts w:asciiTheme="majorBidi" w:hAnsiTheme="majorBidi" w:cstheme="majorBidi"/>
          <w:sz w:val="24"/>
          <w:szCs w:val="24"/>
          <w:vertAlign w:val="superscript"/>
        </w:rPr>
        <w:t>2</w:t>
      </w:r>
      <w:r w:rsidR="00E32F5E" w:rsidRPr="00653AA8">
        <w:rPr>
          <w:rFonts w:asciiTheme="majorBidi" w:hAnsiTheme="majorBidi" w:cstheme="majorBidi"/>
          <w:sz w:val="24"/>
          <w:szCs w:val="24"/>
        </w:rPr>
        <w:t xml:space="preserve"> was 0.590</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Pr="00653AA8">
        <w:rPr>
          <w:rFonts w:asciiTheme="majorBidi" w:hAnsiTheme="majorBidi" w:cstheme="majorBidi"/>
          <w:sz w:val="24"/>
          <w:szCs w:val="24"/>
        </w:rPr>
        <w:t>T</w:t>
      </w:r>
      <w:r w:rsidR="00E32F5E" w:rsidRPr="00653AA8">
        <w:rPr>
          <w:rFonts w:asciiTheme="majorBidi" w:hAnsiTheme="majorBidi" w:cstheme="majorBidi"/>
          <w:sz w:val="24"/>
          <w:szCs w:val="24"/>
        </w:rPr>
        <w:t xml:space="preserve">his </w:t>
      </w:r>
      <w:r w:rsidRPr="00653AA8">
        <w:rPr>
          <w:rFonts w:asciiTheme="majorBidi" w:hAnsiTheme="majorBidi" w:cstheme="majorBidi"/>
          <w:sz w:val="24"/>
          <w:szCs w:val="24"/>
        </w:rPr>
        <w:t xml:space="preserve">indicates </w:t>
      </w:r>
      <w:r w:rsidR="00E32F5E" w:rsidRPr="00653AA8">
        <w:rPr>
          <w:rFonts w:asciiTheme="majorBidi" w:hAnsiTheme="majorBidi" w:cstheme="majorBidi"/>
          <w:sz w:val="24"/>
          <w:szCs w:val="24"/>
        </w:rPr>
        <w:t xml:space="preserve">that the model </w:t>
      </w:r>
      <w:r w:rsidRPr="00653AA8">
        <w:rPr>
          <w:rFonts w:asciiTheme="majorBidi" w:hAnsiTheme="majorBidi" w:cstheme="majorBidi"/>
          <w:sz w:val="24"/>
          <w:szCs w:val="24"/>
        </w:rPr>
        <w:t xml:space="preserve">is </w:t>
      </w:r>
      <w:r w:rsidR="00E32F5E" w:rsidRPr="00653AA8">
        <w:rPr>
          <w:rFonts w:asciiTheme="majorBidi" w:hAnsiTheme="majorBidi" w:cstheme="majorBidi"/>
          <w:sz w:val="24"/>
          <w:szCs w:val="24"/>
        </w:rPr>
        <w:t>a good fit</w:t>
      </w:r>
      <w:r w:rsidRPr="00653AA8">
        <w:rPr>
          <w:rFonts w:asciiTheme="majorBidi" w:hAnsiTheme="majorBidi" w:cstheme="majorBidi"/>
          <w:sz w:val="24"/>
          <w:szCs w:val="24"/>
        </w:rPr>
        <w:t>, as</w:t>
      </w:r>
      <w:r w:rsidR="00E32F5E" w:rsidRPr="00653AA8">
        <w:rPr>
          <w:rFonts w:asciiTheme="majorBidi" w:hAnsiTheme="majorBidi" w:cstheme="majorBidi"/>
          <w:sz w:val="24"/>
          <w:szCs w:val="24"/>
        </w:rPr>
        <w:t xml:space="preserve"> the average squared of differences between the predicted and actual values is low, but the R</w:t>
      </w:r>
      <w:r w:rsidR="00E32F5E" w:rsidRPr="00653AA8">
        <w:rPr>
          <w:rFonts w:asciiTheme="majorBidi" w:hAnsiTheme="majorBidi" w:cstheme="majorBidi"/>
          <w:sz w:val="24"/>
          <w:szCs w:val="24"/>
          <w:vertAlign w:val="superscript"/>
        </w:rPr>
        <w:t xml:space="preserve">2 </w:t>
      </w:r>
      <w:r w:rsidR="00E32F5E" w:rsidRPr="00653AA8">
        <w:rPr>
          <w:rFonts w:asciiTheme="majorBidi" w:hAnsiTheme="majorBidi" w:cstheme="majorBidi"/>
          <w:sz w:val="24"/>
          <w:szCs w:val="24"/>
        </w:rPr>
        <w:t xml:space="preserve">is moderate </w:t>
      </w:r>
      <w:r w:rsidRPr="00653AA8">
        <w:rPr>
          <w:rFonts w:asciiTheme="majorBidi" w:hAnsiTheme="majorBidi" w:cstheme="majorBidi"/>
          <w:sz w:val="24"/>
          <w:szCs w:val="24"/>
        </w:rPr>
        <w:t xml:space="preserve">- </w:t>
      </w:r>
      <w:r w:rsidR="00E32F5E" w:rsidRPr="00653AA8">
        <w:rPr>
          <w:rFonts w:asciiTheme="majorBidi" w:hAnsiTheme="majorBidi" w:cstheme="majorBidi"/>
          <w:sz w:val="24"/>
          <w:szCs w:val="24"/>
        </w:rPr>
        <w:t>about 59% of the variations in the targeted variable (pressure injury) detected by the potential factors in the developed model (features).</w:t>
      </w:r>
    </w:p>
    <w:p w14:paraId="59EB42D9" w14:textId="3CC225D1" w:rsidR="00E034B4" w:rsidRPr="00653AA8" w:rsidRDefault="00FD2C77" w:rsidP="00EB502A">
      <w:pPr>
        <w:pStyle w:val="Heading4"/>
        <w:jc w:val="both"/>
      </w:pPr>
      <w:r w:rsidRPr="00653AA8">
        <w:t>4.9</w:t>
      </w:r>
      <w:r w:rsidR="00E034B4" w:rsidRPr="00653AA8">
        <w:t>.4.2 Results from Support Vector Regression Algorithm</w:t>
      </w:r>
    </w:p>
    <w:p w14:paraId="4DE6E217" w14:textId="34892EF5" w:rsidR="00E32F5E" w:rsidRPr="00653AA8" w:rsidRDefault="007255F5"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Support Vector Regression </w:t>
      </w:r>
      <w:r w:rsidR="00E32F5E" w:rsidRPr="00653AA8">
        <w:rPr>
          <w:rFonts w:asciiTheme="majorBidi" w:hAnsiTheme="majorBidi" w:cstheme="majorBidi"/>
          <w:sz w:val="24"/>
          <w:szCs w:val="24"/>
        </w:rPr>
        <w:t>(SVR) was used</w:t>
      </w:r>
      <w:r w:rsidRPr="00653AA8">
        <w:rPr>
          <w:rFonts w:asciiTheme="majorBidi" w:hAnsiTheme="majorBidi" w:cstheme="majorBidi"/>
          <w:sz w:val="24"/>
          <w:szCs w:val="24"/>
        </w:rPr>
        <w:t xml:space="preserve">; </w:t>
      </w:r>
      <w:r w:rsidR="00E32F5E" w:rsidRPr="00653AA8">
        <w:rPr>
          <w:rFonts w:asciiTheme="majorBidi" w:hAnsiTheme="majorBidi" w:cstheme="majorBidi"/>
          <w:sz w:val="24"/>
          <w:szCs w:val="24"/>
        </w:rPr>
        <w:t>MSE was</w:t>
      </w:r>
      <w:r w:rsidR="00E32F5E" w:rsidRPr="00653AA8">
        <w:t xml:space="preserve"> </w:t>
      </w:r>
      <w:r w:rsidR="00E32F5E" w:rsidRPr="00653AA8">
        <w:rPr>
          <w:rFonts w:asciiTheme="majorBidi" w:hAnsiTheme="majorBidi" w:cstheme="majorBidi"/>
          <w:sz w:val="24"/>
          <w:szCs w:val="24"/>
        </w:rPr>
        <w:t>0.030 and R</w:t>
      </w:r>
      <w:r w:rsidR="00E32F5E" w:rsidRPr="00653AA8">
        <w:rPr>
          <w:rFonts w:asciiTheme="majorBidi" w:hAnsiTheme="majorBidi" w:cstheme="majorBidi"/>
          <w:sz w:val="24"/>
          <w:szCs w:val="24"/>
          <w:vertAlign w:val="superscript"/>
        </w:rPr>
        <w:t xml:space="preserve">2 </w:t>
      </w:r>
      <w:r w:rsidR="00E32F5E" w:rsidRPr="00653AA8">
        <w:rPr>
          <w:rFonts w:asciiTheme="majorBidi" w:hAnsiTheme="majorBidi" w:cstheme="majorBidi"/>
          <w:sz w:val="24"/>
          <w:szCs w:val="24"/>
        </w:rPr>
        <w:t>was 0.782; this indicates that the model is a good fit</w:t>
      </w:r>
      <w:r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and the average squared of differences between predicted and actual value is low. The R</w:t>
      </w:r>
      <w:r w:rsidR="00E32F5E" w:rsidRPr="00653AA8">
        <w:rPr>
          <w:rFonts w:asciiTheme="majorBidi" w:hAnsiTheme="majorBidi" w:cstheme="majorBidi"/>
          <w:sz w:val="24"/>
          <w:szCs w:val="24"/>
          <w:vertAlign w:val="superscript"/>
        </w:rPr>
        <w:t xml:space="preserve">2 </w:t>
      </w:r>
      <w:r w:rsidR="00E32F5E" w:rsidRPr="00653AA8">
        <w:rPr>
          <w:rFonts w:asciiTheme="majorBidi" w:hAnsiTheme="majorBidi" w:cstheme="majorBidi"/>
          <w:sz w:val="24"/>
          <w:szCs w:val="24"/>
        </w:rPr>
        <w:t>is about 78% of the variations in the targeted variable (pressure injury) detected by the potential factors in the developed model (features).</w:t>
      </w:r>
    </w:p>
    <w:p w14:paraId="49B760E9" w14:textId="2AEAF8D0" w:rsidR="00E034B4" w:rsidRPr="00653AA8" w:rsidRDefault="00FD2C77" w:rsidP="00EB502A">
      <w:pPr>
        <w:pStyle w:val="Heading4"/>
        <w:jc w:val="both"/>
      </w:pPr>
      <w:r w:rsidRPr="00653AA8">
        <w:t>4.9</w:t>
      </w:r>
      <w:r w:rsidR="00E034B4" w:rsidRPr="00653AA8">
        <w:t>.4.3 Results from Logistic Regression Algorithm</w:t>
      </w:r>
    </w:p>
    <w:p w14:paraId="2D7C7209" w14:textId="0C6D8575"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logistic regression algorithm was measured by </w:t>
      </w:r>
      <w:r w:rsidR="007255F5"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AUC, FPR, and TR; accuracy: 0.936, precision: 0.903, recall: 0.863, F1: 0.881, AUC: 0.863, FPR: 0.261, and TPR: 0.859. Th</w:t>
      </w:r>
      <w:r w:rsidR="007255F5"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7255F5" w:rsidRPr="00653AA8">
        <w:rPr>
          <w:rFonts w:asciiTheme="majorBidi" w:hAnsiTheme="majorBidi" w:cstheme="majorBidi"/>
          <w:sz w:val="24"/>
          <w:szCs w:val="24"/>
        </w:rPr>
        <w:t xml:space="preserve">indicates </w:t>
      </w:r>
      <w:r w:rsidRPr="00653AA8">
        <w:rPr>
          <w:rFonts w:asciiTheme="majorBidi" w:hAnsiTheme="majorBidi" w:cstheme="majorBidi"/>
          <w:sz w:val="24"/>
          <w:szCs w:val="24"/>
        </w:rPr>
        <w:t xml:space="preserve">that the model </w:t>
      </w:r>
      <w:r w:rsidR="007255F5" w:rsidRPr="00653AA8">
        <w:rPr>
          <w:rFonts w:asciiTheme="majorBidi" w:hAnsiTheme="majorBidi" w:cstheme="majorBidi"/>
          <w:sz w:val="24"/>
          <w:szCs w:val="24"/>
        </w:rPr>
        <w:t xml:space="preserve">had </w:t>
      </w:r>
      <w:r w:rsidRPr="00653AA8">
        <w:rPr>
          <w:rFonts w:asciiTheme="majorBidi" w:hAnsiTheme="majorBidi" w:cstheme="majorBidi"/>
          <w:sz w:val="24"/>
          <w:szCs w:val="24"/>
        </w:rPr>
        <w:t xml:space="preserve">an excellent performance, and the metrics, </w:t>
      </w:r>
      <w:r w:rsidRPr="00653AA8">
        <w:rPr>
          <w:rFonts w:asciiTheme="majorBidi" w:hAnsiTheme="majorBidi" w:cstheme="majorBidi"/>
          <w:sz w:val="24"/>
          <w:szCs w:val="24"/>
        </w:rPr>
        <w:lastRenderedPageBreak/>
        <w:t xml:space="preserve">accuracy, precision, recall, </w:t>
      </w:r>
      <w:r w:rsidR="007255F5" w:rsidRPr="00653AA8">
        <w:rPr>
          <w:rFonts w:asciiTheme="majorBidi" w:hAnsiTheme="majorBidi" w:cstheme="majorBidi"/>
          <w:sz w:val="24"/>
          <w:szCs w:val="24"/>
        </w:rPr>
        <w:t xml:space="preserve">F1 score </w:t>
      </w:r>
      <w:r w:rsidRPr="00653AA8">
        <w:rPr>
          <w:rFonts w:asciiTheme="majorBidi" w:hAnsiTheme="majorBidi" w:cstheme="majorBidi"/>
          <w:sz w:val="24"/>
          <w:szCs w:val="24"/>
        </w:rPr>
        <w:t>and AUC are considered high. The FPR was high, which is considered bad</w:t>
      </w:r>
      <w:r w:rsidR="007255F5" w:rsidRPr="00653AA8">
        <w:rPr>
          <w:rFonts w:asciiTheme="majorBidi" w:hAnsiTheme="majorBidi" w:cstheme="majorBidi"/>
          <w:sz w:val="24"/>
          <w:szCs w:val="24"/>
        </w:rPr>
        <w:t xml:space="preserve"> as</w:t>
      </w:r>
      <w:r w:rsidRPr="00653AA8">
        <w:rPr>
          <w:rFonts w:asciiTheme="majorBidi" w:hAnsiTheme="majorBidi" w:cstheme="majorBidi"/>
          <w:sz w:val="24"/>
          <w:szCs w:val="24"/>
        </w:rPr>
        <w:t xml:space="preserve"> the model predicts 26% of pressure injury cases for unaffected patients. </w:t>
      </w:r>
    </w:p>
    <w:p w14:paraId="63A8E7BD" w14:textId="31CC7F60" w:rsidR="00E034B4" w:rsidRPr="00653AA8" w:rsidRDefault="00FD2C77" w:rsidP="00EB502A">
      <w:pPr>
        <w:pStyle w:val="Heading4"/>
        <w:jc w:val="both"/>
      </w:pPr>
      <w:r w:rsidRPr="00653AA8">
        <w:t>4.9</w:t>
      </w:r>
      <w:r w:rsidR="00E034B4" w:rsidRPr="00653AA8">
        <w:t xml:space="preserve">.4.4 Results from Random </w:t>
      </w:r>
      <w:r w:rsidR="000521C2" w:rsidRPr="00653AA8">
        <w:t>Forest</w:t>
      </w:r>
      <w:r w:rsidR="00E034B4" w:rsidRPr="00653AA8">
        <w:t xml:space="preserve"> Algorithm</w:t>
      </w:r>
    </w:p>
    <w:p w14:paraId="1A2F8968" w14:textId="2F09F407"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random forest algorithm was measured by </w:t>
      </w:r>
      <w:r w:rsidR="007255F5"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AUC, FPR, and TPR; accuracy: 0.987, precision: 0.976, recall: 0.978, F1: 0.977, AUC: 0.978, FPR: 0.023, and TPR: 0.833. Th</w:t>
      </w:r>
      <w:r w:rsidR="007255F5"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7255F5" w:rsidRPr="00653AA8">
        <w:rPr>
          <w:rFonts w:asciiTheme="majorBidi" w:hAnsiTheme="majorBidi" w:cstheme="majorBidi"/>
          <w:sz w:val="24"/>
          <w:szCs w:val="24"/>
        </w:rPr>
        <w:t xml:space="preserve">indicated </w:t>
      </w:r>
      <w:r w:rsidRPr="00653AA8">
        <w:rPr>
          <w:rFonts w:asciiTheme="majorBidi" w:hAnsiTheme="majorBidi" w:cstheme="majorBidi"/>
          <w:sz w:val="24"/>
          <w:szCs w:val="24"/>
        </w:rPr>
        <w:t xml:space="preserve">that the model </w:t>
      </w:r>
      <w:r w:rsidR="007255F5" w:rsidRPr="00653AA8">
        <w:rPr>
          <w:rFonts w:asciiTheme="majorBidi" w:hAnsiTheme="majorBidi" w:cstheme="majorBidi"/>
          <w:sz w:val="24"/>
          <w:szCs w:val="24"/>
        </w:rPr>
        <w:t xml:space="preserve">had </w:t>
      </w:r>
      <w:r w:rsidRPr="00653AA8">
        <w:rPr>
          <w:rFonts w:asciiTheme="majorBidi" w:hAnsiTheme="majorBidi" w:cstheme="majorBidi"/>
          <w:sz w:val="24"/>
          <w:szCs w:val="24"/>
        </w:rPr>
        <w:t xml:space="preserve">an excellent performance, and </w:t>
      </w:r>
      <w:r w:rsidR="007255F5" w:rsidRPr="00653AA8">
        <w:rPr>
          <w:rFonts w:asciiTheme="majorBidi" w:hAnsiTheme="majorBidi" w:cstheme="majorBidi"/>
          <w:sz w:val="24"/>
          <w:szCs w:val="24"/>
        </w:rPr>
        <w:t xml:space="preserve">that </w:t>
      </w:r>
      <w:r w:rsidRPr="00653AA8">
        <w:rPr>
          <w:rFonts w:asciiTheme="majorBidi" w:hAnsiTheme="majorBidi" w:cstheme="majorBidi"/>
          <w:sz w:val="24"/>
          <w:szCs w:val="24"/>
        </w:rPr>
        <w:t>the five metrics, accuracy, precision, recall,</w:t>
      </w:r>
      <w:r w:rsidR="007255F5" w:rsidRPr="00653AA8">
        <w:rPr>
          <w:rFonts w:asciiTheme="majorBidi" w:hAnsiTheme="majorBidi" w:cstheme="majorBidi"/>
          <w:sz w:val="24"/>
          <w:szCs w:val="24"/>
        </w:rPr>
        <w:t xml:space="preserve"> F1 score,</w:t>
      </w:r>
      <w:r w:rsidRPr="00653AA8">
        <w:rPr>
          <w:rFonts w:asciiTheme="majorBidi" w:hAnsiTheme="majorBidi" w:cstheme="majorBidi"/>
          <w:sz w:val="24"/>
          <w:szCs w:val="24"/>
        </w:rPr>
        <w:t xml:space="preserve"> and AUC, are considered very high. The FPR was low, which is considered good in compar</w:t>
      </w:r>
      <w:r w:rsidR="007255F5" w:rsidRPr="00653AA8">
        <w:rPr>
          <w:rFonts w:asciiTheme="majorBidi" w:hAnsiTheme="majorBidi" w:cstheme="majorBidi"/>
          <w:sz w:val="24"/>
          <w:szCs w:val="24"/>
        </w:rPr>
        <w:t>ison</w:t>
      </w:r>
      <w:r w:rsidRPr="00653AA8">
        <w:rPr>
          <w:rFonts w:asciiTheme="majorBidi" w:hAnsiTheme="majorBidi" w:cstheme="majorBidi"/>
          <w:sz w:val="24"/>
          <w:szCs w:val="24"/>
        </w:rPr>
        <w:t xml:space="preserve"> to other algorithms in the same model, </w:t>
      </w:r>
      <w:r w:rsidR="007255F5" w:rsidRPr="00653AA8">
        <w:rPr>
          <w:rFonts w:asciiTheme="majorBidi" w:hAnsiTheme="majorBidi" w:cstheme="majorBidi"/>
          <w:sz w:val="24"/>
          <w:szCs w:val="24"/>
        </w:rPr>
        <w:t>as</w:t>
      </w:r>
      <w:r w:rsidRPr="00653AA8">
        <w:rPr>
          <w:rFonts w:asciiTheme="majorBidi" w:hAnsiTheme="majorBidi" w:cstheme="majorBidi"/>
          <w:sz w:val="24"/>
          <w:szCs w:val="24"/>
        </w:rPr>
        <w:t xml:space="preserve"> the model predicts 23% of pressure injury cases for unaffected patients. </w:t>
      </w:r>
    </w:p>
    <w:p w14:paraId="5806071E" w14:textId="4EF23312" w:rsidR="00E034B4" w:rsidRPr="00653AA8" w:rsidRDefault="00FD2C77" w:rsidP="00EB502A">
      <w:pPr>
        <w:pStyle w:val="Heading4"/>
        <w:jc w:val="both"/>
      </w:pPr>
      <w:r w:rsidRPr="00653AA8">
        <w:t>4.9</w:t>
      </w:r>
      <w:r w:rsidR="00E034B4" w:rsidRPr="00653AA8">
        <w:t>.4.5 Results from Gradient Boosting Algorithm</w:t>
      </w:r>
    </w:p>
    <w:p w14:paraId="2CB70EDC" w14:textId="1E9067EB"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gradient boosting algorithm was measured by </w:t>
      </w:r>
      <w:r w:rsidR="007255F5"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 xml:space="preserve">performance metrics: accuracy, precision, recall, F1 score, AUC, FPR, and TPR; accuracy: 0.966, precision: 0.938, recall: 0.945, F1: 0.942, AUC: 0.9457, FPR: 0.04787, and TPR: 0.742. These metrics </w:t>
      </w:r>
      <w:r w:rsidR="007255F5" w:rsidRPr="00653AA8">
        <w:rPr>
          <w:rFonts w:asciiTheme="majorBidi" w:hAnsiTheme="majorBidi" w:cstheme="majorBidi"/>
          <w:sz w:val="24"/>
          <w:szCs w:val="24"/>
        </w:rPr>
        <w:t xml:space="preserve">indicated </w:t>
      </w:r>
      <w:r w:rsidRPr="00653AA8">
        <w:rPr>
          <w:rFonts w:asciiTheme="majorBidi" w:hAnsiTheme="majorBidi" w:cstheme="majorBidi"/>
          <w:sz w:val="24"/>
          <w:szCs w:val="24"/>
        </w:rPr>
        <w:t xml:space="preserve">that the model </w:t>
      </w:r>
      <w:r w:rsidR="007255F5" w:rsidRPr="00653AA8">
        <w:rPr>
          <w:rFonts w:asciiTheme="majorBidi" w:hAnsiTheme="majorBidi" w:cstheme="majorBidi"/>
          <w:sz w:val="24"/>
          <w:szCs w:val="24"/>
        </w:rPr>
        <w:t xml:space="preserve">had </w:t>
      </w:r>
      <w:r w:rsidRPr="00653AA8">
        <w:rPr>
          <w:rFonts w:asciiTheme="majorBidi" w:hAnsiTheme="majorBidi" w:cstheme="majorBidi"/>
          <w:sz w:val="24"/>
          <w:szCs w:val="24"/>
        </w:rPr>
        <w:t xml:space="preserve">an excellent performance, and </w:t>
      </w:r>
      <w:r w:rsidR="007255F5"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five metrics, accuracy, precision, recall, </w:t>
      </w:r>
      <w:r w:rsidR="007255F5" w:rsidRPr="00653AA8">
        <w:rPr>
          <w:rFonts w:asciiTheme="majorBidi" w:hAnsiTheme="majorBidi" w:cstheme="majorBidi"/>
          <w:sz w:val="24"/>
          <w:szCs w:val="24"/>
        </w:rPr>
        <w:t xml:space="preserve">F1 score, </w:t>
      </w:r>
      <w:r w:rsidRPr="00653AA8">
        <w:rPr>
          <w:rFonts w:asciiTheme="majorBidi" w:hAnsiTheme="majorBidi" w:cstheme="majorBidi"/>
          <w:sz w:val="24"/>
          <w:szCs w:val="24"/>
        </w:rPr>
        <w:t>and AUC</w:t>
      </w:r>
      <w:r w:rsidR="007255F5" w:rsidRPr="00653AA8">
        <w:rPr>
          <w:rFonts w:asciiTheme="majorBidi" w:hAnsiTheme="majorBidi" w:cstheme="majorBidi"/>
          <w:sz w:val="24"/>
          <w:szCs w:val="24"/>
        </w:rPr>
        <w:t xml:space="preserve"> had a high performance. </w:t>
      </w:r>
      <w:r w:rsidRPr="00653AA8">
        <w:rPr>
          <w:rFonts w:asciiTheme="majorBidi" w:hAnsiTheme="majorBidi" w:cstheme="majorBidi"/>
          <w:sz w:val="24"/>
          <w:szCs w:val="24"/>
        </w:rPr>
        <w:t xml:space="preserve">The FPR was high, which is considered the worst among all algorithms </w:t>
      </w:r>
      <w:r w:rsidR="007255F5" w:rsidRPr="00653AA8">
        <w:rPr>
          <w:rFonts w:asciiTheme="majorBidi" w:hAnsiTheme="majorBidi" w:cstheme="majorBidi"/>
          <w:sz w:val="24"/>
          <w:szCs w:val="24"/>
        </w:rPr>
        <w:t>as</w:t>
      </w:r>
      <w:r w:rsidRPr="00653AA8">
        <w:rPr>
          <w:rFonts w:asciiTheme="majorBidi" w:hAnsiTheme="majorBidi" w:cstheme="majorBidi"/>
          <w:sz w:val="24"/>
          <w:szCs w:val="24"/>
        </w:rPr>
        <w:t xml:space="preserve"> the model predicts 48% of pressure injury cases for unaffected patients.</w:t>
      </w:r>
    </w:p>
    <w:p w14:paraId="638201A4" w14:textId="19F523E9" w:rsidR="00E034B4" w:rsidRPr="00653AA8" w:rsidRDefault="00FD2C77" w:rsidP="00EB502A">
      <w:pPr>
        <w:pStyle w:val="Heading4"/>
        <w:jc w:val="both"/>
      </w:pPr>
      <w:r w:rsidRPr="00653AA8">
        <w:t>4.9</w:t>
      </w:r>
      <w:r w:rsidR="00E034B4" w:rsidRPr="00653AA8">
        <w:t xml:space="preserve">.4.6 Results from </w:t>
      </w:r>
      <w:r w:rsidR="000521C2" w:rsidRPr="00653AA8">
        <w:t xml:space="preserve">the </w:t>
      </w:r>
      <w:r w:rsidR="00E034B4" w:rsidRPr="00653AA8">
        <w:rPr>
          <w:rFonts w:asciiTheme="majorBidi" w:hAnsiTheme="majorBidi"/>
        </w:rPr>
        <w:t xml:space="preserve">K-Nearest Neighbors </w:t>
      </w:r>
      <w:r w:rsidR="00E034B4" w:rsidRPr="00653AA8">
        <w:t>Algorithm</w:t>
      </w:r>
    </w:p>
    <w:p w14:paraId="05C1CA9E" w14:textId="2301B464"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K-Nearest Neighbors (KNN) algorithm was measured by </w:t>
      </w:r>
      <w:r w:rsidR="007255F5"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AUC, FPR, and TPR; accuracy: 0.958, precision: 0.929, recall: 0.923, F1: 0.926, AUC: 0.923, FPR: 0.163, and TPR: 0.737. Th</w:t>
      </w:r>
      <w:r w:rsidR="007255F5"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7255F5" w:rsidRPr="00653AA8">
        <w:rPr>
          <w:rFonts w:asciiTheme="majorBidi" w:hAnsiTheme="majorBidi" w:cstheme="majorBidi"/>
          <w:sz w:val="24"/>
          <w:szCs w:val="24"/>
        </w:rPr>
        <w:t xml:space="preserve">indicated </w:t>
      </w:r>
      <w:r w:rsidRPr="00653AA8">
        <w:rPr>
          <w:rFonts w:asciiTheme="majorBidi" w:hAnsiTheme="majorBidi" w:cstheme="majorBidi"/>
          <w:sz w:val="24"/>
          <w:szCs w:val="24"/>
        </w:rPr>
        <w:t xml:space="preserve">that the model </w:t>
      </w:r>
      <w:r w:rsidR="007255F5" w:rsidRPr="00653AA8">
        <w:rPr>
          <w:rFonts w:asciiTheme="majorBidi" w:hAnsiTheme="majorBidi" w:cstheme="majorBidi"/>
          <w:sz w:val="24"/>
          <w:szCs w:val="24"/>
        </w:rPr>
        <w:t>had</w:t>
      </w:r>
      <w:r w:rsidRPr="00653AA8">
        <w:rPr>
          <w:rFonts w:asciiTheme="majorBidi" w:hAnsiTheme="majorBidi" w:cstheme="majorBidi"/>
          <w:sz w:val="24"/>
          <w:szCs w:val="24"/>
        </w:rPr>
        <w:t xml:space="preserve"> an excellent performance, </w:t>
      </w:r>
      <w:r w:rsidRPr="00653AA8">
        <w:rPr>
          <w:rFonts w:asciiTheme="majorBidi" w:hAnsiTheme="majorBidi" w:cstheme="majorBidi"/>
          <w:sz w:val="24"/>
          <w:szCs w:val="24"/>
        </w:rPr>
        <w:lastRenderedPageBreak/>
        <w:t xml:space="preserve">and </w:t>
      </w:r>
      <w:r w:rsidR="007255F5"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w:t>
      </w:r>
      <w:r w:rsidR="007255F5" w:rsidRPr="00653AA8">
        <w:rPr>
          <w:rFonts w:asciiTheme="majorBidi" w:hAnsiTheme="majorBidi" w:cstheme="majorBidi"/>
          <w:sz w:val="24"/>
          <w:szCs w:val="24"/>
        </w:rPr>
        <w:t xml:space="preserve">five </w:t>
      </w:r>
      <w:r w:rsidRPr="00653AA8">
        <w:rPr>
          <w:rFonts w:asciiTheme="majorBidi" w:hAnsiTheme="majorBidi" w:cstheme="majorBidi"/>
          <w:sz w:val="24"/>
          <w:szCs w:val="24"/>
        </w:rPr>
        <w:t xml:space="preserve">metrics, accuracy, precision, recall, </w:t>
      </w:r>
      <w:r w:rsidR="007255F5" w:rsidRPr="00653AA8">
        <w:rPr>
          <w:rFonts w:asciiTheme="majorBidi" w:hAnsiTheme="majorBidi" w:cstheme="majorBidi"/>
          <w:sz w:val="24"/>
          <w:szCs w:val="24"/>
        </w:rPr>
        <w:t xml:space="preserve">F1 score </w:t>
      </w:r>
      <w:r w:rsidRPr="00653AA8">
        <w:rPr>
          <w:rFonts w:asciiTheme="majorBidi" w:hAnsiTheme="majorBidi" w:cstheme="majorBidi"/>
          <w:sz w:val="24"/>
          <w:szCs w:val="24"/>
        </w:rPr>
        <w:t>and AUC</w:t>
      </w:r>
      <w:r w:rsidR="007255F5" w:rsidRPr="00653AA8">
        <w:rPr>
          <w:rFonts w:asciiTheme="majorBidi" w:hAnsiTheme="majorBidi" w:cstheme="majorBidi"/>
          <w:sz w:val="24"/>
          <w:szCs w:val="24"/>
        </w:rPr>
        <w:t xml:space="preserve"> had a high performance.</w:t>
      </w:r>
      <w:r w:rsidRPr="00653AA8">
        <w:rPr>
          <w:rFonts w:asciiTheme="majorBidi" w:hAnsiTheme="majorBidi" w:cstheme="majorBidi"/>
          <w:sz w:val="24"/>
          <w:szCs w:val="24"/>
        </w:rPr>
        <w:t xml:space="preserve"> The FPR was low, which is the best among all algorithms </w:t>
      </w:r>
      <w:r w:rsidR="007255F5" w:rsidRPr="00653AA8">
        <w:rPr>
          <w:rFonts w:asciiTheme="majorBidi" w:hAnsiTheme="majorBidi" w:cstheme="majorBidi"/>
          <w:sz w:val="24"/>
          <w:szCs w:val="24"/>
        </w:rPr>
        <w:t>as</w:t>
      </w:r>
      <w:r w:rsidRPr="00653AA8">
        <w:rPr>
          <w:rFonts w:asciiTheme="majorBidi" w:hAnsiTheme="majorBidi" w:cstheme="majorBidi"/>
          <w:sz w:val="24"/>
          <w:szCs w:val="24"/>
        </w:rPr>
        <w:t xml:space="preserve"> the model predicts 16% of pressure injury cases for unaffected patients.</w:t>
      </w:r>
    </w:p>
    <w:p w14:paraId="007D1DAD" w14:textId="0683138A" w:rsidR="00E034B4" w:rsidRPr="00653AA8" w:rsidRDefault="00FD2C77" w:rsidP="00EB502A">
      <w:pPr>
        <w:pStyle w:val="Heading4"/>
        <w:jc w:val="both"/>
      </w:pPr>
      <w:r w:rsidRPr="00653AA8">
        <w:t>4.9</w:t>
      </w:r>
      <w:r w:rsidR="00E034B4" w:rsidRPr="00653AA8">
        <w:t xml:space="preserve">.4.7 Results from </w:t>
      </w:r>
      <w:r w:rsidR="000521C2" w:rsidRPr="00653AA8">
        <w:t>Decision</w:t>
      </w:r>
      <w:r w:rsidR="00E034B4" w:rsidRPr="00653AA8">
        <w:t xml:space="preserve"> Tree Algorithm</w:t>
      </w:r>
    </w:p>
    <w:p w14:paraId="7686C7D1" w14:textId="3AC601C1"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decision tree algorithm was measured by </w:t>
      </w:r>
      <w:r w:rsidR="007255F5" w:rsidRPr="00653AA8">
        <w:rPr>
          <w:rFonts w:asciiTheme="majorBidi" w:hAnsiTheme="majorBidi" w:cstheme="majorBidi"/>
          <w:sz w:val="24"/>
          <w:szCs w:val="24"/>
        </w:rPr>
        <w:t xml:space="preserve">the following </w:t>
      </w:r>
      <w:r w:rsidRPr="00653AA8">
        <w:rPr>
          <w:rFonts w:asciiTheme="majorBidi" w:hAnsiTheme="majorBidi" w:cstheme="majorBidi"/>
          <w:sz w:val="24"/>
          <w:szCs w:val="24"/>
        </w:rPr>
        <w:t>performance metrics: accuracy, precision, recall, F1 score, AUC, FPR, and TPR; accuracy: 0.984, precision: 0.976, recall: 0.969, F1: 0.973, AUC: 0.969, FPR: 0.254, and TPR: 0.727. Th</w:t>
      </w:r>
      <w:r w:rsidR="007255F5"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7255F5" w:rsidRPr="00653AA8">
        <w:rPr>
          <w:rFonts w:asciiTheme="majorBidi" w:hAnsiTheme="majorBidi" w:cstheme="majorBidi"/>
          <w:sz w:val="24"/>
          <w:szCs w:val="24"/>
        </w:rPr>
        <w:t>indicated</w:t>
      </w:r>
      <w:r w:rsidRPr="00653AA8">
        <w:rPr>
          <w:rFonts w:asciiTheme="majorBidi" w:hAnsiTheme="majorBidi" w:cstheme="majorBidi"/>
          <w:sz w:val="24"/>
          <w:szCs w:val="24"/>
        </w:rPr>
        <w:t xml:space="preserve"> that the model </w:t>
      </w:r>
      <w:r w:rsidR="007255F5" w:rsidRPr="00653AA8">
        <w:rPr>
          <w:rFonts w:asciiTheme="majorBidi" w:hAnsiTheme="majorBidi" w:cstheme="majorBidi"/>
          <w:sz w:val="24"/>
          <w:szCs w:val="24"/>
        </w:rPr>
        <w:t xml:space="preserve">had </w:t>
      </w:r>
      <w:r w:rsidRPr="00653AA8">
        <w:rPr>
          <w:rFonts w:asciiTheme="majorBidi" w:hAnsiTheme="majorBidi" w:cstheme="majorBidi"/>
          <w:sz w:val="24"/>
          <w:szCs w:val="24"/>
        </w:rPr>
        <w:t xml:space="preserve">an excellent performance, and </w:t>
      </w:r>
      <w:r w:rsidR="007255F5"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five metrics, accuracy, precision, recall, </w:t>
      </w:r>
      <w:r w:rsidR="007255F5" w:rsidRPr="00653AA8">
        <w:rPr>
          <w:rFonts w:asciiTheme="majorBidi" w:hAnsiTheme="majorBidi" w:cstheme="majorBidi"/>
          <w:sz w:val="24"/>
          <w:szCs w:val="24"/>
        </w:rPr>
        <w:t xml:space="preserve">F1 score </w:t>
      </w:r>
      <w:r w:rsidRPr="00653AA8">
        <w:rPr>
          <w:rFonts w:asciiTheme="majorBidi" w:hAnsiTheme="majorBidi" w:cstheme="majorBidi"/>
          <w:sz w:val="24"/>
          <w:szCs w:val="24"/>
        </w:rPr>
        <w:t>and AUC</w:t>
      </w:r>
      <w:r w:rsidR="007255F5" w:rsidRPr="00653AA8">
        <w:rPr>
          <w:rFonts w:asciiTheme="majorBidi" w:hAnsiTheme="majorBidi" w:cstheme="majorBidi"/>
          <w:sz w:val="24"/>
          <w:szCs w:val="24"/>
        </w:rPr>
        <w:t xml:space="preserve"> had a high performance.</w:t>
      </w:r>
      <w:r w:rsidRPr="00653AA8">
        <w:rPr>
          <w:rFonts w:asciiTheme="majorBidi" w:hAnsiTheme="majorBidi" w:cstheme="majorBidi"/>
          <w:sz w:val="24"/>
          <w:szCs w:val="24"/>
        </w:rPr>
        <w:t xml:space="preserve"> The FPR was moderate, which close to</w:t>
      </w:r>
      <w:r w:rsidR="007255F5" w:rsidRPr="00653AA8">
        <w:rPr>
          <w:rFonts w:asciiTheme="majorBidi" w:hAnsiTheme="majorBidi" w:cstheme="majorBidi"/>
          <w:sz w:val="24"/>
          <w:szCs w:val="24"/>
        </w:rPr>
        <w:t xml:space="preserve"> the cases of</w:t>
      </w:r>
      <w:r w:rsidRPr="00653AA8">
        <w:rPr>
          <w:rFonts w:asciiTheme="majorBidi" w:hAnsiTheme="majorBidi" w:cstheme="majorBidi"/>
          <w:sz w:val="24"/>
          <w:szCs w:val="24"/>
        </w:rPr>
        <w:t xml:space="preserve"> LR and RF, </w:t>
      </w:r>
      <w:r w:rsidR="007255F5" w:rsidRPr="00653AA8">
        <w:rPr>
          <w:rFonts w:asciiTheme="majorBidi" w:hAnsiTheme="majorBidi" w:cstheme="majorBidi"/>
          <w:sz w:val="24"/>
          <w:szCs w:val="24"/>
        </w:rPr>
        <w:t xml:space="preserve">as </w:t>
      </w:r>
      <w:r w:rsidRPr="00653AA8">
        <w:rPr>
          <w:rFonts w:asciiTheme="majorBidi" w:hAnsiTheme="majorBidi" w:cstheme="majorBidi"/>
          <w:sz w:val="24"/>
          <w:szCs w:val="24"/>
        </w:rPr>
        <w:t>the model predicts 25% of pressure injury cases for unaffected patients.</w:t>
      </w:r>
    </w:p>
    <w:p w14:paraId="3FACC500" w14:textId="7B89C419" w:rsidR="00E034B4" w:rsidRPr="00653AA8" w:rsidRDefault="00FD2C77" w:rsidP="00EB502A">
      <w:pPr>
        <w:pStyle w:val="Heading4"/>
        <w:jc w:val="both"/>
      </w:pPr>
      <w:r w:rsidRPr="00653AA8">
        <w:t>4.9</w:t>
      </w:r>
      <w:r w:rsidR="00E034B4" w:rsidRPr="00653AA8">
        <w:t>.4.8 Results from Extreme Gradient Boosting Algorithm</w:t>
      </w:r>
    </w:p>
    <w:p w14:paraId="2BAC9483" w14:textId="7CCF3ABA"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extreme gradient boosting (XG boost) algorithm was measured by</w:t>
      </w:r>
      <w:r w:rsidR="007255F5" w:rsidRPr="00653AA8">
        <w:rPr>
          <w:rFonts w:asciiTheme="majorBidi" w:hAnsiTheme="majorBidi" w:cstheme="majorBidi"/>
          <w:sz w:val="24"/>
          <w:szCs w:val="24"/>
        </w:rPr>
        <w:t xml:space="preserve"> the following</w:t>
      </w:r>
      <w:r w:rsidRPr="00653AA8">
        <w:rPr>
          <w:rFonts w:asciiTheme="majorBidi" w:hAnsiTheme="majorBidi" w:cstheme="majorBidi"/>
          <w:sz w:val="24"/>
          <w:szCs w:val="24"/>
        </w:rPr>
        <w:t xml:space="preserve"> performance metrics: accuracy, precision, recall, F1 score, and AUC; accuracy: 0.939, precision: 0.928, recall: 0.850, F1: 0.883, AUC: 0.850, FPR: 0.177, and TPR: 0.790. Th</w:t>
      </w:r>
      <w:r w:rsidR="007255F5" w:rsidRPr="00653AA8">
        <w:rPr>
          <w:rFonts w:asciiTheme="majorBidi" w:hAnsiTheme="majorBidi" w:cstheme="majorBidi"/>
          <w:sz w:val="24"/>
          <w:szCs w:val="24"/>
        </w:rPr>
        <w:t>e</w:t>
      </w:r>
      <w:r w:rsidRPr="00653AA8">
        <w:rPr>
          <w:rFonts w:asciiTheme="majorBidi" w:hAnsiTheme="majorBidi" w:cstheme="majorBidi"/>
          <w:sz w:val="24"/>
          <w:szCs w:val="24"/>
        </w:rPr>
        <w:t xml:space="preserve">se metrics </w:t>
      </w:r>
      <w:r w:rsidR="007255F5" w:rsidRPr="00653AA8">
        <w:rPr>
          <w:rFonts w:asciiTheme="majorBidi" w:hAnsiTheme="majorBidi" w:cstheme="majorBidi"/>
          <w:sz w:val="24"/>
          <w:szCs w:val="24"/>
        </w:rPr>
        <w:t>indicated</w:t>
      </w:r>
      <w:r w:rsidRPr="00653AA8">
        <w:rPr>
          <w:rFonts w:asciiTheme="majorBidi" w:hAnsiTheme="majorBidi" w:cstheme="majorBidi"/>
          <w:sz w:val="24"/>
          <w:szCs w:val="24"/>
        </w:rPr>
        <w:t xml:space="preserve"> that the model </w:t>
      </w:r>
      <w:r w:rsidR="007255F5" w:rsidRPr="00653AA8">
        <w:rPr>
          <w:rFonts w:asciiTheme="majorBidi" w:hAnsiTheme="majorBidi" w:cstheme="majorBidi"/>
          <w:sz w:val="24"/>
          <w:szCs w:val="24"/>
        </w:rPr>
        <w:t>had</w:t>
      </w:r>
      <w:r w:rsidRPr="00653AA8">
        <w:rPr>
          <w:rFonts w:asciiTheme="majorBidi" w:hAnsiTheme="majorBidi" w:cstheme="majorBidi"/>
          <w:sz w:val="24"/>
          <w:szCs w:val="24"/>
        </w:rPr>
        <w:t xml:space="preserve"> an excellent performance, and th</w:t>
      </w:r>
      <w:r w:rsidR="007255F5" w:rsidRPr="00653AA8">
        <w:rPr>
          <w:rFonts w:asciiTheme="majorBidi" w:hAnsiTheme="majorBidi" w:cstheme="majorBidi"/>
          <w:sz w:val="24"/>
          <w:szCs w:val="24"/>
        </w:rPr>
        <w:t>at the five</w:t>
      </w:r>
      <w:r w:rsidRPr="00653AA8">
        <w:rPr>
          <w:rFonts w:asciiTheme="majorBidi" w:hAnsiTheme="majorBidi" w:cstheme="majorBidi"/>
          <w:sz w:val="24"/>
          <w:szCs w:val="24"/>
        </w:rPr>
        <w:t xml:space="preserve"> metrics, accuracy, precision, recall, </w:t>
      </w:r>
      <w:r w:rsidR="007255F5" w:rsidRPr="00653AA8">
        <w:rPr>
          <w:rFonts w:asciiTheme="majorBidi" w:hAnsiTheme="majorBidi" w:cstheme="majorBidi"/>
          <w:sz w:val="24"/>
          <w:szCs w:val="24"/>
        </w:rPr>
        <w:t xml:space="preserve">F1 score, </w:t>
      </w:r>
      <w:r w:rsidRPr="00653AA8">
        <w:rPr>
          <w:rFonts w:asciiTheme="majorBidi" w:hAnsiTheme="majorBidi" w:cstheme="majorBidi"/>
          <w:sz w:val="24"/>
          <w:szCs w:val="24"/>
        </w:rPr>
        <w:t>and AUC</w:t>
      </w:r>
      <w:r w:rsidR="007255F5" w:rsidRPr="00653AA8">
        <w:rPr>
          <w:rFonts w:asciiTheme="majorBidi" w:hAnsiTheme="majorBidi" w:cstheme="majorBidi"/>
          <w:sz w:val="24"/>
          <w:szCs w:val="24"/>
        </w:rPr>
        <w:t xml:space="preserve"> had a high performance. </w:t>
      </w:r>
      <w:r w:rsidRPr="00653AA8">
        <w:rPr>
          <w:rFonts w:asciiTheme="majorBidi" w:hAnsiTheme="majorBidi" w:cstheme="majorBidi"/>
          <w:sz w:val="24"/>
          <w:szCs w:val="24"/>
        </w:rPr>
        <w:t xml:space="preserve">The FPR was low, which is considered better </w:t>
      </w:r>
      <w:r w:rsidR="007255F5" w:rsidRPr="00653AA8">
        <w:rPr>
          <w:rFonts w:asciiTheme="majorBidi" w:hAnsiTheme="majorBidi" w:cstheme="majorBidi"/>
          <w:sz w:val="24"/>
          <w:szCs w:val="24"/>
        </w:rPr>
        <w:t>as</w:t>
      </w:r>
      <w:r w:rsidRPr="00653AA8">
        <w:rPr>
          <w:rFonts w:asciiTheme="majorBidi" w:hAnsiTheme="majorBidi" w:cstheme="majorBidi"/>
          <w:sz w:val="24"/>
          <w:szCs w:val="24"/>
        </w:rPr>
        <w:t xml:space="preserve"> the model predicts 17% of pressure injury cases for unaffected patients.</w:t>
      </w:r>
    </w:p>
    <w:p w14:paraId="353B6473" w14:textId="5A9D2956" w:rsidR="00E034B4" w:rsidRPr="00653AA8" w:rsidRDefault="00FD2C77" w:rsidP="00EB502A">
      <w:pPr>
        <w:pStyle w:val="Heading4"/>
        <w:jc w:val="both"/>
      </w:pPr>
      <w:r w:rsidRPr="00653AA8">
        <w:t>4.9</w:t>
      </w:r>
      <w:r w:rsidR="00E034B4" w:rsidRPr="00653AA8">
        <w:t>.4.9 Model (D) Results Comparison</w:t>
      </w:r>
    </w:p>
    <w:p w14:paraId="628313C4" w14:textId="7E05C0E7" w:rsidR="00E034B4" w:rsidRPr="00653AA8" w:rsidRDefault="00E034B4" w:rsidP="00EB502A">
      <w:pPr>
        <w:spacing w:after="0" w:line="480" w:lineRule="auto"/>
        <w:ind w:firstLine="567"/>
        <w:jc w:val="both"/>
        <w:rPr>
          <w:rFonts w:asciiTheme="majorBidi" w:hAnsiTheme="majorBidi" w:cstheme="majorBidi"/>
          <w:sz w:val="24"/>
          <w:szCs w:val="24"/>
        </w:rPr>
      </w:pPr>
      <w:bookmarkStart w:id="491" w:name="_Hlk153768698"/>
      <w:r w:rsidRPr="00653AA8">
        <w:rPr>
          <w:rFonts w:asciiTheme="majorBidi" w:hAnsiTheme="majorBidi" w:cstheme="majorBidi"/>
          <w:sz w:val="24"/>
          <w:szCs w:val="24"/>
        </w:rPr>
        <w:t>Table (</w:t>
      </w:r>
      <w:r w:rsidR="00C31AB5" w:rsidRPr="00653AA8">
        <w:rPr>
          <w:rFonts w:asciiTheme="majorBidi" w:hAnsiTheme="majorBidi" w:cstheme="majorBidi"/>
          <w:sz w:val="24"/>
          <w:szCs w:val="24"/>
        </w:rPr>
        <w:t>4.24</w:t>
      </w:r>
      <w:r w:rsidRPr="00653AA8">
        <w:rPr>
          <w:rFonts w:asciiTheme="majorBidi" w:hAnsiTheme="majorBidi" w:cstheme="majorBidi"/>
          <w:sz w:val="24"/>
          <w:szCs w:val="24"/>
        </w:rPr>
        <w:t>) presents the performance metrics that resulted from the eight machine learning algorithms that developed within model (D)</w:t>
      </w:r>
      <w:r w:rsidR="000521C2" w:rsidRPr="00653AA8">
        <w:rPr>
          <w:rFonts w:asciiTheme="majorBidi" w:hAnsiTheme="majorBidi" w:cstheme="majorBidi"/>
          <w:sz w:val="24"/>
          <w:szCs w:val="24"/>
        </w:rPr>
        <w:t>, which include</w:t>
      </w:r>
      <w:r w:rsidR="007255F5" w:rsidRPr="00653AA8">
        <w:rPr>
          <w:rFonts w:asciiTheme="majorBidi" w:hAnsiTheme="majorBidi" w:cstheme="majorBidi"/>
          <w:sz w:val="24"/>
          <w:szCs w:val="24"/>
        </w:rPr>
        <w:t>d</w:t>
      </w:r>
      <w:r w:rsidR="000521C2" w:rsidRPr="00653AA8">
        <w:rPr>
          <w:rFonts w:asciiTheme="majorBidi" w:hAnsiTheme="majorBidi" w:cstheme="majorBidi"/>
          <w:sz w:val="24"/>
          <w:szCs w:val="24"/>
        </w:rPr>
        <w:t xml:space="preserve"> potential factors that had a high correlation with </w:t>
      </w:r>
      <w:r w:rsidR="007255F5" w:rsidRPr="00653AA8">
        <w:rPr>
          <w:rFonts w:asciiTheme="majorBidi" w:hAnsiTheme="majorBidi" w:cstheme="majorBidi"/>
          <w:sz w:val="24"/>
          <w:szCs w:val="24"/>
        </w:rPr>
        <w:t>statistically</w:t>
      </w:r>
      <w:r w:rsidR="000521C2" w:rsidRPr="00653AA8">
        <w:rPr>
          <w:rFonts w:asciiTheme="majorBidi" w:hAnsiTheme="majorBidi" w:cstheme="majorBidi"/>
          <w:sz w:val="24"/>
          <w:szCs w:val="24"/>
        </w:rPr>
        <w:t xml:space="preserve"> </w:t>
      </w:r>
      <w:r w:rsidR="007255F5" w:rsidRPr="00653AA8">
        <w:rPr>
          <w:rFonts w:asciiTheme="majorBidi" w:hAnsiTheme="majorBidi" w:cstheme="majorBidi"/>
          <w:sz w:val="24"/>
          <w:szCs w:val="24"/>
        </w:rPr>
        <w:t xml:space="preserve">significant </w:t>
      </w:r>
      <w:r w:rsidR="000521C2" w:rsidRPr="00653AA8">
        <w:rPr>
          <w:rFonts w:asciiTheme="majorBidi" w:hAnsiTheme="majorBidi" w:cstheme="majorBidi"/>
          <w:sz w:val="24"/>
          <w:szCs w:val="24"/>
        </w:rPr>
        <w:t>tests</w:t>
      </w:r>
      <w:r w:rsidRPr="00653AA8">
        <w:rPr>
          <w:rFonts w:asciiTheme="majorBidi" w:hAnsiTheme="majorBidi" w:cstheme="majorBidi"/>
          <w:sz w:val="24"/>
          <w:szCs w:val="24"/>
        </w:rPr>
        <w:t xml:space="preserve"> with pressure injury. </w:t>
      </w:r>
      <w:r w:rsidRPr="00653AA8">
        <w:rPr>
          <w:rFonts w:asciiTheme="majorBidi" w:hAnsiTheme="majorBidi" w:cstheme="majorBidi"/>
          <w:sz w:val="24"/>
          <w:szCs w:val="24"/>
        </w:rPr>
        <w:lastRenderedPageBreak/>
        <w:t xml:space="preserve">This table </w:t>
      </w:r>
      <w:r w:rsidR="000521C2" w:rsidRPr="00653AA8">
        <w:rPr>
          <w:rFonts w:asciiTheme="majorBidi" w:hAnsiTheme="majorBidi" w:cstheme="majorBidi"/>
          <w:sz w:val="24"/>
          <w:szCs w:val="24"/>
        </w:rPr>
        <w:t xml:space="preserve">is </w:t>
      </w:r>
      <w:r w:rsidRPr="00653AA8">
        <w:rPr>
          <w:rFonts w:asciiTheme="majorBidi" w:hAnsiTheme="majorBidi" w:cstheme="majorBidi"/>
          <w:sz w:val="24"/>
          <w:szCs w:val="24"/>
        </w:rPr>
        <w:t xml:space="preserve">categorized into two type-based regression and classification algorithms with the proper metrics used with each one.  </w:t>
      </w:r>
    </w:p>
    <w:p w14:paraId="16CA3B89" w14:textId="5A07FD8B" w:rsidR="00E32F5E" w:rsidRPr="00891424" w:rsidRDefault="002F612D" w:rsidP="00891424">
      <w:pPr>
        <w:pStyle w:val="Caption"/>
      </w:pPr>
      <w:bookmarkStart w:id="492" w:name="_Toc156391189"/>
      <w:r w:rsidRPr="00891424">
        <w:t>Table</w:t>
      </w:r>
      <w:r w:rsidR="009A4071" w:rsidRPr="00891424">
        <w:t xml:space="preserve"> </w:t>
      </w:r>
      <w:r w:rsidR="00C31AB5" w:rsidRPr="00891424">
        <w:t>4.24</w:t>
      </w:r>
      <w:r w:rsidR="00E32F5E" w:rsidRPr="00891424">
        <w:t>: Comparison of Performance Metrics of ML Algorithms – Model (D)</w:t>
      </w:r>
      <w:bookmarkEnd w:id="492"/>
    </w:p>
    <w:p w14:paraId="65FE8FC2" w14:textId="48EF06BF" w:rsidR="002F612D" w:rsidRPr="00653AA8" w:rsidRDefault="00EB502A" w:rsidP="00EB502A">
      <w:pPr>
        <w:tabs>
          <w:tab w:val="left" w:pos="1750"/>
        </w:tabs>
        <w:spacing w:after="0" w:line="240" w:lineRule="auto"/>
        <w:rPr>
          <w:lang w:bidi="ar-JO"/>
        </w:rPr>
      </w:pPr>
      <w:r>
        <w:rPr>
          <w:lang w:bidi="ar-JO"/>
        </w:rPr>
        <w:tab/>
      </w:r>
    </w:p>
    <w:tbl>
      <w:tblPr>
        <w:tblW w:w="8375" w:type="dxa"/>
        <w:jc w:val="center"/>
        <w:tblLook w:val="04A0" w:firstRow="1" w:lastRow="0" w:firstColumn="1" w:lastColumn="0" w:noHBand="0" w:noVBand="1"/>
      </w:tblPr>
      <w:tblGrid>
        <w:gridCol w:w="1293"/>
        <w:gridCol w:w="1027"/>
        <w:gridCol w:w="1005"/>
        <w:gridCol w:w="750"/>
        <w:gridCol w:w="711"/>
        <w:gridCol w:w="711"/>
        <w:gridCol w:w="745"/>
        <w:gridCol w:w="711"/>
        <w:gridCol w:w="711"/>
        <w:gridCol w:w="711"/>
      </w:tblGrid>
      <w:tr w:rsidR="00653AA8" w:rsidRPr="00653AA8" w14:paraId="0DD81E35" w14:textId="77777777" w:rsidTr="00E034B4">
        <w:trPr>
          <w:trHeight w:val="315"/>
          <w:jc w:val="center"/>
        </w:trPr>
        <w:tc>
          <w:tcPr>
            <w:tcW w:w="6953" w:type="dxa"/>
            <w:gridSpan w:val="8"/>
            <w:tcBorders>
              <w:top w:val="single" w:sz="4" w:space="0" w:color="auto"/>
              <w:left w:val="single" w:sz="4" w:space="0" w:color="auto"/>
              <w:bottom w:val="single" w:sz="4" w:space="0" w:color="auto"/>
              <w:right w:val="single" w:sz="4" w:space="0" w:color="000000"/>
            </w:tcBorders>
            <w:shd w:val="clear" w:color="000000" w:fill="A9D08E"/>
            <w:noWrap/>
            <w:vAlign w:val="center"/>
            <w:hideMark/>
          </w:tcPr>
          <w:bookmarkEnd w:id="491"/>
          <w:p w14:paraId="675AB75B" w14:textId="40D1B9AA" w:rsidR="00E32F5E" w:rsidRPr="00653AA8" w:rsidRDefault="00E32F5E" w:rsidP="00E034B4">
            <w:pPr>
              <w:spacing w:after="0" w:line="48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Classification</w:t>
            </w:r>
          </w:p>
        </w:tc>
        <w:tc>
          <w:tcPr>
            <w:tcW w:w="1422" w:type="dxa"/>
            <w:gridSpan w:val="2"/>
            <w:tcBorders>
              <w:top w:val="single" w:sz="4" w:space="0" w:color="auto"/>
              <w:left w:val="nil"/>
              <w:bottom w:val="single" w:sz="4" w:space="0" w:color="auto"/>
              <w:right w:val="single" w:sz="4" w:space="0" w:color="auto"/>
            </w:tcBorders>
            <w:shd w:val="clear" w:color="000000" w:fill="A9D08E"/>
            <w:noWrap/>
            <w:vAlign w:val="center"/>
            <w:hideMark/>
          </w:tcPr>
          <w:p w14:paraId="1E390DEE" w14:textId="48CC9256" w:rsidR="00E32F5E" w:rsidRPr="00653AA8" w:rsidRDefault="00E32F5E" w:rsidP="00E034B4">
            <w:pPr>
              <w:spacing w:after="0" w:line="480" w:lineRule="auto"/>
              <w:jc w:val="center"/>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Regression</w:t>
            </w:r>
          </w:p>
        </w:tc>
      </w:tr>
      <w:tr w:rsidR="00653AA8" w:rsidRPr="00653AA8" w14:paraId="4ACF03F6" w14:textId="77777777" w:rsidTr="00E034B4">
        <w:trPr>
          <w:trHeight w:val="300"/>
          <w:jc w:val="center"/>
        </w:trPr>
        <w:tc>
          <w:tcPr>
            <w:tcW w:w="1293" w:type="dxa"/>
            <w:tcBorders>
              <w:top w:val="nil"/>
              <w:left w:val="single" w:sz="4" w:space="0" w:color="auto"/>
              <w:bottom w:val="single" w:sz="4" w:space="0" w:color="auto"/>
              <w:right w:val="single" w:sz="4" w:space="0" w:color="auto"/>
            </w:tcBorders>
            <w:shd w:val="clear" w:color="000000" w:fill="C6E0B4"/>
            <w:noWrap/>
            <w:vAlign w:val="center"/>
            <w:hideMark/>
          </w:tcPr>
          <w:p w14:paraId="370B9A51" w14:textId="6E09C733"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Algorithm</w:t>
            </w:r>
          </w:p>
        </w:tc>
        <w:tc>
          <w:tcPr>
            <w:tcW w:w="1027" w:type="dxa"/>
            <w:tcBorders>
              <w:top w:val="nil"/>
              <w:left w:val="nil"/>
              <w:bottom w:val="single" w:sz="4" w:space="0" w:color="auto"/>
              <w:right w:val="single" w:sz="4" w:space="0" w:color="auto"/>
            </w:tcBorders>
            <w:shd w:val="clear" w:color="000000" w:fill="C6E0B4"/>
            <w:noWrap/>
            <w:vAlign w:val="center"/>
            <w:hideMark/>
          </w:tcPr>
          <w:p w14:paraId="532BDEB4" w14:textId="77777777"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Accuracy</w:t>
            </w:r>
          </w:p>
        </w:tc>
        <w:tc>
          <w:tcPr>
            <w:tcW w:w="1005" w:type="dxa"/>
            <w:tcBorders>
              <w:top w:val="nil"/>
              <w:left w:val="nil"/>
              <w:bottom w:val="single" w:sz="4" w:space="0" w:color="auto"/>
              <w:right w:val="single" w:sz="4" w:space="0" w:color="auto"/>
            </w:tcBorders>
            <w:shd w:val="clear" w:color="000000" w:fill="C6E0B4"/>
            <w:noWrap/>
            <w:vAlign w:val="center"/>
            <w:hideMark/>
          </w:tcPr>
          <w:p w14:paraId="550B91F4" w14:textId="77777777"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Precision</w:t>
            </w:r>
          </w:p>
        </w:tc>
        <w:tc>
          <w:tcPr>
            <w:tcW w:w="750" w:type="dxa"/>
            <w:tcBorders>
              <w:top w:val="nil"/>
              <w:left w:val="nil"/>
              <w:bottom w:val="single" w:sz="4" w:space="0" w:color="auto"/>
              <w:right w:val="single" w:sz="4" w:space="0" w:color="auto"/>
            </w:tcBorders>
            <w:shd w:val="clear" w:color="000000" w:fill="C6E0B4"/>
            <w:noWrap/>
            <w:vAlign w:val="center"/>
            <w:hideMark/>
          </w:tcPr>
          <w:p w14:paraId="37EB336E" w14:textId="77777777"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Recall</w:t>
            </w:r>
          </w:p>
        </w:tc>
        <w:tc>
          <w:tcPr>
            <w:tcW w:w="711" w:type="dxa"/>
            <w:tcBorders>
              <w:top w:val="nil"/>
              <w:left w:val="nil"/>
              <w:bottom w:val="single" w:sz="4" w:space="0" w:color="auto"/>
              <w:right w:val="single" w:sz="4" w:space="0" w:color="auto"/>
            </w:tcBorders>
            <w:shd w:val="clear" w:color="000000" w:fill="C6E0B4"/>
            <w:noWrap/>
            <w:vAlign w:val="center"/>
            <w:hideMark/>
          </w:tcPr>
          <w:p w14:paraId="5520CB1E" w14:textId="77777777"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F1</w:t>
            </w:r>
          </w:p>
        </w:tc>
        <w:tc>
          <w:tcPr>
            <w:tcW w:w="711" w:type="dxa"/>
            <w:tcBorders>
              <w:top w:val="nil"/>
              <w:left w:val="nil"/>
              <w:bottom w:val="single" w:sz="4" w:space="0" w:color="auto"/>
              <w:right w:val="single" w:sz="4" w:space="0" w:color="auto"/>
            </w:tcBorders>
            <w:shd w:val="clear" w:color="000000" w:fill="C6E0B4"/>
            <w:noWrap/>
            <w:vAlign w:val="center"/>
            <w:hideMark/>
          </w:tcPr>
          <w:p w14:paraId="661D14AA" w14:textId="77777777"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AUC</w:t>
            </w:r>
          </w:p>
        </w:tc>
        <w:tc>
          <w:tcPr>
            <w:tcW w:w="745" w:type="dxa"/>
            <w:tcBorders>
              <w:top w:val="nil"/>
              <w:left w:val="nil"/>
              <w:bottom w:val="single" w:sz="4" w:space="0" w:color="auto"/>
              <w:right w:val="single" w:sz="4" w:space="0" w:color="auto"/>
            </w:tcBorders>
            <w:shd w:val="clear" w:color="000000" w:fill="C6E0B4"/>
            <w:noWrap/>
            <w:vAlign w:val="center"/>
            <w:hideMark/>
          </w:tcPr>
          <w:p w14:paraId="04AEA4A3" w14:textId="77777777"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FPR</w:t>
            </w:r>
          </w:p>
        </w:tc>
        <w:tc>
          <w:tcPr>
            <w:tcW w:w="711" w:type="dxa"/>
            <w:tcBorders>
              <w:top w:val="nil"/>
              <w:left w:val="nil"/>
              <w:bottom w:val="single" w:sz="4" w:space="0" w:color="auto"/>
              <w:right w:val="single" w:sz="4" w:space="0" w:color="auto"/>
            </w:tcBorders>
            <w:shd w:val="clear" w:color="000000" w:fill="C6E0B4"/>
            <w:noWrap/>
            <w:vAlign w:val="center"/>
            <w:hideMark/>
          </w:tcPr>
          <w:p w14:paraId="3AEEC3C0" w14:textId="77777777"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TPR</w:t>
            </w:r>
          </w:p>
        </w:tc>
        <w:tc>
          <w:tcPr>
            <w:tcW w:w="711" w:type="dxa"/>
            <w:tcBorders>
              <w:top w:val="nil"/>
              <w:left w:val="nil"/>
              <w:bottom w:val="single" w:sz="4" w:space="0" w:color="auto"/>
              <w:right w:val="single" w:sz="4" w:space="0" w:color="auto"/>
            </w:tcBorders>
            <w:shd w:val="clear" w:color="000000" w:fill="C6E0B4"/>
            <w:noWrap/>
            <w:vAlign w:val="center"/>
            <w:hideMark/>
          </w:tcPr>
          <w:p w14:paraId="74D881FA" w14:textId="6B16D670"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MSE</w:t>
            </w:r>
          </w:p>
        </w:tc>
        <w:tc>
          <w:tcPr>
            <w:tcW w:w="711" w:type="dxa"/>
            <w:tcBorders>
              <w:top w:val="nil"/>
              <w:left w:val="nil"/>
              <w:bottom w:val="single" w:sz="4" w:space="0" w:color="auto"/>
              <w:right w:val="single" w:sz="4" w:space="0" w:color="auto"/>
            </w:tcBorders>
            <w:shd w:val="clear" w:color="000000" w:fill="C6E0B4"/>
            <w:noWrap/>
            <w:vAlign w:val="center"/>
            <w:hideMark/>
          </w:tcPr>
          <w:p w14:paraId="30FF3CDF" w14:textId="662D87C9" w:rsidR="00E32F5E" w:rsidRPr="00653AA8" w:rsidRDefault="00E32F5E" w:rsidP="00E034B4">
            <w:pPr>
              <w:spacing w:after="0" w:line="480" w:lineRule="auto"/>
              <w:jc w:val="center"/>
              <w:rPr>
                <w:rFonts w:ascii="Times New Roman" w:eastAsia="Times New Roman" w:hAnsi="Times New Roman" w:cs="Times New Roman"/>
                <w:b/>
                <w:bCs/>
                <w:sz w:val="20"/>
                <w:szCs w:val="20"/>
              </w:rPr>
            </w:pPr>
            <w:r w:rsidRPr="00653AA8">
              <w:rPr>
                <w:rFonts w:ascii="Times New Roman" w:eastAsia="Times New Roman" w:hAnsi="Times New Roman" w:cs="Times New Roman"/>
                <w:b/>
                <w:bCs/>
                <w:sz w:val="20"/>
                <w:szCs w:val="20"/>
              </w:rPr>
              <w:t>R2</w:t>
            </w:r>
          </w:p>
        </w:tc>
      </w:tr>
      <w:tr w:rsidR="00653AA8" w:rsidRPr="00653AA8" w14:paraId="65470DFD" w14:textId="77777777" w:rsidTr="00E034B4">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14:paraId="02D7E31E" w14:textId="77777777" w:rsidR="00E32F5E" w:rsidRPr="00653AA8" w:rsidRDefault="00E32F5E" w:rsidP="00E034B4">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LR</w:t>
            </w:r>
          </w:p>
        </w:tc>
        <w:tc>
          <w:tcPr>
            <w:tcW w:w="1027" w:type="dxa"/>
            <w:tcBorders>
              <w:top w:val="nil"/>
              <w:left w:val="nil"/>
              <w:bottom w:val="single" w:sz="4" w:space="0" w:color="auto"/>
              <w:right w:val="single" w:sz="4" w:space="0" w:color="auto"/>
            </w:tcBorders>
            <w:shd w:val="clear" w:color="auto" w:fill="auto"/>
            <w:noWrap/>
            <w:vAlign w:val="center"/>
            <w:hideMark/>
          </w:tcPr>
          <w:p w14:paraId="2F3094D8"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0.936</w:t>
            </w:r>
          </w:p>
        </w:tc>
        <w:tc>
          <w:tcPr>
            <w:tcW w:w="1005" w:type="dxa"/>
            <w:tcBorders>
              <w:top w:val="nil"/>
              <w:left w:val="nil"/>
              <w:bottom w:val="single" w:sz="4" w:space="0" w:color="auto"/>
              <w:right w:val="single" w:sz="4" w:space="0" w:color="auto"/>
            </w:tcBorders>
            <w:shd w:val="clear" w:color="auto" w:fill="auto"/>
            <w:noWrap/>
            <w:vAlign w:val="center"/>
            <w:hideMark/>
          </w:tcPr>
          <w:p w14:paraId="75CAFCFB"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0.903</w:t>
            </w:r>
          </w:p>
        </w:tc>
        <w:tc>
          <w:tcPr>
            <w:tcW w:w="750" w:type="dxa"/>
            <w:tcBorders>
              <w:top w:val="nil"/>
              <w:left w:val="nil"/>
              <w:bottom w:val="single" w:sz="4" w:space="0" w:color="auto"/>
              <w:right w:val="single" w:sz="4" w:space="0" w:color="auto"/>
            </w:tcBorders>
            <w:shd w:val="clear" w:color="auto" w:fill="auto"/>
            <w:noWrap/>
            <w:vAlign w:val="center"/>
            <w:hideMark/>
          </w:tcPr>
          <w:p w14:paraId="07582A3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0.864</w:t>
            </w:r>
          </w:p>
        </w:tc>
        <w:tc>
          <w:tcPr>
            <w:tcW w:w="711" w:type="dxa"/>
            <w:tcBorders>
              <w:top w:val="nil"/>
              <w:left w:val="nil"/>
              <w:bottom w:val="single" w:sz="4" w:space="0" w:color="auto"/>
              <w:right w:val="single" w:sz="4" w:space="0" w:color="auto"/>
            </w:tcBorders>
            <w:shd w:val="clear" w:color="auto" w:fill="auto"/>
            <w:noWrap/>
            <w:vAlign w:val="center"/>
            <w:hideMark/>
          </w:tcPr>
          <w:p w14:paraId="5C582B5D"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0.882</w:t>
            </w:r>
          </w:p>
        </w:tc>
        <w:tc>
          <w:tcPr>
            <w:tcW w:w="711" w:type="dxa"/>
            <w:tcBorders>
              <w:top w:val="nil"/>
              <w:left w:val="nil"/>
              <w:bottom w:val="single" w:sz="4" w:space="0" w:color="auto"/>
              <w:right w:val="single" w:sz="4" w:space="0" w:color="auto"/>
            </w:tcBorders>
            <w:shd w:val="clear" w:color="auto" w:fill="auto"/>
            <w:noWrap/>
            <w:vAlign w:val="center"/>
            <w:hideMark/>
          </w:tcPr>
          <w:p w14:paraId="3D846F25"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0.864</w:t>
            </w:r>
          </w:p>
        </w:tc>
        <w:tc>
          <w:tcPr>
            <w:tcW w:w="745" w:type="dxa"/>
            <w:tcBorders>
              <w:top w:val="nil"/>
              <w:left w:val="nil"/>
              <w:bottom w:val="single" w:sz="4" w:space="0" w:color="auto"/>
              <w:right w:val="single" w:sz="4" w:space="0" w:color="auto"/>
            </w:tcBorders>
            <w:shd w:val="clear" w:color="auto" w:fill="auto"/>
            <w:noWrap/>
            <w:vAlign w:val="center"/>
            <w:hideMark/>
          </w:tcPr>
          <w:p w14:paraId="1CA8A88C"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0.262</w:t>
            </w:r>
          </w:p>
        </w:tc>
        <w:tc>
          <w:tcPr>
            <w:tcW w:w="711" w:type="dxa"/>
            <w:tcBorders>
              <w:top w:val="nil"/>
              <w:left w:val="nil"/>
              <w:bottom w:val="single" w:sz="4" w:space="0" w:color="auto"/>
              <w:right w:val="single" w:sz="4" w:space="0" w:color="auto"/>
            </w:tcBorders>
            <w:shd w:val="clear" w:color="auto" w:fill="auto"/>
            <w:noWrap/>
            <w:vAlign w:val="center"/>
            <w:hideMark/>
          </w:tcPr>
          <w:p w14:paraId="0D56CEFD"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0.859</w:t>
            </w:r>
          </w:p>
        </w:tc>
        <w:tc>
          <w:tcPr>
            <w:tcW w:w="711" w:type="dxa"/>
            <w:tcBorders>
              <w:top w:val="nil"/>
              <w:left w:val="nil"/>
              <w:bottom w:val="single" w:sz="4" w:space="0" w:color="auto"/>
              <w:right w:val="single" w:sz="4" w:space="0" w:color="auto"/>
            </w:tcBorders>
            <w:shd w:val="clear" w:color="auto" w:fill="auto"/>
            <w:noWrap/>
            <w:vAlign w:val="center"/>
            <w:hideMark/>
          </w:tcPr>
          <w:p w14:paraId="564F885D"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442F4A6D"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5ED26E2C" w14:textId="77777777" w:rsidTr="00E034B4">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14:paraId="71F08D4E" w14:textId="77777777" w:rsidR="00E32F5E" w:rsidRPr="00653AA8" w:rsidRDefault="00E32F5E" w:rsidP="00E034B4">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RF</w:t>
            </w:r>
          </w:p>
        </w:tc>
        <w:tc>
          <w:tcPr>
            <w:tcW w:w="1027" w:type="dxa"/>
            <w:tcBorders>
              <w:top w:val="nil"/>
              <w:left w:val="nil"/>
              <w:bottom w:val="single" w:sz="4" w:space="0" w:color="auto"/>
              <w:right w:val="single" w:sz="4" w:space="0" w:color="auto"/>
            </w:tcBorders>
            <w:shd w:val="clear" w:color="auto" w:fill="auto"/>
            <w:noWrap/>
            <w:vAlign w:val="center"/>
            <w:hideMark/>
          </w:tcPr>
          <w:p w14:paraId="3469E6D8"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0.987</w:t>
            </w:r>
          </w:p>
        </w:tc>
        <w:tc>
          <w:tcPr>
            <w:tcW w:w="1005" w:type="dxa"/>
            <w:tcBorders>
              <w:top w:val="nil"/>
              <w:left w:val="nil"/>
              <w:bottom w:val="single" w:sz="4" w:space="0" w:color="auto"/>
              <w:right w:val="single" w:sz="4" w:space="0" w:color="auto"/>
            </w:tcBorders>
            <w:shd w:val="clear" w:color="auto" w:fill="auto"/>
            <w:noWrap/>
            <w:vAlign w:val="center"/>
            <w:hideMark/>
          </w:tcPr>
          <w:p w14:paraId="5DC9A989"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0.977</w:t>
            </w:r>
          </w:p>
        </w:tc>
        <w:tc>
          <w:tcPr>
            <w:tcW w:w="750" w:type="dxa"/>
            <w:tcBorders>
              <w:top w:val="nil"/>
              <w:left w:val="nil"/>
              <w:bottom w:val="single" w:sz="4" w:space="0" w:color="auto"/>
              <w:right w:val="single" w:sz="4" w:space="0" w:color="auto"/>
            </w:tcBorders>
            <w:shd w:val="clear" w:color="auto" w:fill="auto"/>
            <w:noWrap/>
            <w:vAlign w:val="center"/>
            <w:hideMark/>
          </w:tcPr>
          <w:p w14:paraId="1C79C809"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0.979</w:t>
            </w:r>
          </w:p>
        </w:tc>
        <w:tc>
          <w:tcPr>
            <w:tcW w:w="711" w:type="dxa"/>
            <w:tcBorders>
              <w:top w:val="nil"/>
              <w:left w:val="nil"/>
              <w:bottom w:val="single" w:sz="4" w:space="0" w:color="auto"/>
              <w:right w:val="single" w:sz="4" w:space="0" w:color="auto"/>
            </w:tcBorders>
            <w:shd w:val="clear" w:color="auto" w:fill="auto"/>
            <w:noWrap/>
            <w:vAlign w:val="center"/>
            <w:hideMark/>
          </w:tcPr>
          <w:p w14:paraId="06FBBDE4"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0.978</w:t>
            </w:r>
          </w:p>
        </w:tc>
        <w:tc>
          <w:tcPr>
            <w:tcW w:w="711" w:type="dxa"/>
            <w:tcBorders>
              <w:top w:val="nil"/>
              <w:left w:val="nil"/>
              <w:bottom w:val="single" w:sz="4" w:space="0" w:color="auto"/>
              <w:right w:val="single" w:sz="4" w:space="0" w:color="auto"/>
            </w:tcBorders>
            <w:shd w:val="clear" w:color="auto" w:fill="auto"/>
            <w:noWrap/>
            <w:vAlign w:val="center"/>
            <w:hideMark/>
          </w:tcPr>
          <w:p w14:paraId="02B08549"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0.979</w:t>
            </w:r>
          </w:p>
        </w:tc>
        <w:tc>
          <w:tcPr>
            <w:tcW w:w="745" w:type="dxa"/>
            <w:tcBorders>
              <w:top w:val="nil"/>
              <w:left w:val="nil"/>
              <w:bottom w:val="single" w:sz="4" w:space="0" w:color="auto"/>
              <w:right w:val="single" w:sz="4" w:space="0" w:color="auto"/>
            </w:tcBorders>
            <w:shd w:val="clear" w:color="auto" w:fill="auto"/>
            <w:noWrap/>
            <w:vAlign w:val="center"/>
            <w:hideMark/>
          </w:tcPr>
          <w:p w14:paraId="48F5F080"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0.023</w:t>
            </w:r>
          </w:p>
        </w:tc>
        <w:tc>
          <w:tcPr>
            <w:tcW w:w="711" w:type="dxa"/>
            <w:tcBorders>
              <w:top w:val="nil"/>
              <w:left w:val="nil"/>
              <w:bottom w:val="single" w:sz="4" w:space="0" w:color="auto"/>
              <w:right w:val="single" w:sz="4" w:space="0" w:color="auto"/>
            </w:tcBorders>
            <w:shd w:val="clear" w:color="auto" w:fill="auto"/>
            <w:noWrap/>
            <w:vAlign w:val="center"/>
            <w:hideMark/>
          </w:tcPr>
          <w:p w14:paraId="1E183413"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0.833</w:t>
            </w:r>
          </w:p>
        </w:tc>
        <w:tc>
          <w:tcPr>
            <w:tcW w:w="711" w:type="dxa"/>
            <w:tcBorders>
              <w:top w:val="nil"/>
              <w:left w:val="nil"/>
              <w:bottom w:val="single" w:sz="4" w:space="0" w:color="auto"/>
              <w:right w:val="single" w:sz="4" w:space="0" w:color="auto"/>
            </w:tcBorders>
            <w:shd w:val="clear" w:color="auto" w:fill="auto"/>
            <w:noWrap/>
            <w:vAlign w:val="center"/>
            <w:hideMark/>
          </w:tcPr>
          <w:p w14:paraId="219271A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0A1EE8B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01F58C2B" w14:textId="77777777" w:rsidTr="00E034B4">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14:paraId="3967622A" w14:textId="46772416" w:rsidR="00E32F5E" w:rsidRPr="00653AA8" w:rsidRDefault="00E32F5E" w:rsidP="00E034B4">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G</w:t>
            </w:r>
            <w:r w:rsidR="000E1D42" w:rsidRPr="00653AA8">
              <w:rPr>
                <w:rFonts w:ascii="Times New Roman" w:eastAsia="Times New Roman" w:hAnsi="Times New Roman" w:cs="Times New Roman"/>
                <w:sz w:val="24"/>
                <w:szCs w:val="24"/>
              </w:rPr>
              <w:t>B</w:t>
            </w:r>
          </w:p>
        </w:tc>
        <w:tc>
          <w:tcPr>
            <w:tcW w:w="1027" w:type="dxa"/>
            <w:tcBorders>
              <w:top w:val="nil"/>
              <w:left w:val="nil"/>
              <w:bottom w:val="single" w:sz="4" w:space="0" w:color="auto"/>
              <w:right w:val="single" w:sz="4" w:space="0" w:color="auto"/>
            </w:tcBorders>
            <w:shd w:val="clear" w:color="auto" w:fill="auto"/>
            <w:noWrap/>
            <w:vAlign w:val="center"/>
            <w:hideMark/>
          </w:tcPr>
          <w:p w14:paraId="4E2DAC3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0.967</w:t>
            </w:r>
          </w:p>
        </w:tc>
        <w:tc>
          <w:tcPr>
            <w:tcW w:w="1005" w:type="dxa"/>
            <w:tcBorders>
              <w:top w:val="nil"/>
              <w:left w:val="nil"/>
              <w:bottom w:val="single" w:sz="4" w:space="0" w:color="auto"/>
              <w:right w:val="single" w:sz="4" w:space="0" w:color="auto"/>
            </w:tcBorders>
            <w:shd w:val="clear" w:color="auto" w:fill="auto"/>
            <w:noWrap/>
            <w:vAlign w:val="center"/>
            <w:hideMark/>
          </w:tcPr>
          <w:p w14:paraId="49349458"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0.939</w:t>
            </w:r>
          </w:p>
        </w:tc>
        <w:tc>
          <w:tcPr>
            <w:tcW w:w="750" w:type="dxa"/>
            <w:tcBorders>
              <w:top w:val="nil"/>
              <w:left w:val="nil"/>
              <w:bottom w:val="single" w:sz="4" w:space="0" w:color="auto"/>
              <w:right w:val="single" w:sz="4" w:space="0" w:color="auto"/>
            </w:tcBorders>
            <w:shd w:val="clear" w:color="auto" w:fill="auto"/>
            <w:noWrap/>
            <w:vAlign w:val="center"/>
            <w:hideMark/>
          </w:tcPr>
          <w:p w14:paraId="012BD00F"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0.946</w:t>
            </w:r>
          </w:p>
        </w:tc>
        <w:tc>
          <w:tcPr>
            <w:tcW w:w="711" w:type="dxa"/>
            <w:tcBorders>
              <w:top w:val="nil"/>
              <w:left w:val="nil"/>
              <w:bottom w:val="single" w:sz="4" w:space="0" w:color="auto"/>
              <w:right w:val="single" w:sz="4" w:space="0" w:color="auto"/>
            </w:tcBorders>
            <w:shd w:val="clear" w:color="auto" w:fill="auto"/>
            <w:noWrap/>
            <w:vAlign w:val="center"/>
            <w:hideMark/>
          </w:tcPr>
          <w:p w14:paraId="08D98BFF"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0.942</w:t>
            </w:r>
          </w:p>
        </w:tc>
        <w:tc>
          <w:tcPr>
            <w:tcW w:w="711" w:type="dxa"/>
            <w:tcBorders>
              <w:top w:val="nil"/>
              <w:left w:val="nil"/>
              <w:bottom w:val="single" w:sz="4" w:space="0" w:color="auto"/>
              <w:right w:val="single" w:sz="4" w:space="0" w:color="auto"/>
            </w:tcBorders>
            <w:shd w:val="clear" w:color="auto" w:fill="auto"/>
            <w:noWrap/>
            <w:vAlign w:val="center"/>
            <w:hideMark/>
          </w:tcPr>
          <w:p w14:paraId="1CDC6020"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0.946</w:t>
            </w:r>
          </w:p>
        </w:tc>
        <w:tc>
          <w:tcPr>
            <w:tcW w:w="745" w:type="dxa"/>
            <w:tcBorders>
              <w:top w:val="nil"/>
              <w:left w:val="nil"/>
              <w:bottom w:val="single" w:sz="4" w:space="0" w:color="auto"/>
              <w:right w:val="single" w:sz="4" w:space="0" w:color="auto"/>
            </w:tcBorders>
            <w:shd w:val="clear" w:color="auto" w:fill="auto"/>
            <w:noWrap/>
            <w:vAlign w:val="center"/>
            <w:hideMark/>
          </w:tcPr>
          <w:p w14:paraId="4D606A3A"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0.048</w:t>
            </w:r>
          </w:p>
        </w:tc>
        <w:tc>
          <w:tcPr>
            <w:tcW w:w="711" w:type="dxa"/>
            <w:tcBorders>
              <w:top w:val="nil"/>
              <w:left w:val="nil"/>
              <w:bottom w:val="single" w:sz="4" w:space="0" w:color="auto"/>
              <w:right w:val="single" w:sz="4" w:space="0" w:color="auto"/>
            </w:tcBorders>
            <w:shd w:val="clear" w:color="auto" w:fill="auto"/>
            <w:noWrap/>
            <w:vAlign w:val="center"/>
            <w:hideMark/>
          </w:tcPr>
          <w:p w14:paraId="06D816EB"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0.742</w:t>
            </w:r>
          </w:p>
        </w:tc>
        <w:tc>
          <w:tcPr>
            <w:tcW w:w="711" w:type="dxa"/>
            <w:tcBorders>
              <w:top w:val="nil"/>
              <w:left w:val="nil"/>
              <w:bottom w:val="single" w:sz="4" w:space="0" w:color="auto"/>
              <w:right w:val="single" w:sz="4" w:space="0" w:color="auto"/>
            </w:tcBorders>
            <w:shd w:val="clear" w:color="auto" w:fill="auto"/>
            <w:noWrap/>
            <w:vAlign w:val="center"/>
            <w:hideMark/>
          </w:tcPr>
          <w:p w14:paraId="2AF3D71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678F5D2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7D302D43" w14:textId="77777777" w:rsidTr="00E034B4">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14:paraId="440F0FC8" w14:textId="77777777" w:rsidR="00E32F5E" w:rsidRPr="00653AA8" w:rsidRDefault="00E32F5E" w:rsidP="00E034B4">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KNN</w:t>
            </w:r>
          </w:p>
        </w:tc>
        <w:tc>
          <w:tcPr>
            <w:tcW w:w="1027" w:type="dxa"/>
            <w:tcBorders>
              <w:top w:val="nil"/>
              <w:left w:val="nil"/>
              <w:bottom w:val="single" w:sz="4" w:space="0" w:color="auto"/>
              <w:right w:val="single" w:sz="4" w:space="0" w:color="auto"/>
            </w:tcBorders>
            <w:shd w:val="clear" w:color="auto" w:fill="auto"/>
            <w:noWrap/>
            <w:vAlign w:val="center"/>
            <w:hideMark/>
          </w:tcPr>
          <w:p w14:paraId="10DD5469"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0.959</w:t>
            </w:r>
          </w:p>
        </w:tc>
        <w:tc>
          <w:tcPr>
            <w:tcW w:w="1005" w:type="dxa"/>
            <w:tcBorders>
              <w:top w:val="nil"/>
              <w:left w:val="nil"/>
              <w:bottom w:val="single" w:sz="4" w:space="0" w:color="auto"/>
              <w:right w:val="single" w:sz="4" w:space="0" w:color="auto"/>
            </w:tcBorders>
            <w:shd w:val="clear" w:color="auto" w:fill="auto"/>
            <w:noWrap/>
            <w:vAlign w:val="center"/>
            <w:hideMark/>
          </w:tcPr>
          <w:p w14:paraId="15FC0814"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0.930</w:t>
            </w:r>
          </w:p>
        </w:tc>
        <w:tc>
          <w:tcPr>
            <w:tcW w:w="750" w:type="dxa"/>
            <w:tcBorders>
              <w:top w:val="nil"/>
              <w:left w:val="nil"/>
              <w:bottom w:val="single" w:sz="4" w:space="0" w:color="auto"/>
              <w:right w:val="single" w:sz="4" w:space="0" w:color="auto"/>
            </w:tcBorders>
            <w:shd w:val="clear" w:color="auto" w:fill="auto"/>
            <w:noWrap/>
            <w:vAlign w:val="center"/>
            <w:hideMark/>
          </w:tcPr>
          <w:p w14:paraId="00CEA922"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0.924</w:t>
            </w:r>
          </w:p>
        </w:tc>
        <w:tc>
          <w:tcPr>
            <w:tcW w:w="711" w:type="dxa"/>
            <w:tcBorders>
              <w:top w:val="nil"/>
              <w:left w:val="nil"/>
              <w:bottom w:val="single" w:sz="4" w:space="0" w:color="auto"/>
              <w:right w:val="single" w:sz="4" w:space="0" w:color="auto"/>
            </w:tcBorders>
            <w:shd w:val="clear" w:color="auto" w:fill="auto"/>
            <w:noWrap/>
            <w:vAlign w:val="center"/>
            <w:hideMark/>
          </w:tcPr>
          <w:p w14:paraId="133B23DE"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0.927</w:t>
            </w:r>
          </w:p>
        </w:tc>
        <w:tc>
          <w:tcPr>
            <w:tcW w:w="711" w:type="dxa"/>
            <w:tcBorders>
              <w:top w:val="nil"/>
              <w:left w:val="nil"/>
              <w:bottom w:val="single" w:sz="4" w:space="0" w:color="auto"/>
              <w:right w:val="single" w:sz="4" w:space="0" w:color="auto"/>
            </w:tcBorders>
            <w:shd w:val="clear" w:color="auto" w:fill="auto"/>
            <w:noWrap/>
            <w:vAlign w:val="center"/>
            <w:hideMark/>
          </w:tcPr>
          <w:p w14:paraId="5EDBBD0F"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0.924</w:t>
            </w:r>
          </w:p>
        </w:tc>
        <w:tc>
          <w:tcPr>
            <w:tcW w:w="745" w:type="dxa"/>
            <w:tcBorders>
              <w:top w:val="nil"/>
              <w:left w:val="nil"/>
              <w:bottom w:val="single" w:sz="4" w:space="0" w:color="auto"/>
              <w:right w:val="single" w:sz="4" w:space="0" w:color="auto"/>
            </w:tcBorders>
            <w:shd w:val="clear" w:color="auto" w:fill="auto"/>
            <w:noWrap/>
            <w:vAlign w:val="center"/>
            <w:hideMark/>
          </w:tcPr>
          <w:p w14:paraId="2EF0E3BF"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0.163</w:t>
            </w:r>
          </w:p>
        </w:tc>
        <w:tc>
          <w:tcPr>
            <w:tcW w:w="711" w:type="dxa"/>
            <w:tcBorders>
              <w:top w:val="nil"/>
              <w:left w:val="nil"/>
              <w:bottom w:val="single" w:sz="4" w:space="0" w:color="auto"/>
              <w:right w:val="single" w:sz="4" w:space="0" w:color="auto"/>
            </w:tcBorders>
            <w:shd w:val="clear" w:color="auto" w:fill="auto"/>
            <w:noWrap/>
            <w:vAlign w:val="center"/>
            <w:hideMark/>
          </w:tcPr>
          <w:p w14:paraId="6A5DD8C5"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0.738</w:t>
            </w:r>
          </w:p>
        </w:tc>
        <w:tc>
          <w:tcPr>
            <w:tcW w:w="711" w:type="dxa"/>
            <w:tcBorders>
              <w:top w:val="nil"/>
              <w:left w:val="nil"/>
              <w:bottom w:val="single" w:sz="4" w:space="0" w:color="auto"/>
              <w:right w:val="single" w:sz="4" w:space="0" w:color="auto"/>
            </w:tcBorders>
            <w:shd w:val="clear" w:color="auto" w:fill="auto"/>
            <w:noWrap/>
            <w:vAlign w:val="center"/>
            <w:hideMark/>
          </w:tcPr>
          <w:p w14:paraId="2D51FB39"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3D1F84A3"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0DDD698A" w14:textId="77777777" w:rsidTr="00E034B4">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14:paraId="3C45718E" w14:textId="77777777" w:rsidR="00E32F5E" w:rsidRPr="00653AA8" w:rsidRDefault="00E32F5E" w:rsidP="00E034B4">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DT</w:t>
            </w:r>
          </w:p>
        </w:tc>
        <w:tc>
          <w:tcPr>
            <w:tcW w:w="1027" w:type="dxa"/>
            <w:tcBorders>
              <w:top w:val="nil"/>
              <w:left w:val="nil"/>
              <w:bottom w:val="single" w:sz="4" w:space="0" w:color="auto"/>
              <w:right w:val="single" w:sz="4" w:space="0" w:color="auto"/>
            </w:tcBorders>
            <w:shd w:val="clear" w:color="auto" w:fill="auto"/>
            <w:noWrap/>
            <w:vAlign w:val="center"/>
            <w:hideMark/>
          </w:tcPr>
          <w:p w14:paraId="4F222522"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0.985</w:t>
            </w:r>
          </w:p>
        </w:tc>
        <w:tc>
          <w:tcPr>
            <w:tcW w:w="1005" w:type="dxa"/>
            <w:tcBorders>
              <w:top w:val="nil"/>
              <w:left w:val="nil"/>
              <w:bottom w:val="single" w:sz="4" w:space="0" w:color="auto"/>
              <w:right w:val="single" w:sz="4" w:space="0" w:color="auto"/>
            </w:tcBorders>
            <w:shd w:val="clear" w:color="auto" w:fill="auto"/>
            <w:noWrap/>
            <w:vAlign w:val="center"/>
            <w:hideMark/>
          </w:tcPr>
          <w:p w14:paraId="6BF76D4E"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0.977</w:t>
            </w:r>
          </w:p>
        </w:tc>
        <w:tc>
          <w:tcPr>
            <w:tcW w:w="750" w:type="dxa"/>
            <w:tcBorders>
              <w:top w:val="nil"/>
              <w:left w:val="nil"/>
              <w:bottom w:val="single" w:sz="4" w:space="0" w:color="auto"/>
              <w:right w:val="single" w:sz="4" w:space="0" w:color="auto"/>
            </w:tcBorders>
            <w:shd w:val="clear" w:color="auto" w:fill="auto"/>
            <w:noWrap/>
            <w:vAlign w:val="center"/>
            <w:hideMark/>
          </w:tcPr>
          <w:p w14:paraId="0E292F04"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0.969</w:t>
            </w:r>
          </w:p>
        </w:tc>
        <w:tc>
          <w:tcPr>
            <w:tcW w:w="711" w:type="dxa"/>
            <w:tcBorders>
              <w:top w:val="nil"/>
              <w:left w:val="nil"/>
              <w:bottom w:val="single" w:sz="4" w:space="0" w:color="auto"/>
              <w:right w:val="single" w:sz="4" w:space="0" w:color="auto"/>
            </w:tcBorders>
            <w:shd w:val="clear" w:color="auto" w:fill="auto"/>
            <w:noWrap/>
            <w:vAlign w:val="center"/>
            <w:hideMark/>
          </w:tcPr>
          <w:p w14:paraId="5CFD72A9"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0.973</w:t>
            </w:r>
          </w:p>
        </w:tc>
        <w:tc>
          <w:tcPr>
            <w:tcW w:w="711" w:type="dxa"/>
            <w:tcBorders>
              <w:top w:val="nil"/>
              <w:left w:val="nil"/>
              <w:bottom w:val="single" w:sz="4" w:space="0" w:color="auto"/>
              <w:right w:val="single" w:sz="4" w:space="0" w:color="auto"/>
            </w:tcBorders>
            <w:shd w:val="clear" w:color="auto" w:fill="auto"/>
            <w:noWrap/>
            <w:vAlign w:val="center"/>
            <w:hideMark/>
          </w:tcPr>
          <w:p w14:paraId="02249ECE"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0.969</w:t>
            </w:r>
          </w:p>
        </w:tc>
        <w:tc>
          <w:tcPr>
            <w:tcW w:w="745" w:type="dxa"/>
            <w:tcBorders>
              <w:top w:val="nil"/>
              <w:left w:val="nil"/>
              <w:bottom w:val="single" w:sz="4" w:space="0" w:color="auto"/>
              <w:right w:val="single" w:sz="4" w:space="0" w:color="auto"/>
            </w:tcBorders>
            <w:shd w:val="clear" w:color="auto" w:fill="auto"/>
            <w:noWrap/>
            <w:vAlign w:val="center"/>
            <w:hideMark/>
          </w:tcPr>
          <w:p w14:paraId="51ECFD68"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0.254</w:t>
            </w:r>
          </w:p>
        </w:tc>
        <w:tc>
          <w:tcPr>
            <w:tcW w:w="711" w:type="dxa"/>
            <w:tcBorders>
              <w:top w:val="nil"/>
              <w:left w:val="nil"/>
              <w:bottom w:val="single" w:sz="4" w:space="0" w:color="auto"/>
              <w:right w:val="single" w:sz="4" w:space="0" w:color="auto"/>
            </w:tcBorders>
            <w:shd w:val="clear" w:color="auto" w:fill="auto"/>
            <w:noWrap/>
            <w:vAlign w:val="center"/>
            <w:hideMark/>
          </w:tcPr>
          <w:p w14:paraId="0BC25DF2"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0.728</w:t>
            </w:r>
          </w:p>
        </w:tc>
        <w:tc>
          <w:tcPr>
            <w:tcW w:w="711" w:type="dxa"/>
            <w:tcBorders>
              <w:top w:val="nil"/>
              <w:left w:val="nil"/>
              <w:bottom w:val="single" w:sz="4" w:space="0" w:color="auto"/>
              <w:right w:val="single" w:sz="4" w:space="0" w:color="auto"/>
            </w:tcBorders>
            <w:shd w:val="clear" w:color="auto" w:fill="auto"/>
            <w:noWrap/>
            <w:vAlign w:val="center"/>
            <w:hideMark/>
          </w:tcPr>
          <w:p w14:paraId="3A9ACB41"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5F745B3F"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69C021A1" w14:textId="77777777" w:rsidTr="00E034B4">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14:paraId="02268AF5" w14:textId="77777777" w:rsidR="00E32F5E" w:rsidRPr="00653AA8" w:rsidRDefault="00E32F5E" w:rsidP="00E034B4">
            <w:pPr>
              <w:spacing w:after="0" w:line="480" w:lineRule="auto"/>
              <w:jc w:val="center"/>
              <w:rPr>
                <w:rFonts w:ascii="Times New Roman" w:eastAsia="Times New Roman" w:hAnsi="Times New Roman" w:cs="Times New Roman"/>
                <w:sz w:val="24"/>
                <w:szCs w:val="24"/>
              </w:rPr>
            </w:pPr>
            <w:proofErr w:type="spellStart"/>
            <w:r w:rsidRPr="00653AA8">
              <w:rPr>
                <w:rFonts w:ascii="Times New Roman" w:eastAsia="Times New Roman" w:hAnsi="Times New Roman" w:cs="Times New Roman"/>
                <w:sz w:val="24"/>
                <w:szCs w:val="24"/>
              </w:rPr>
              <w:t>XGBoost</w:t>
            </w:r>
            <w:proofErr w:type="spellEnd"/>
          </w:p>
        </w:tc>
        <w:tc>
          <w:tcPr>
            <w:tcW w:w="1027" w:type="dxa"/>
            <w:tcBorders>
              <w:top w:val="nil"/>
              <w:left w:val="nil"/>
              <w:bottom w:val="single" w:sz="4" w:space="0" w:color="auto"/>
              <w:right w:val="single" w:sz="4" w:space="0" w:color="auto"/>
            </w:tcBorders>
            <w:shd w:val="clear" w:color="auto" w:fill="auto"/>
            <w:noWrap/>
            <w:vAlign w:val="center"/>
            <w:hideMark/>
          </w:tcPr>
          <w:p w14:paraId="1BAD98D8"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0.939</w:t>
            </w:r>
          </w:p>
        </w:tc>
        <w:tc>
          <w:tcPr>
            <w:tcW w:w="1005" w:type="dxa"/>
            <w:tcBorders>
              <w:top w:val="nil"/>
              <w:left w:val="nil"/>
              <w:bottom w:val="single" w:sz="4" w:space="0" w:color="auto"/>
              <w:right w:val="single" w:sz="4" w:space="0" w:color="auto"/>
            </w:tcBorders>
            <w:shd w:val="clear" w:color="auto" w:fill="auto"/>
            <w:noWrap/>
            <w:vAlign w:val="center"/>
            <w:hideMark/>
          </w:tcPr>
          <w:p w14:paraId="6DCD6704"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0.928</w:t>
            </w:r>
          </w:p>
        </w:tc>
        <w:tc>
          <w:tcPr>
            <w:tcW w:w="750" w:type="dxa"/>
            <w:tcBorders>
              <w:top w:val="nil"/>
              <w:left w:val="nil"/>
              <w:bottom w:val="single" w:sz="4" w:space="0" w:color="auto"/>
              <w:right w:val="single" w:sz="4" w:space="0" w:color="auto"/>
            </w:tcBorders>
            <w:shd w:val="clear" w:color="auto" w:fill="auto"/>
            <w:noWrap/>
            <w:vAlign w:val="center"/>
            <w:hideMark/>
          </w:tcPr>
          <w:p w14:paraId="7BF5FF68"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0.851</w:t>
            </w:r>
          </w:p>
        </w:tc>
        <w:tc>
          <w:tcPr>
            <w:tcW w:w="711" w:type="dxa"/>
            <w:tcBorders>
              <w:top w:val="nil"/>
              <w:left w:val="nil"/>
              <w:bottom w:val="single" w:sz="4" w:space="0" w:color="auto"/>
              <w:right w:val="single" w:sz="4" w:space="0" w:color="auto"/>
            </w:tcBorders>
            <w:shd w:val="clear" w:color="auto" w:fill="auto"/>
            <w:noWrap/>
            <w:vAlign w:val="center"/>
            <w:hideMark/>
          </w:tcPr>
          <w:p w14:paraId="27543BD5"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0.883</w:t>
            </w:r>
          </w:p>
        </w:tc>
        <w:tc>
          <w:tcPr>
            <w:tcW w:w="711" w:type="dxa"/>
            <w:tcBorders>
              <w:top w:val="nil"/>
              <w:left w:val="nil"/>
              <w:bottom w:val="single" w:sz="4" w:space="0" w:color="auto"/>
              <w:right w:val="single" w:sz="4" w:space="0" w:color="auto"/>
            </w:tcBorders>
            <w:shd w:val="clear" w:color="auto" w:fill="auto"/>
            <w:noWrap/>
            <w:vAlign w:val="center"/>
            <w:hideMark/>
          </w:tcPr>
          <w:p w14:paraId="65882861"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0.851</w:t>
            </w:r>
          </w:p>
        </w:tc>
        <w:tc>
          <w:tcPr>
            <w:tcW w:w="745" w:type="dxa"/>
            <w:tcBorders>
              <w:top w:val="nil"/>
              <w:left w:val="nil"/>
              <w:bottom w:val="single" w:sz="4" w:space="0" w:color="auto"/>
              <w:right w:val="single" w:sz="4" w:space="0" w:color="auto"/>
            </w:tcBorders>
            <w:shd w:val="clear" w:color="auto" w:fill="auto"/>
            <w:noWrap/>
            <w:vAlign w:val="center"/>
            <w:hideMark/>
          </w:tcPr>
          <w:p w14:paraId="3381EE73"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0.178</w:t>
            </w:r>
          </w:p>
        </w:tc>
        <w:tc>
          <w:tcPr>
            <w:tcW w:w="711" w:type="dxa"/>
            <w:tcBorders>
              <w:top w:val="nil"/>
              <w:left w:val="nil"/>
              <w:bottom w:val="single" w:sz="4" w:space="0" w:color="auto"/>
              <w:right w:val="single" w:sz="4" w:space="0" w:color="auto"/>
            </w:tcBorders>
            <w:shd w:val="clear" w:color="auto" w:fill="auto"/>
            <w:noWrap/>
            <w:vAlign w:val="center"/>
            <w:hideMark/>
          </w:tcPr>
          <w:p w14:paraId="1AA58A1F"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0.790</w:t>
            </w:r>
          </w:p>
        </w:tc>
        <w:tc>
          <w:tcPr>
            <w:tcW w:w="711" w:type="dxa"/>
            <w:tcBorders>
              <w:top w:val="nil"/>
              <w:left w:val="nil"/>
              <w:bottom w:val="single" w:sz="4" w:space="0" w:color="auto"/>
              <w:right w:val="single" w:sz="4" w:space="0" w:color="auto"/>
            </w:tcBorders>
            <w:shd w:val="clear" w:color="auto" w:fill="auto"/>
            <w:noWrap/>
            <w:vAlign w:val="center"/>
            <w:hideMark/>
          </w:tcPr>
          <w:p w14:paraId="5BB080A8"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1D448C1E"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r>
      <w:tr w:rsidR="00653AA8" w:rsidRPr="00653AA8" w14:paraId="34BBDFF6" w14:textId="77777777" w:rsidTr="00E034B4">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14:paraId="0AD70950" w14:textId="77777777" w:rsidR="00E32F5E" w:rsidRPr="00653AA8" w:rsidRDefault="00E32F5E" w:rsidP="00E034B4">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SVR</w:t>
            </w:r>
          </w:p>
        </w:tc>
        <w:tc>
          <w:tcPr>
            <w:tcW w:w="1027" w:type="dxa"/>
            <w:tcBorders>
              <w:top w:val="nil"/>
              <w:left w:val="nil"/>
              <w:bottom w:val="single" w:sz="4" w:space="0" w:color="auto"/>
              <w:right w:val="single" w:sz="4" w:space="0" w:color="auto"/>
            </w:tcBorders>
            <w:shd w:val="clear" w:color="auto" w:fill="auto"/>
            <w:noWrap/>
            <w:vAlign w:val="center"/>
            <w:hideMark/>
          </w:tcPr>
          <w:p w14:paraId="768D0425"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1005" w:type="dxa"/>
            <w:tcBorders>
              <w:top w:val="nil"/>
              <w:left w:val="nil"/>
              <w:bottom w:val="single" w:sz="4" w:space="0" w:color="auto"/>
              <w:right w:val="single" w:sz="4" w:space="0" w:color="auto"/>
            </w:tcBorders>
            <w:shd w:val="clear" w:color="auto" w:fill="auto"/>
            <w:noWrap/>
            <w:vAlign w:val="center"/>
            <w:hideMark/>
          </w:tcPr>
          <w:p w14:paraId="1AE5079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50" w:type="dxa"/>
            <w:tcBorders>
              <w:top w:val="nil"/>
              <w:left w:val="nil"/>
              <w:bottom w:val="single" w:sz="4" w:space="0" w:color="auto"/>
              <w:right w:val="single" w:sz="4" w:space="0" w:color="auto"/>
            </w:tcBorders>
            <w:shd w:val="clear" w:color="auto" w:fill="auto"/>
            <w:noWrap/>
            <w:vAlign w:val="center"/>
            <w:hideMark/>
          </w:tcPr>
          <w:p w14:paraId="5F60E0FA"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22A3CEB5"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013DC136"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45" w:type="dxa"/>
            <w:tcBorders>
              <w:top w:val="nil"/>
              <w:left w:val="nil"/>
              <w:bottom w:val="single" w:sz="4" w:space="0" w:color="auto"/>
              <w:right w:val="single" w:sz="4" w:space="0" w:color="auto"/>
            </w:tcBorders>
            <w:shd w:val="clear" w:color="auto" w:fill="auto"/>
            <w:noWrap/>
            <w:vAlign w:val="center"/>
            <w:hideMark/>
          </w:tcPr>
          <w:p w14:paraId="3929E4B9"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1738583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679CEE1A"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0.031</w:t>
            </w:r>
          </w:p>
        </w:tc>
        <w:tc>
          <w:tcPr>
            <w:tcW w:w="711" w:type="dxa"/>
            <w:tcBorders>
              <w:top w:val="nil"/>
              <w:left w:val="nil"/>
              <w:bottom w:val="single" w:sz="4" w:space="0" w:color="auto"/>
              <w:right w:val="single" w:sz="4" w:space="0" w:color="auto"/>
            </w:tcBorders>
            <w:shd w:val="clear" w:color="auto" w:fill="auto"/>
            <w:noWrap/>
            <w:vAlign w:val="center"/>
            <w:hideMark/>
          </w:tcPr>
          <w:p w14:paraId="0A673729"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0.782</w:t>
            </w:r>
          </w:p>
        </w:tc>
      </w:tr>
      <w:tr w:rsidR="00E32F5E" w:rsidRPr="00653AA8" w14:paraId="2695E87C" w14:textId="77777777" w:rsidTr="00E034B4">
        <w:trPr>
          <w:trHeight w:val="315"/>
          <w:jc w:val="center"/>
        </w:trPr>
        <w:tc>
          <w:tcPr>
            <w:tcW w:w="1293" w:type="dxa"/>
            <w:tcBorders>
              <w:top w:val="nil"/>
              <w:left w:val="single" w:sz="4" w:space="0" w:color="auto"/>
              <w:bottom w:val="single" w:sz="4" w:space="0" w:color="auto"/>
              <w:right w:val="single" w:sz="4" w:space="0" w:color="auto"/>
            </w:tcBorders>
            <w:shd w:val="clear" w:color="auto" w:fill="auto"/>
            <w:noWrap/>
            <w:vAlign w:val="center"/>
            <w:hideMark/>
          </w:tcPr>
          <w:p w14:paraId="55712318" w14:textId="7BBF2905" w:rsidR="00E32F5E" w:rsidRPr="00653AA8" w:rsidRDefault="00E32F5E" w:rsidP="00E034B4">
            <w:pPr>
              <w:spacing w:after="0" w:line="480" w:lineRule="auto"/>
              <w:jc w:val="center"/>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Linear</w:t>
            </w:r>
          </w:p>
        </w:tc>
        <w:tc>
          <w:tcPr>
            <w:tcW w:w="1027" w:type="dxa"/>
            <w:tcBorders>
              <w:top w:val="nil"/>
              <w:left w:val="nil"/>
              <w:bottom w:val="single" w:sz="4" w:space="0" w:color="auto"/>
              <w:right w:val="single" w:sz="4" w:space="0" w:color="auto"/>
            </w:tcBorders>
            <w:shd w:val="clear" w:color="auto" w:fill="auto"/>
            <w:noWrap/>
            <w:vAlign w:val="center"/>
            <w:hideMark/>
          </w:tcPr>
          <w:p w14:paraId="705C3685"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1005" w:type="dxa"/>
            <w:tcBorders>
              <w:top w:val="nil"/>
              <w:left w:val="nil"/>
              <w:bottom w:val="single" w:sz="4" w:space="0" w:color="auto"/>
              <w:right w:val="single" w:sz="4" w:space="0" w:color="auto"/>
            </w:tcBorders>
            <w:shd w:val="clear" w:color="auto" w:fill="auto"/>
            <w:noWrap/>
            <w:vAlign w:val="center"/>
            <w:hideMark/>
          </w:tcPr>
          <w:p w14:paraId="1CA46E40"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50" w:type="dxa"/>
            <w:tcBorders>
              <w:top w:val="nil"/>
              <w:left w:val="nil"/>
              <w:bottom w:val="single" w:sz="4" w:space="0" w:color="auto"/>
              <w:right w:val="single" w:sz="4" w:space="0" w:color="auto"/>
            </w:tcBorders>
            <w:shd w:val="clear" w:color="auto" w:fill="auto"/>
            <w:noWrap/>
            <w:vAlign w:val="center"/>
            <w:hideMark/>
          </w:tcPr>
          <w:p w14:paraId="6B26504F"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37E3D658"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3AA2BA52"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45" w:type="dxa"/>
            <w:tcBorders>
              <w:top w:val="nil"/>
              <w:left w:val="nil"/>
              <w:bottom w:val="single" w:sz="4" w:space="0" w:color="auto"/>
              <w:right w:val="single" w:sz="4" w:space="0" w:color="auto"/>
            </w:tcBorders>
            <w:shd w:val="clear" w:color="auto" w:fill="auto"/>
            <w:noWrap/>
            <w:vAlign w:val="center"/>
            <w:hideMark/>
          </w:tcPr>
          <w:p w14:paraId="0FD2B92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2215CD15"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NA</w:t>
            </w:r>
          </w:p>
        </w:tc>
        <w:tc>
          <w:tcPr>
            <w:tcW w:w="711" w:type="dxa"/>
            <w:tcBorders>
              <w:top w:val="nil"/>
              <w:left w:val="nil"/>
              <w:bottom w:val="single" w:sz="4" w:space="0" w:color="auto"/>
              <w:right w:val="single" w:sz="4" w:space="0" w:color="auto"/>
            </w:tcBorders>
            <w:shd w:val="clear" w:color="auto" w:fill="auto"/>
            <w:noWrap/>
            <w:vAlign w:val="center"/>
            <w:hideMark/>
          </w:tcPr>
          <w:p w14:paraId="39697625"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0.058</w:t>
            </w:r>
          </w:p>
        </w:tc>
        <w:tc>
          <w:tcPr>
            <w:tcW w:w="711" w:type="dxa"/>
            <w:tcBorders>
              <w:top w:val="nil"/>
              <w:left w:val="nil"/>
              <w:bottom w:val="single" w:sz="4" w:space="0" w:color="auto"/>
              <w:right w:val="single" w:sz="4" w:space="0" w:color="auto"/>
            </w:tcBorders>
            <w:shd w:val="clear" w:color="auto" w:fill="auto"/>
            <w:noWrap/>
            <w:vAlign w:val="center"/>
            <w:hideMark/>
          </w:tcPr>
          <w:p w14:paraId="1DE64947" w14:textId="77777777" w:rsidR="00E32F5E" w:rsidRPr="00653AA8" w:rsidRDefault="00E32F5E" w:rsidP="00E034B4">
            <w:pPr>
              <w:spacing w:after="0" w:line="480" w:lineRule="auto"/>
              <w:jc w:val="center"/>
              <w:rPr>
                <w:rFonts w:asciiTheme="majorBidi" w:eastAsia="Times New Roman" w:hAnsiTheme="majorBidi" w:cstheme="majorBidi"/>
              </w:rPr>
            </w:pPr>
            <w:r w:rsidRPr="00653AA8">
              <w:rPr>
                <w:rFonts w:asciiTheme="majorBidi" w:hAnsiTheme="majorBidi" w:cstheme="majorBidi"/>
              </w:rPr>
              <w:t>0.591</w:t>
            </w:r>
          </w:p>
        </w:tc>
      </w:tr>
    </w:tbl>
    <w:p w14:paraId="60049FA8" w14:textId="77777777" w:rsidR="00E32F5E" w:rsidRPr="00653AA8" w:rsidRDefault="00E32F5E" w:rsidP="00E32F5E">
      <w:pPr>
        <w:spacing w:after="0"/>
      </w:pPr>
    </w:p>
    <w:p w14:paraId="4EAB7448" w14:textId="0BBCB5D0" w:rsidR="00E034B4"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performance metrics (accuracy, precision, recall, F1 score, AUC, FPR, and TPR) were used to compare the machine learning algorithms used in model (D) as present</w:t>
      </w:r>
      <w:r w:rsidR="007255F5"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Figures (</w:t>
      </w:r>
      <w:r w:rsidR="00C31AB5" w:rsidRPr="00653AA8">
        <w:rPr>
          <w:rFonts w:asciiTheme="majorBidi" w:hAnsiTheme="majorBidi" w:cstheme="majorBidi"/>
          <w:sz w:val="24"/>
          <w:szCs w:val="24"/>
        </w:rPr>
        <w:t>4.80</w:t>
      </w:r>
      <w:r w:rsidR="00E034B4" w:rsidRPr="00653AA8">
        <w:rPr>
          <w:rFonts w:asciiTheme="majorBidi" w:hAnsiTheme="majorBidi" w:cstheme="majorBidi"/>
          <w:sz w:val="24"/>
          <w:szCs w:val="24"/>
        </w:rPr>
        <w:t xml:space="preserve"> </w:t>
      </w:r>
      <w:r w:rsidR="00C31AB5" w:rsidRPr="00653AA8">
        <w:rPr>
          <w:rFonts w:asciiTheme="majorBidi" w:hAnsiTheme="majorBidi" w:cstheme="majorBidi"/>
          <w:sz w:val="24"/>
          <w:szCs w:val="24"/>
        </w:rPr>
        <w:t>–</w:t>
      </w:r>
      <w:r w:rsidR="00E034B4" w:rsidRPr="00653AA8">
        <w:rPr>
          <w:rFonts w:asciiTheme="majorBidi" w:hAnsiTheme="majorBidi" w:cstheme="majorBidi"/>
          <w:sz w:val="24"/>
          <w:szCs w:val="24"/>
        </w:rPr>
        <w:t xml:space="preserve"> </w:t>
      </w:r>
      <w:r w:rsidR="00C31AB5" w:rsidRPr="00653AA8">
        <w:rPr>
          <w:rFonts w:asciiTheme="majorBidi" w:hAnsiTheme="majorBidi" w:cstheme="majorBidi"/>
          <w:sz w:val="24"/>
          <w:szCs w:val="24"/>
        </w:rPr>
        <w:t>4.86</w:t>
      </w:r>
      <w:r w:rsidRPr="00653AA8">
        <w:rPr>
          <w:rFonts w:asciiTheme="majorBidi" w:hAnsiTheme="majorBidi" w:cstheme="majorBidi"/>
          <w:sz w:val="24"/>
          <w:szCs w:val="24"/>
        </w:rPr>
        <w:t>). Th</w:t>
      </w:r>
      <w:r w:rsidR="007255F5" w:rsidRPr="00653AA8">
        <w:rPr>
          <w:rFonts w:asciiTheme="majorBidi" w:hAnsiTheme="majorBidi" w:cstheme="majorBidi"/>
          <w:sz w:val="24"/>
          <w:szCs w:val="24"/>
        </w:rPr>
        <w:t>e</w:t>
      </w:r>
      <w:r w:rsidRPr="00653AA8">
        <w:rPr>
          <w:rFonts w:asciiTheme="majorBidi" w:hAnsiTheme="majorBidi" w:cstheme="majorBidi"/>
          <w:sz w:val="24"/>
          <w:szCs w:val="24"/>
        </w:rPr>
        <w:t>se metrics show</w:t>
      </w:r>
      <w:r w:rsidR="007255F5" w:rsidRPr="00653AA8">
        <w:rPr>
          <w:rFonts w:asciiTheme="majorBidi" w:hAnsiTheme="majorBidi" w:cstheme="majorBidi"/>
          <w:sz w:val="24"/>
          <w:szCs w:val="24"/>
        </w:rPr>
        <w:t xml:space="preserve">s </w:t>
      </w:r>
      <w:r w:rsidRPr="00653AA8">
        <w:rPr>
          <w:rFonts w:asciiTheme="majorBidi" w:hAnsiTheme="majorBidi" w:cstheme="majorBidi"/>
          <w:sz w:val="24"/>
          <w:szCs w:val="24"/>
        </w:rPr>
        <w:t xml:space="preserve">high performance in general, and RF had the higher metrics among all algorithms. </w:t>
      </w:r>
      <w:r w:rsidR="00E034B4" w:rsidRPr="00653AA8">
        <w:rPr>
          <w:rFonts w:asciiTheme="majorBidi" w:hAnsiTheme="majorBidi" w:cstheme="majorBidi"/>
          <w:sz w:val="24"/>
          <w:szCs w:val="24"/>
        </w:rPr>
        <w:t>For accuracy, all algorithms showed excellent performance</w:t>
      </w:r>
      <w:r w:rsidR="000521C2" w:rsidRPr="00653AA8">
        <w:rPr>
          <w:rFonts w:asciiTheme="majorBidi" w:hAnsiTheme="majorBidi" w:cstheme="majorBidi"/>
          <w:sz w:val="24"/>
          <w:szCs w:val="24"/>
        </w:rPr>
        <w:t>,</w:t>
      </w:r>
      <w:r w:rsidR="00E034B4" w:rsidRPr="00653AA8">
        <w:rPr>
          <w:rFonts w:asciiTheme="majorBidi" w:hAnsiTheme="majorBidi" w:cstheme="majorBidi"/>
          <w:sz w:val="24"/>
          <w:szCs w:val="24"/>
        </w:rPr>
        <w:t xml:space="preserve"> and RF was the best algorithm, as present</w:t>
      </w:r>
      <w:r w:rsidR="007255F5" w:rsidRPr="00653AA8">
        <w:rPr>
          <w:rFonts w:asciiTheme="majorBidi" w:hAnsiTheme="majorBidi" w:cstheme="majorBidi"/>
          <w:sz w:val="24"/>
          <w:szCs w:val="24"/>
        </w:rPr>
        <w:t>s</w:t>
      </w:r>
      <w:r w:rsidR="00E034B4" w:rsidRPr="00653AA8">
        <w:rPr>
          <w:rFonts w:asciiTheme="majorBidi" w:hAnsiTheme="majorBidi" w:cstheme="majorBidi"/>
          <w:sz w:val="24"/>
          <w:szCs w:val="24"/>
        </w:rPr>
        <w:t xml:space="preserve"> in Figure (</w:t>
      </w:r>
      <w:r w:rsidR="00C31AB5" w:rsidRPr="00653AA8">
        <w:rPr>
          <w:rFonts w:asciiTheme="majorBidi" w:hAnsiTheme="majorBidi" w:cstheme="majorBidi"/>
          <w:sz w:val="24"/>
          <w:szCs w:val="24"/>
        </w:rPr>
        <w:t>4.80</w:t>
      </w:r>
      <w:r w:rsidR="00E034B4" w:rsidRPr="00653AA8">
        <w:rPr>
          <w:rFonts w:asciiTheme="majorBidi" w:hAnsiTheme="majorBidi" w:cstheme="majorBidi"/>
          <w:sz w:val="24"/>
          <w:szCs w:val="24"/>
        </w:rPr>
        <w:t>).</w:t>
      </w:r>
    </w:p>
    <w:p w14:paraId="2C6DDC3B" w14:textId="2298C97F" w:rsidR="00E32F5E" w:rsidRPr="00653AA8" w:rsidRDefault="00E32F5E" w:rsidP="00EB502A">
      <w:pPr>
        <w:spacing w:after="0" w:line="480" w:lineRule="auto"/>
        <w:ind w:firstLine="567"/>
        <w:jc w:val="both"/>
        <w:rPr>
          <w:rFonts w:asciiTheme="majorBidi" w:hAnsiTheme="majorBidi" w:cstheme="majorBidi"/>
          <w:sz w:val="24"/>
          <w:szCs w:val="24"/>
        </w:rPr>
      </w:pPr>
    </w:p>
    <w:p w14:paraId="0DA68201"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lastRenderedPageBreak/>
        <w:drawing>
          <wp:inline distT="0" distB="0" distL="0" distR="0" wp14:anchorId="0E99FD31" wp14:editId="4C71BF16">
            <wp:extent cx="5401945" cy="3381375"/>
            <wp:effectExtent l="0" t="0" r="0" b="0"/>
            <wp:docPr id="1381201644" name="Chart 1">
              <a:extLst xmlns:a="http://schemas.openxmlformats.org/drawingml/2006/main">
                <a:ext uri="{FF2B5EF4-FFF2-40B4-BE49-F238E27FC236}">
                  <a16:creationId xmlns:a16="http://schemas.microsoft.com/office/drawing/2014/main" id="{B3E8A11C-AE18-497C-AA6A-A3A157D3BE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47D6072D" w14:textId="1FB6618E" w:rsidR="00E32F5E" w:rsidRPr="00653AA8" w:rsidRDefault="00E32F5E" w:rsidP="002A79C1">
      <w:pPr>
        <w:pStyle w:val="listofFigures"/>
      </w:pPr>
      <w:bookmarkStart w:id="493" w:name="_Toc169300956"/>
      <w:r w:rsidRPr="00653AA8">
        <w:t xml:space="preserve">Figure </w:t>
      </w:r>
      <w:r w:rsidR="00C31AB5" w:rsidRPr="00653AA8">
        <w:t>4</w:t>
      </w:r>
      <w:r w:rsidRPr="00653AA8">
        <w:t>.</w:t>
      </w:r>
      <w:r w:rsidR="00C31AB5" w:rsidRPr="00653AA8">
        <w:t>80</w:t>
      </w:r>
      <w:r w:rsidRPr="00653AA8">
        <w:t>: Comparison Between ML Algorithms: Accuracy – Model (D)</w:t>
      </w:r>
      <w:bookmarkEnd w:id="493"/>
    </w:p>
    <w:p w14:paraId="6BB9F8A9" w14:textId="7A55D6C4" w:rsidR="00E034B4" w:rsidRPr="00653AA8" w:rsidRDefault="00E034B4"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4.81</w:t>
      </w:r>
      <w:r w:rsidRPr="00653AA8">
        <w:rPr>
          <w:rFonts w:asciiTheme="majorBidi" w:hAnsiTheme="majorBidi" w:cstheme="majorBidi"/>
          <w:sz w:val="24"/>
          <w:szCs w:val="24"/>
        </w:rPr>
        <w:t>) show</w:t>
      </w:r>
      <w:r w:rsidR="007255F5" w:rsidRPr="00653AA8">
        <w:rPr>
          <w:rFonts w:asciiTheme="majorBidi" w:hAnsiTheme="majorBidi" w:cstheme="majorBidi"/>
          <w:sz w:val="24"/>
          <w:szCs w:val="24"/>
        </w:rPr>
        <w:t>s that</w:t>
      </w:r>
      <w:r w:rsidRPr="00653AA8">
        <w:rPr>
          <w:rFonts w:asciiTheme="majorBidi" w:hAnsiTheme="majorBidi" w:cstheme="majorBidi"/>
          <w:sz w:val="24"/>
          <w:szCs w:val="24"/>
        </w:rPr>
        <w:t xml:space="preserve"> the precision for all algorithms had a high performance</w:t>
      </w:r>
      <w:r w:rsidR="007255F5" w:rsidRPr="00653AA8">
        <w:rPr>
          <w:rFonts w:asciiTheme="majorBidi" w:hAnsiTheme="majorBidi" w:cstheme="majorBidi"/>
          <w:sz w:val="24"/>
          <w:szCs w:val="24"/>
        </w:rPr>
        <w:t>,</w:t>
      </w:r>
      <w:r w:rsidRPr="00653AA8">
        <w:rPr>
          <w:rFonts w:asciiTheme="majorBidi" w:hAnsiTheme="majorBidi" w:cstheme="majorBidi"/>
          <w:sz w:val="24"/>
          <w:szCs w:val="24"/>
        </w:rPr>
        <w:t xml:space="preserve"> and RF was the best algorithm.</w:t>
      </w:r>
    </w:p>
    <w:p w14:paraId="78DE26A1"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579A97F8" wp14:editId="608BB4A6">
            <wp:extent cx="5401945" cy="3486150"/>
            <wp:effectExtent l="0" t="0" r="0" b="0"/>
            <wp:docPr id="494561412" name="Chart 1">
              <a:extLst xmlns:a="http://schemas.openxmlformats.org/drawingml/2006/main">
                <a:ext uri="{FF2B5EF4-FFF2-40B4-BE49-F238E27FC236}">
                  <a16:creationId xmlns:a16="http://schemas.microsoft.com/office/drawing/2014/main" id="{4F5ECFF3-25EE-445C-8020-9A9FA72F18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D7CF428" w14:textId="0BEF4E0C" w:rsidR="00E32F5E" w:rsidRPr="00653AA8" w:rsidRDefault="00E32F5E" w:rsidP="002A79C1">
      <w:pPr>
        <w:pStyle w:val="listofFigures"/>
      </w:pPr>
      <w:bookmarkStart w:id="494" w:name="_Toc169300957"/>
      <w:r w:rsidRPr="00653AA8">
        <w:t xml:space="preserve">Figure </w:t>
      </w:r>
      <w:r w:rsidR="00C31AB5" w:rsidRPr="00653AA8">
        <w:t>4.81</w:t>
      </w:r>
      <w:r w:rsidRPr="00653AA8">
        <w:t>: Comparison Between ML Algorithms: Precision – Model (D)</w:t>
      </w:r>
      <w:bookmarkEnd w:id="494"/>
    </w:p>
    <w:p w14:paraId="0A416093" w14:textId="4CC993D7" w:rsidR="00E034B4" w:rsidRPr="00653AA8" w:rsidRDefault="00E034B4"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4.82</w:t>
      </w:r>
      <w:r w:rsidRPr="00653AA8">
        <w:rPr>
          <w:rFonts w:asciiTheme="majorBidi" w:hAnsiTheme="majorBidi" w:cstheme="majorBidi"/>
          <w:sz w:val="24"/>
          <w:szCs w:val="24"/>
        </w:rPr>
        <w:t xml:space="preserve">) </w:t>
      </w:r>
      <w:r w:rsidR="000521C2" w:rsidRPr="00653AA8">
        <w:rPr>
          <w:rFonts w:asciiTheme="majorBidi" w:hAnsiTheme="majorBidi" w:cstheme="majorBidi"/>
          <w:sz w:val="24"/>
          <w:szCs w:val="24"/>
        </w:rPr>
        <w:t>shows the recall had a high performance for all algorithms</w:t>
      </w:r>
      <w:r w:rsidR="007255F5" w:rsidRPr="00653AA8">
        <w:rPr>
          <w:rFonts w:asciiTheme="majorBidi" w:hAnsiTheme="majorBidi" w:cstheme="majorBidi"/>
          <w:sz w:val="24"/>
          <w:szCs w:val="24"/>
        </w:rPr>
        <w:t xml:space="preserve">; </w:t>
      </w:r>
      <w:proofErr w:type="spellStart"/>
      <w:r w:rsidR="007255F5" w:rsidRPr="00653AA8">
        <w:rPr>
          <w:rFonts w:asciiTheme="majorBidi" w:hAnsiTheme="majorBidi" w:cstheme="majorBidi"/>
          <w:sz w:val="24"/>
          <w:szCs w:val="24"/>
        </w:rPr>
        <w:t>X</w:t>
      </w:r>
      <w:r w:rsidR="000521C2" w:rsidRPr="00653AA8">
        <w:rPr>
          <w:rFonts w:asciiTheme="majorBidi" w:hAnsiTheme="majorBidi" w:cstheme="majorBidi"/>
          <w:sz w:val="24"/>
          <w:szCs w:val="24"/>
        </w:rPr>
        <w:t>GBoost</w:t>
      </w:r>
      <w:proofErr w:type="spellEnd"/>
      <w:r w:rsidR="000521C2" w:rsidRPr="00653AA8">
        <w:rPr>
          <w:rFonts w:asciiTheme="majorBidi" w:hAnsiTheme="majorBidi" w:cstheme="majorBidi"/>
          <w:sz w:val="24"/>
          <w:szCs w:val="24"/>
        </w:rPr>
        <w:t xml:space="preserve"> and LR</w:t>
      </w:r>
      <w:r w:rsidRPr="00653AA8">
        <w:rPr>
          <w:rFonts w:asciiTheme="majorBidi" w:hAnsiTheme="majorBidi" w:cstheme="majorBidi"/>
          <w:sz w:val="24"/>
          <w:szCs w:val="24"/>
        </w:rPr>
        <w:t xml:space="preserve"> had </w:t>
      </w:r>
      <w:r w:rsidR="00A742C0" w:rsidRPr="00653AA8">
        <w:rPr>
          <w:rFonts w:asciiTheme="majorBidi" w:hAnsiTheme="majorBidi" w:cstheme="majorBidi"/>
          <w:sz w:val="24"/>
          <w:szCs w:val="24"/>
        </w:rPr>
        <w:t xml:space="preserve">a </w:t>
      </w:r>
      <w:r w:rsidRPr="00653AA8">
        <w:rPr>
          <w:rFonts w:asciiTheme="majorBidi" w:hAnsiTheme="majorBidi" w:cstheme="majorBidi"/>
          <w:sz w:val="24"/>
          <w:szCs w:val="24"/>
        </w:rPr>
        <w:t>good performance, and RF was the best algorithm.</w:t>
      </w:r>
    </w:p>
    <w:p w14:paraId="3DAFA488"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7C9D9D80" wp14:editId="6948A01E">
            <wp:extent cx="5401945" cy="2847975"/>
            <wp:effectExtent l="0" t="0" r="8255" b="9525"/>
            <wp:docPr id="745345497" name="Chart 1">
              <a:extLst xmlns:a="http://schemas.openxmlformats.org/drawingml/2006/main">
                <a:ext uri="{FF2B5EF4-FFF2-40B4-BE49-F238E27FC236}">
                  <a16:creationId xmlns:a16="http://schemas.microsoft.com/office/drawing/2014/main" id="{06792D8C-73A0-4630-BA99-B0CBC60FFC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1647D4F1" w14:textId="764C60A8" w:rsidR="00E32F5E" w:rsidRPr="00653AA8" w:rsidRDefault="00E32F5E" w:rsidP="002A79C1">
      <w:pPr>
        <w:pStyle w:val="listofFigures"/>
      </w:pPr>
      <w:bookmarkStart w:id="495" w:name="_Toc169300958"/>
      <w:r w:rsidRPr="00653AA8">
        <w:t xml:space="preserve">Figure </w:t>
      </w:r>
      <w:r w:rsidR="00C31AB5" w:rsidRPr="00653AA8">
        <w:t>4.82</w:t>
      </w:r>
      <w:r w:rsidRPr="00653AA8">
        <w:t>: Comparison Between ML Algorithms: Recall – Model (D)</w:t>
      </w:r>
      <w:bookmarkEnd w:id="495"/>
    </w:p>
    <w:p w14:paraId="77E6B828" w14:textId="6A809A84" w:rsidR="00E034B4" w:rsidRPr="00653AA8" w:rsidRDefault="00E034B4"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4.83</w:t>
      </w:r>
      <w:r w:rsidRPr="00653AA8">
        <w:rPr>
          <w:rFonts w:asciiTheme="majorBidi" w:hAnsiTheme="majorBidi" w:cstheme="majorBidi"/>
          <w:sz w:val="24"/>
          <w:szCs w:val="24"/>
        </w:rPr>
        <w:t xml:space="preserve">) </w:t>
      </w:r>
      <w:r w:rsidR="000521C2" w:rsidRPr="00653AA8">
        <w:rPr>
          <w:rFonts w:asciiTheme="majorBidi" w:hAnsiTheme="majorBidi" w:cstheme="majorBidi"/>
          <w:sz w:val="24"/>
          <w:szCs w:val="24"/>
        </w:rPr>
        <w:t>shows</w:t>
      </w:r>
      <w:r w:rsidRPr="00653AA8">
        <w:rPr>
          <w:rFonts w:asciiTheme="majorBidi" w:hAnsiTheme="majorBidi" w:cstheme="majorBidi"/>
          <w:sz w:val="24"/>
          <w:szCs w:val="24"/>
        </w:rPr>
        <w:t xml:space="preserve"> </w:t>
      </w:r>
      <w:r w:rsidR="007255F5"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 F1 score had a high performance for all algorithms except </w:t>
      </w:r>
      <w:proofErr w:type="spellStart"/>
      <w:r w:rsidRPr="00653AA8">
        <w:rPr>
          <w:rFonts w:asciiTheme="majorBidi" w:hAnsiTheme="majorBidi" w:cstheme="majorBidi"/>
          <w:sz w:val="24"/>
          <w:szCs w:val="24"/>
        </w:rPr>
        <w:t>XGBoost</w:t>
      </w:r>
      <w:proofErr w:type="spellEnd"/>
      <w:r w:rsidRPr="00653AA8">
        <w:rPr>
          <w:rFonts w:asciiTheme="majorBidi" w:hAnsiTheme="majorBidi" w:cstheme="majorBidi"/>
          <w:sz w:val="24"/>
          <w:szCs w:val="24"/>
        </w:rPr>
        <w:t xml:space="preserve"> and LR</w:t>
      </w:r>
      <w:r w:rsidR="007255F5" w:rsidRPr="00653AA8">
        <w:rPr>
          <w:rFonts w:asciiTheme="majorBidi" w:hAnsiTheme="majorBidi" w:cstheme="majorBidi"/>
          <w:sz w:val="24"/>
          <w:szCs w:val="24"/>
        </w:rPr>
        <w:t xml:space="preserve">, which </w:t>
      </w:r>
      <w:r w:rsidRPr="00653AA8">
        <w:rPr>
          <w:rFonts w:asciiTheme="majorBidi" w:hAnsiTheme="majorBidi" w:cstheme="majorBidi"/>
          <w:sz w:val="24"/>
          <w:szCs w:val="24"/>
        </w:rPr>
        <w:t>had</w:t>
      </w:r>
      <w:r w:rsidR="00A742C0" w:rsidRPr="00653AA8">
        <w:rPr>
          <w:rFonts w:asciiTheme="majorBidi" w:hAnsiTheme="majorBidi" w:cstheme="majorBidi"/>
          <w:sz w:val="24"/>
          <w:szCs w:val="24"/>
        </w:rPr>
        <w:t xml:space="preserve"> </w:t>
      </w:r>
      <w:r w:rsidRPr="00653AA8">
        <w:rPr>
          <w:rFonts w:asciiTheme="majorBidi" w:hAnsiTheme="majorBidi" w:cstheme="majorBidi"/>
          <w:sz w:val="24"/>
          <w:szCs w:val="24"/>
        </w:rPr>
        <w:t>good performance, and RF was the best algorithm.</w:t>
      </w:r>
    </w:p>
    <w:p w14:paraId="5CC0EBBA"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1383EFA8" wp14:editId="2114A76F">
            <wp:extent cx="5401945" cy="3038475"/>
            <wp:effectExtent l="0" t="0" r="8255" b="9525"/>
            <wp:docPr id="424516758" name="Chart 1">
              <a:extLst xmlns:a="http://schemas.openxmlformats.org/drawingml/2006/main">
                <a:ext uri="{FF2B5EF4-FFF2-40B4-BE49-F238E27FC236}">
                  <a16:creationId xmlns:a16="http://schemas.microsoft.com/office/drawing/2014/main" id="{E3222D1B-3F9A-4A60-A1EE-921F4F3FC2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0203807" w14:textId="5B41F23E" w:rsidR="00E32F5E" w:rsidRPr="00653AA8" w:rsidRDefault="00E32F5E" w:rsidP="002A79C1">
      <w:pPr>
        <w:pStyle w:val="listofFigures"/>
      </w:pPr>
      <w:bookmarkStart w:id="496" w:name="_Toc169300959"/>
      <w:r w:rsidRPr="00653AA8">
        <w:t xml:space="preserve">Figure </w:t>
      </w:r>
      <w:r w:rsidR="00C31AB5" w:rsidRPr="00653AA8">
        <w:t>4.83</w:t>
      </w:r>
      <w:r w:rsidRPr="00653AA8">
        <w:t>: Comparison Between ML Algorithms: F1 Score – Model (D)</w:t>
      </w:r>
      <w:bookmarkEnd w:id="496"/>
    </w:p>
    <w:p w14:paraId="6B7A3B28" w14:textId="432CE7EE" w:rsidR="00E034B4" w:rsidRPr="00653AA8" w:rsidRDefault="00E034B4"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4.84</w:t>
      </w:r>
      <w:r w:rsidRPr="00653AA8">
        <w:rPr>
          <w:rFonts w:asciiTheme="majorBidi" w:hAnsiTheme="majorBidi" w:cstheme="majorBidi"/>
          <w:sz w:val="24"/>
          <w:szCs w:val="24"/>
        </w:rPr>
        <w:t xml:space="preserve">) </w:t>
      </w:r>
      <w:r w:rsidR="000521C2" w:rsidRPr="00653AA8">
        <w:rPr>
          <w:rFonts w:asciiTheme="majorBidi" w:hAnsiTheme="majorBidi" w:cstheme="majorBidi"/>
          <w:sz w:val="24"/>
          <w:szCs w:val="24"/>
        </w:rPr>
        <w:t>shows</w:t>
      </w:r>
      <w:r w:rsidR="007255F5" w:rsidRPr="00653AA8">
        <w:rPr>
          <w:rFonts w:asciiTheme="majorBidi" w:hAnsiTheme="majorBidi" w:cstheme="majorBidi"/>
          <w:sz w:val="24"/>
          <w:szCs w:val="24"/>
        </w:rPr>
        <w:t xml:space="preserve"> that</w:t>
      </w:r>
      <w:r w:rsidR="000521C2" w:rsidRPr="00653AA8">
        <w:rPr>
          <w:rFonts w:asciiTheme="majorBidi" w:hAnsiTheme="majorBidi" w:cstheme="majorBidi"/>
          <w:sz w:val="24"/>
          <w:szCs w:val="24"/>
        </w:rPr>
        <w:t xml:space="preserve"> AUC had a high performance for all algorithms except </w:t>
      </w:r>
      <w:r w:rsidR="007255F5" w:rsidRPr="00653AA8">
        <w:rPr>
          <w:rFonts w:asciiTheme="majorBidi" w:hAnsiTheme="majorBidi" w:cstheme="majorBidi"/>
          <w:sz w:val="24"/>
          <w:szCs w:val="24"/>
        </w:rPr>
        <w:t>for</w:t>
      </w:r>
      <w:r w:rsidR="000521C2" w:rsidRPr="00653AA8">
        <w:rPr>
          <w:rFonts w:asciiTheme="majorBidi" w:hAnsiTheme="majorBidi" w:cstheme="majorBidi"/>
          <w:sz w:val="24"/>
          <w:szCs w:val="24"/>
        </w:rPr>
        <w:t xml:space="preserve"> </w:t>
      </w:r>
      <w:proofErr w:type="spellStart"/>
      <w:r w:rsidR="000521C2" w:rsidRPr="00653AA8">
        <w:rPr>
          <w:rFonts w:asciiTheme="majorBidi" w:hAnsiTheme="majorBidi" w:cstheme="majorBidi"/>
          <w:sz w:val="24"/>
          <w:szCs w:val="24"/>
        </w:rPr>
        <w:t>XGBoost</w:t>
      </w:r>
      <w:proofErr w:type="spellEnd"/>
      <w:r w:rsidR="000521C2" w:rsidRPr="00653AA8">
        <w:rPr>
          <w:rFonts w:asciiTheme="majorBidi" w:hAnsiTheme="majorBidi" w:cstheme="majorBidi"/>
          <w:sz w:val="24"/>
          <w:szCs w:val="24"/>
        </w:rPr>
        <w:t xml:space="preserve"> and LR, which</w:t>
      </w:r>
      <w:r w:rsidRPr="00653AA8">
        <w:rPr>
          <w:rFonts w:asciiTheme="majorBidi" w:hAnsiTheme="majorBidi" w:cstheme="majorBidi"/>
          <w:sz w:val="24"/>
          <w:szCs w:val="24"/>
        </w:rPr>
        <w:t xml:space="preserve"> had good performance, and RF was the best algorithm.</w:t>
      </w:r>
    </w:p>
    <w:p w14:paraId="1F124F3E"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2348E719" wp14:editId="6900671F">
            <wp:extent cx="5401945" cy="2863850"/>
            <wp:effectExtent l="0" t="0" r="8255" b="12700"/>
            <wp:docPr id="1642701429" name="Chart 1">
              <a:extLst xmlns:a="http://schemas.openxmlformats.org/drawingml/2006/main">
                <a:ext uri="{FF2B5EF4-FFF2-40B4-BE49-F238E27FC236}">
                  <a16:creationId xmlns:a16="http://schemas.microsoft.com/office/drawing/2014/main" id="{821D10AE-94F4-454D-A10D-EB0214BC23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5F4DB0B" w14:textId="72EF287A" w:rsidR="00E034B4" w:rsidRPr="00653AA8" w:rsidRDefault="00E32F5E" w:rsidP="002A79C1">
      <w:pPr>
        <w:pStyle w:val="listofFigures"/>
      </w:pPr>
      <w:bookmarkStart w:id="497" w:name="_Toc169300960"/>
      <w:r w:rsidRPr="00653AA8">
        <w:t xml:space="preserve">Figure </w:t>
      </w:r>
      <w:r w:rsidR="00C31AB5" w:rsidRPr="00653AA8">
        <w:t>4.84</w:t>
      </w:r>
      <w:r w:rsidRPr="00653AA8">
        <w:t>: Comparison Between ML Algorithms: AUC – Model (D)</w:t>
      </w:r>
      <w:bookmarkEnd w:id="497"/>
    </w:p>
    <w:p w14:paraId="29BDAFEF" w14:textId="1CBDEC11" w:rsidR="00E034B4" w:rsidRPr="00653AA8" w:rsidRDefault="00E034B4"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4.85</w:t>
      </w:r>
      <w:r w:rsidRPr="00653AA8">
        <w:rPr>
          <w:rFonts w:asciiTheme="majorBidi" w:hAnsiTheme="majorBidi" w:cstheme="majorBidi"/>
          <w:sz w:val="24"/>
          <w:szCs w:val="24"/>
        </w:rPr>
        <w:t xml:space="preserve">) </w:t>
      </w:r>
      <w:r w:rsidR="00A742C0" w:rsidRPr="00653AA8">
        <w:rPr>
          <w:rFonts w:asciiTheme="majorBidi" w:hAnsiTheme="majorBidi" w:cstheme="majorBidi"/>
          <w:sz w:val="24"/>
          <w:szCs w:val="24"/>
        </w:rPr>
        <w:t>shows</w:t>
      </w:r>
      <w:r w:rsidRPr="00653AA8">
        <w:rPr>
          <w:rFonts w:asciiTheme="majorBidi" w:hAnsiTheme="majorBidi" w:cstheme="majorBidi"/>
          <w:sz w:val="24"/>
          <w:szCs w:val="24"/>
        </w:rPr>
        <w:t xml:space="preserve"> th</w:t>
      </w:r>
      <w:r w:rsidR="007255F5" w:rsidRPr="00653AA8">
        <w:rPr>
          <w:rFonts w:asciiTheme="majorBidi" w:hAnsiTheme="majorBidi" w:cstheme="majorBidi"/>
          <w:sz w:val="24"/>
          <w:szCs w:val="24"/>
        </w:rPr>
        <w:t>at</w:t>
      </w:r>
      <w:r w:rsidRPr="00653AA8">
        <w:rPr>
          <w:rFonts w:asciiTheme="majorBidi" w:hAnsiTheme="majorBidi" w:cstheme="majorBidi"/>
          <w:sz w:val="24"/>
          <w:szCs w:val="24"/>
        </w:rPr>
        <w:t xml:space="preserve"> FPR had a good performance for all algorithms</w:t>
      </w:r>
      <w:r w:rsidR="007255F5" w:rsidRPr="00653AA8">
        <w:rPr>
          <w:rFonts w:asciiTheme="majorBidi" w:hAnsiTheme="majorBidi" w:cstheme="majorBidi"/>
          <w:sz w:val="24"/>
          <w:szCs w:val="24"/>
        </w:rPr>
        <w:t xml:space="preserve">; </w:t>
      </w:r>
      <w:r w:rsidRPr="00653AA8">
        <w:rPr>
          <w:rFonts w:asciiTheme="majorBidi" w:hAnsiTheme="majorBidi" w:cstheme="majorBidi"/>
          <w:sz w:val="24"/>
          <w:szCs w:val="24"/>
        </w:rPr>
        <w:t>RF and Gradient Boost had excellent performance, and RF was the best algorithm.</w:t>
      </w:r>
    </w:p>
    <w:p w14:paraId="1436F339" w14:textId="77777777" w:rsidR="00E32F5E" w:rsidRPr="00653AA8" w:rsidRDefault="00E32F5E" w:rsidP="00E32F5E">
      <w:pPr>
        <w:rPr>
          <w:b/>
          <w:bCs/>
          <w:sz w:val="24"/>
          <w:szCs w:val="24"/>
        </w:rPr>
      </w:pPr>
      <w:r w:rsidRPr="00653AA8">
        <w:rPr>
          <w:noProof/>
        </w:rPr>
        <w:drawing>
          <wp:inline distT="0" distB="0" distL="0" distR="0" wp14:anchorId="42D85137" wp14:editId="01449A49">
            <wp:extent cx="5401945" cy="3241675"/>
            <wp:effectExtent l="0" t="0" r="8255" b="15875"/>
            <wp:docPr id="1555801350" name="Chart 1">
              <a:extLst xmlns:a="http://schemas.openxmlformats.org/drawingml/2006/main">
                <a:ext uri="{FF2B5EF4-FFF2-40B4-BE49-F238E27FC236}">
                  <a16:creationId xmlns:a16="http://schemas.microsoft.com/office/drawing/2014/main" id="{1CF1FF90-D73D-4C9F-B951-D7B7C40B05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1B1D8124" w14:textId="36B9FE2A" w:rsidR="00E32F5E" w:rsidRPr="00653AA8" w:rsidRDefault="00E32F5E" w:rsidP="002A79C1">
      <w:pPr>
        <w:pStyle w:val="listofFigures"/>
      </w:pPr>
      <w:bookmarkStart w:id="498" w:name="_Toc169300961"/>
      <w:r w:rsidRPr="00653AA8">
        <w:t xml:space="preserve">Figure </w:t>
      </w:r>
      <w:r w:rsidR="00C31AB5" w:rsidRPr="00653AA8">
        <w:t>4.85</w:t>
      </w:r>
      <w:r w:rsidRPr="00653AA8">
        <w:t>: Comparison Between ML Algorithms: FPR – Model (D)</w:t>
      </w:r>
      <w:bookmarkEnd w:id="498"/>
    </w:p>
    <w:p w14:paraId="2642588E" w14:textId="6B85362A" w:rsidR="00E034B4" w:rsidRPr="00653AA8" w:rsidRDefault="00E034B4"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lastRenderedPageBreak/>
        <w:t>Figure (</w:t>
      </w:r>
      <w:r w:rsidR="00C31AB5" w:rsidRPr="00653AA8">
        <w:rPr>
          <w:rFonts w:asciiTheme="majorBidi" w:hAnsiTheme="majorBidi" w:cstheme="majorBidi"/>
          <w:sz w:val="24"/>
          <w:szCs w:val="24"/>
        </w:rPr>
        <w:t>4.86</w:t>
      </w:r>
      <w:r w:rsidRPr="00653AA8">
        <w:rPr>
          <w:rFonts w:asciiTheme="majorBidi" w:hAnsiTheme="majorBidi" w:cstheme="majorBidi"/>
          <w:sz w:val="24"/>
          <w:szCs w:val="24"/>
        </w:rPr>
        <w:t>) show</w:t>
      </w:r>
      <w:r w:rsidR="007255F5" w:rsidRPr="00653AA8">
        <w:rPr>
          <w:rFonts w:asciiTheme="majorBidi" w:hAnsiTheme="majorBidi" w:cstheme="majorBidi"/>
          <w:sz w:val="24"/>
          <w:szCs w:val="24"/>
        </w:rPr>
        <w:t>s</w:t>
      </w:r>
      <w:r w:rsidRPr="00653AA8">
        <w:rPr>
          <w:rFonts w:asciiTheme="majorBidi" w:hAnsiTheme="majorBidi" w:cstheme="majorBidi"/>
          <w:sz w:val="24"/>
          <w:szCs w:val="24"/>
        </w:rPr>
        <w:t xml:space="preserve"> th</w:t>
      </w:r>
      <w:r w:rsidR="007255F5" w:rsidRPr="00653AA8">
        <w:rPr>
          <w:rFonts w:asciiTheme="majorBidi" w:hAnsiTheme="majorBidi" w:cstheme="majorBidi"/>
          <w:sz w:val="24"/>
          <w:szCs w:val="24"/>
        </w:rPr>
        <w:t>at</w:t>
      </w:r>
      <w:r w:rsidRPr="00653AA8">
        <w:rPr>
          <w:rFonts w:asciiTheme="majorBidi" w:hAnsiTheme="majorBidi" w:cstheme="majorBidi"/>
          <w:sz w:val="24"/>
          <w:szCs w:val="24"/>
        </w:rPr>
        <w:t xml:space="preserve"> TPR had a good performance for all algorithms</w:t>
      </w:r>
      <w:r w:rsidR="007255F5" w:rsidRPr="00653AA8">
        <w:rPr>
          <w:rFonts w:asciiTheme="majorBidi" w:hAnsiTheme="majorBidi" w:cstheme="majorBidi"/>
          <w:sz w:val="24"/>
          <w:szCs w:val="24"/>
        </w:rPr>
        <w:t>,</w:t>
      </w:r>
      <w:r w:rsidRPr="00653AA8">
        <w:rPr>
          <w:rFonts w:asciiTheme="majorBidi" w:hAnsiTheme="majorBidi" w:cstheme="majorBidi"/>
          <w:sz w:val="24"/>
          <w:szCs w:val="24"/>
        </w:rPr>
        <w:t xml:space="preserve"> and LR was the best algorithm.</w:t>
      </w:r>
    </w:p>
    <w:p w14:paraId="55EFF4BB" w14:textId="77777777" w:rsidR="00E32F5E" w:rsidRPr="00653AA8" w:rsidRDefault="00E32F5E" w:rsidP="00E32F5E">
      <w:pPr>
        <w:rPr>
          <w:b/>
          <w:bCs/>
          <w:sz w:val="24"/>
          <w:szCs w:val="24"/>
        </w:rPr>
      </w:pPr>
      <w:r w:rsidRPr="00653AA8">
        <w:rPr>
          <w:noProof/>
        </w:rPr>
        <w:drawing>
          <wp:inline distT="0" distB="0" distL="0" distR="0" wp14:anchorId="2F467C18" wp14:editId="48BEFF89">
            <wp:extent cx="5401945" cy="2933700"/>
            <wp:effectExtent l="0" t="0" r="0" b="0"/>
            <wp:docPr id="1290309994" name="Chart 1">
              <a:extLst xmlns:a="http://schemas.openxmlformats.org/drawingml/2006/main">
                <a:ext uri="{FF2B5EF4-FFF2-40B4-BE49-F238E27FC236}">
                  <a16:creationId xmlns:a16="http://schemas.microsoft.com/office/drawing/2014/main" id="{32EFE078-77F5-450F-8E17-BE8127B038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718C7BAD" w14:textId="0C4A33DC" w:rsidR="00E32F5E" w:rsidRPr="00653AA8" w:rsidRDefault="00E32F5E" w:rsidP="002A79C1">
      <w:pPr>
        <w:pStyle w:val="listofFigures"/>
      </w:pPr>
      <w:bookmarkStart w:id="499" w:name="_Toc169300962"/>
      <w:r w:rsidRPr="00653AA8">
        <w:t xml:space="preserve">Figure </w:t>
      </w:r>
      <w:r w:rsidR="00C31AB5" w:rsidRPr="00653AA8">
        <w:t>4.86</w:t>
      </w:r>
      <w:r w:rsidRPr="00653AA8">
        <w:t xml:space="preserve">: Comparison Between ML Algorithms: </w:t>
      </w:r>
      <w:r w:rsidR="00856F2D" w:rsidRPr="00653AA8">
        <w:t>TPR</w:t>
      </w:r>
      <w:r w:rsidRPr="00653AA8">
        <w:t xml:space="preserve"> – Model (D)</w:t>
      </w:r>
      <w:bookmarkEnd w:id="499"/>
    </w:p>
    <w:p w14:paraId="3571A292" w14:textId="2D492E9D" w:rsidR="00E32F5E" w:rsidRPr="00653AA8" w:rsidRDefault="00E32F5E" w:rsidP="006E6580">
      <w:pPr>
        <w:spacing w:after="0" w:line="480" w:lineRule="auto"/>
        <w:ind w:firstLine="567"/>
        <w:rPr>
          <w:rFonts w:asciiTheme="majorBidi" w:hAnsiTheme="majorBidi" w:cstheme="majorBidi"/>
          <w:sz w:val="24"/>
          <w:szCs w:val="24"/>
        </w:rPr>
      </w:pPr>
      <w:r w:rsidRPr="00653AA8">
        <w:rPr>
          <w:rFonts w:asciiTheme="majorBidi" w:hAnsiTheme="majorBidi" w:cstheme="majorBidi"/>
          <w:sz w:val="24"/>
          <w:szCs w:val="24"/>
        </w:rPr>
        <w:t>Figure (</w:t>
      </w:r>
      <w:r w:rsidR="00C31AB5" w:rsidRPr="00653AA8">
        <w:rPr>
          <w:rFonts w:asciiTheme="majorBidi" w:hAnsiTheme="majorBidi" w:cstheme="majorBidi"/>
          <w:sz w:val="24"/>
          <w:szCs w:val="24"/>
        </w:rPr>
        <w:t>4.87</w:t>
      </w:r>
      <w:r w:rsidRPr="00653AA8">
        <w:rPr>
          <w:rFonts w:asciiTheme="majorBidi" w:hAnsiTheme="majorBidi" w:cstheme="majorBidi"/>
          <w:sz w:val="24"/>
          <w:szCs w:val="24"/>
        </w:rPr>
        <w:t>) shows that the RF had the best algorithms in the model, with strong performance metrics among all algorithms.</w:t>
      </w:r>
    </w:p>
    <w:p w14:paraId="6376854B" w14:textId="77777777" w:rsidR="00E32F5E" w:rsidRPr="00653AA8" w:rsidRDefault="00E32F5E" w:rsidP="00E32F5E">
      <w:pPr>
        <w:spacing w:after="0" w:line="480" w:lineRule="auto"/>
        <w:jc w:val="both"/>
        <w:rPr>
          <w:rFonts w:asciiTheme="majorBidi" w:hAnsiTheme="majorBidi" w:cstheme="majorBidi"/>
          <w:sz w:val="24"/>
          <w:szCs w:val="24"/>
        </w:rPr>
      </w:pPr>
      <w:r w:rsidRPr="00653AA8">
        <w:rPr>
          <w:noProof/>
        </w:rPr>
        <w:drawing>
          <wp:inline distT="0" distB="0" distL="0" distR="0" wp14:anchorId="0D07C455" wp14:editId="6601F876">
            <wp:extent cx="5401945" cy="3286125"/>
            <wp:effectExtent l="0" t="0" r="0" b="0"/>
            <wp:docPr id="1687155468" name="Chart 1">
              <a:extLst xmlns:a="http://schemas.openxmlformats.org/drawingml/2006/main">
                <a:ext uri="{FF2B5EF4-FFF2-40B4-BE49-F238E27FC236}">
                  <a16:creationId xmlns:a16="http://schemas.microsoft.com/office/drawing/2014/main" id="{0B745B78-54DA-4867-9584-DE3CD2645C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54E4684F" w14:textId="59E33ADF" w:rsidR="00E32F5E" w:rsidRPr="00653AA8" w:rsidRDefault="00E32F5E" w:rsidP="002A79C1">
      <w:pPr>
        <w:pStyle w:val="listofFigures"/>
      </w:pPr>
      <w:bookmarkStart w:id="500" w:name="_Toc169300963"/>
      <w:r w:rsidRPr="00653AA8">
        <w:t xml:space="preserve">Figure </w:t>
      </w:r>
      <w:r w:rsidR="00C31AB5" w:rsidRPr="00653AA8">
        <w:t>4.87</w:t>
      </w:r>
      <w:r w:rsidRPr="00653AA8">
        <w:t>: Comparison Between ML Algorithms – Model (D)</w:t>
      </w:r>
      <w:bookmarkEnd w:id="500"/>
    </w:p>
    <w:p w14:paraId="59828546" w14:textId="2ED07638"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Furthermore, th</w:t>
      </w:r>
      <w:r w:rsidR="007255F5" w:rsidRPr="00653AA8">
        <w:rPr>
          <w:rFonts w:asciiTheme="majorBidi" w:hAnsiTheme="majorBidi" w:cstheme="majorBidi"/>
          <w:sz w:val="24"/>
          <w:szCs w:val="24"/>
        </w:rPr>
        <w:t>e</w:t>
      </w:r>
      <w:r w:rsidRPr="00653AA8">
        <w:rPr>
          <w:rFonts w:asciiTheme="majorBidi" w:hAnsiTheme="majorBidi" w:cstheme="majorBidi"/>
          <w:sz w:val="24"/>
          <w:szCs w:val="24"/>
        </w:rPr>
        <w:t xml:space="preserve">se algorithms were compared in the ROC curve, which was used to highlight the results of the model between FPR and TPR, and the algorithms showed strong performance in comparison with the chance line (0.05), </w:t>
      </w:r>
      <w:proofErr w:type="spellStart"/>
      <w:r w:rsidRPr="00653AA8">
        <w:rPr>
          <w:rFonts w:asciiTheme="majorBidi" w:hAnsiTheme="majorBidi" w:cstheme="majorBidi"/>
          <w:sz w:val="24"/>
          <w:szCs w:val="24"/>
        </w:rPr>
        <w:t>fav</w:t>
      </w:r>
      <w:r w:rsidR="007255F5" w:rsidRPr="00653AA8">
        <w:rPr>
          <w:rFonts w:asciiTheme="majorBidi" w:hAnsiTheme="majorBidi" w:cstheme="majorBidi"/>
          <w:sz w:val="24"/>
          <w:szCs w:val="24"/>
        </w:rPr>
        <w:t>ouring</w:t>
      </w:r>
      <w:proofErr w:type="spellEnd"/>
      <w:r w:rsidRPr="00653AA8">
        <w:rPr>
          <w:rFonts w:asciiTheme="majorBidi" w:hAnsiTheme="majorBidi" w:cstheme="majorBidi"/>
          <w:sz w:val="24"/>
          <w:szCs w:val="24"/>
        </w:rPr>
        <w:t xml:space="preserve"> RF algorithms which</w:t>
      </w:r>
      <w:r w:rsidR="007255F5" w:rsidRPr="00653AA8">
        <w:rPr>
          <w:rFonts w:asciiTheme="majorBidi" w:hAnsiTheme="majorBidi" w:cstheme="majorBidi"/>
          <w:sz w:val="24"/>
          <w:szCs w:val="24"/>
        </w:rPr>
        <w:t xml:space="preserve"> shows</w:t>
      </w:r>
      <w:r w:rsidRPr="00653AA8">
        <w:rPr>
          <w:rFonts w:asciiTheme="majorBidi" w:hAnsiTheme="majorBidi" w:cstheme="majorBidi"/>
          <w:sz w:val="24"/>
          <w:szCs w:val="24"/>
        </w:rPr>
        <w:t xml:space="preserve"> close to perfect performance as AUC under ROC was 1, as present</w:t>
      </w:r>
      <w:r w:rsidR="007255F5" w:rsidRPr="00653AA8">
        <w:rPr>
          <w:rFonts w:asciiTheme="majorBidi" w:hAnsiTheme="majorBidi" w:cstheme="majorBidi"/>
          <w:sz w:val="24"/>
          <w:szCs w:val="24"/>
        </w:rPr>
        <w:t>s</w:t>
      </w:r>
      <w:r w:rsidRPr="00653AA8">
        <w:rPr>
          <w:rFonts w:asciiTheme="majorBidi" w:hAnsiTheme="majorBidi" w:cstheme="majorBidi"/>
          <w:sz w:val="24"/>
          <w:szCs w:val="24"/>
        </w:rPr>
        <w:t xml:space="preserve"> in Figure (</w:t>
      </w:r>
      <w:r w:rsidR="00C31AB5" w:rsidRPr="00653AA8">
        <w:rPr>
          <w:rFonts w:asciiTheme="majorBidi" w:hAnsiTheme="majorBidi" w:cstheme="majorBidi"/>
          <w:sz w:val="24"/>
          <w:szCs w:val="24"/>
        </w:rPr>
        <w:t>4.88</w:t>
      </w:r>
      <w:r w:rsidRPr="00653AA8">
        <w:rPr>
          <w:rFonts w:asciiTheme="majorBidi" w:hAnsiTheme="majorBidi" w:cstheme="majorBidi"/>
          <w:sz w:val="24"/>
          <w:szCs w:val="24"/>
        </w:rPr>
        <w:t xml:space="preserve">). </w:t>
      </w:r>
    </w:p>
    <w:p w14:paraId="7F3FC1D1" w14:textId="77777777" w:rsidR="00E32F5E" w:rsidRPr="00653AA8" w:rsidRDefault="00E32F5E" w:rsidP="00E32F5E">
      <w:pPr>
        <w:spacing w:after="0" w:line="480" w:lineRule="auto"/>
        <w:jc w:val="both"/>
        <w:rPr>
          <w:rFonts w:asciiTheme="majorBidi" w:hAnsiTheme="majorBidi" w:cstheme="majorBidi"/>
          <w:sz w:val="24"/>
          <w:szCs w:val="24"/>
          <w:lang w:bidi="ar-JO"/>
        </w:rPr>
      </w:pPr>
      <w:r w:rsidRPr="00653AA8">
        <w:rPr>
          <w:rFonts w:asciiTheme="majorBidi" w:hAnsiTheme="majorBidi" w:cstheme="majorBidi"/>
          <w:noProof/>
          <w:sz w:val="24"/>
          <w:szCs w:val="24"/>
        </w:rPr>
        <w:drawing>
          <wp:inline distT="0" distB="0" distL="0" distR="0" wp14:anchorId="6C468E6B" wp14:editId="69D29448">
            <wp:extent cx="5401945" cy="4476115"/>
            <wp:effectExtent l="19050" t="19050" r="27305" b="19685"/>
            <wp:docPr id="1407865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65821" name=""/>
                    <pic:cNvPicPr/>
                  </pic:nvPicPr>
                  <pic:blipFill>
                    <a:blip r:embed="rId117"/>
                    <a:stretch>
                      <a:fillRect/>
                    </a:stretch>
                  </pic:blipFill>
                  <pic:spPr>
                    <a:xfrm>
                      <a:off x="0" y="0"/>
                      <a:ext cx="5401945" cy="4476115"/>
                    </a:xfrm>
                    <a:prstGeom prst="rect">
                      <a:avLst/>
                    </a:prstGeom>
                    <a:ln>
                      <a:solidFill>
                        <a:schemeClr val="bg1">
                          <a:lumMod val="85000"/>
                        </a:schemeClr>
                      </a:solidFill>
                    </a:ln>
                  </pic:spPr>
                </pic:pic>
              </a:graphicData>
            </a:graphic>
          </wp:inline>
        </w:drawing>
      </w:r>
    </w:p>
    <w:p w14:paraId="4BFB64A3" w14:textId="4E98DA7B" w:rsidR="00E32F5E" w:rsidRPr="00653AA8" w:rsidRDefault="00E32F5E" w:rsidP="002A79C1">
      <w:pPr>
        <w:pStyle w:val="listofFigures"/>
      </w:pPr>
      <w:bookmarkStart w:id="501" w:name="_Toc169300964"/>
      <w:r w:rsidRPr="00653AA8">
        <w:t xml:space="preserve">Figure </w:t>
      </w:r>
      <w:r w:rsidR="00C31AB5" w:rsidRPr="00653AA8">
        <w:t>4.88</w:t>
      </w:r>
      <w:r w:rsidRPr="00653AA8">
        <w:t>: ML Algorithms for Model (D) - ROC Curves</w:t>
      </w:r>
      <w:bookmarkEnd w:id="501"/>
      <w:r w:rsidRPr="00653AA8">
        <w:t xml:space="preserve"> </w:t>
      </w:r>
    </w:p>
    <w:p w14:paraId="0650A8D8" w14:textId="254407B6"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Finally, all algorithms used in model (D) had </w:t>
      </w:r>
      <w:r w:rsidR="007255F5" w:rsidRPr="00653AA8">
        <w:rPr>
          <w:rFonts w:asciiTheme="majorBidi" w:hAnsiTheme="majorBidi" w:cstheme="majorBidi"/>
          <w:sz w:val="24"/>
          <w:szCs w:val="24"/>
        </w:rPr>
        <w:t xml:space="preserve">a </w:t>
      </w:r>
      <w:r w:rsidRPr="00653AA8">
        <w:rPr>
          <w:rFonts w:asciiTheme="majorBidi" w:hAnsiTheme="majorBidi" w:cstheme="majorBidi"/>
          <w:sz w:val="24"/>
          <w:szCs w:val="24"/>
        </w:rPr>
        <w:t xml:space="preserve">strong and excellent performance. The </w:t>
      </w:r>
      <w:r w:rsidR="007255F5" w:rsidRPr="00653AA8">
        <w:rPr>
          <w:rFonts w:asciiTheme="majorBidi" w:hAnsiTheme="majorBidi" w:cstheme="majorBidi"/>
          <w:sz w:val="24"/>
          <w:szCs w:val="24"/>
        </w:rPr>
        <w:t xml:space="preserve">following </w:t>
      </w:r>
      <w:r w:rsidRPr="00653AA8">
        <w:rPr>
          <w:rFonts w:asciiTheme="majorBidi" w:hAnsiTheme="majorBidi" w:cstheme="majorBidi"/>
          <w:sz w:val="24"/>
          <w:szCs w:val="24"/>
        </w:rPr>
        <w:t>predictive risk factors</w:t>
      </w:r>
      <w:r w:rsidRPr="00653AA8">
        <w:t xml:space="preserve"> </w:t>
      </w:r>
      <w:r w:rsidRPr="00653AA8">
        <w:rPr>
          <w:rFonts w:asciiTheme="majorBidi" w:hAnsiTheme="majorBidi" w:cstheme="majorBidi"/>
          <w:sz w:val="24"/>
          <w:szCs w:val="24"/>
        </w:rPr>
        <w:t>are age, moisture, activity, length of stay, blood pressure systolic (BP), and albumin. RF had the best overall performance metrics in comparison with other classification algorithms and SVR</w:t>
      </w:r>
      <w:r w:rsidR="007255F5" w:rsidRPr="00653AA8">
        <w:rPr>
          <w:rFonts w:asciiTheme="majorBidi" w:hAnsiTheme="majorBidi" w:cstheme="majorBidi"/>
          <w:sz w:val="24"/>
          <w:szCs w:val="24"/>
        </w:rPr>
        <w:t xml:space="preserve"> was the best among t</w:t>
      </w:r>
      <w:r w:rsidRPr="00653AA8">
        <w:rPr>
          <w:rFonts w:asciiTheme="majorBidi" w:hAnsiTheme="majorBidi" w:cstheme="majorBidi"/>
          <w:sz w:val="24"/>
          <w:szCs w:val="24"/>
        </w:rPr>
        <w:t>he regression algorithms in this model.</w:t>
      </w:r>
    </w:p>
    <w:p w14:paraId="05832F1B" w14:textId="0DCD9B81" w:rsidR="00FD2C77" w:rsidRPr="00653AA8" w:rsidRDefault="00FD2C77" w:rsidP="00FD2C77">
      <w:pPr>
        <w:pStyle w:val="Heading2"/>
        <w:spacing w:line="480" w:lineRule="auto"/>
      </w:pPr>
      <w:bookmarkStart w:id="502" w:name="_Toc172901346"/>
      <w:r w:rsidRPr="00653AA8">
        <w:lastRenderedPageBreak/>
        <w:t>4.10 Summary</w:t>
      </w:r>
      <w:bookmarkEnd w:id="502"/>
    </w:p>
    <w:p w14:paraId="79A2C0DC" w14:textId="5CE2108E" w:rsidR="00FD2C77" w:rsidRPr="00653AA8" w:rsidRDefault="00FD2C77"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The exploratory data analysis and model</w:t>
      </w:r>
      <w:r w:rsidR="00192749" w:rsidRPr="00653AA8">
        <w:rPr>
          <w:rFonts w:asciiTheme="majorBidi" w:hAnsiTheme="majorBidi" w:cstheme="majorBidi"/>
          <w:sz w:val="24"/>
          <w:szCs w:val="24"/>
        </w:rPr>
        <w:t>ing</w:t>
      </w:r>
      <w:r w:rsidRPr="00653AA8">
        <w:rPr>
          <w:rFonts w:asciiTheme="majorBidi" w:hAnsiTheme="majorBidi" w:cstheme="majorBidi"/>
          <w:sz w:val="24"/>
          <w:szCs w:val="24"/>
        </w:rPr>
        <w:t xml:space="preserve"> development chapter presents the datasets that were collected, explains all demographics, and focuses on the understanding of all risk factors and biomarkers that correlate with pressure injury. The data visualization was performed to get a better understanding of the data and</w:t>
      </w:r>
      <w:r w:rsidR="007255F5" w:rsidRPr="00653AA8">
        <w:rPr>
          <w:rFonts w:asciiTheme="majorBidi" w:hAnsiTheme="majorBidi" w:cstheme="majorBidi"/>
          <w:sz w:val="24"/>
          <w:szCs w:val="24"/>
        </w:rPr>
        <w:t xml:space="preserve"> of</w:t>
      </w:r>
      <w:r w:rsidRPr="00653AA8">
        <w:rPr>
          <w:rFonts w:asciiTheme="majorBidi" w:hAnsiTheme="majorBidi" w:cstheme="majorBidi"/>
          <w:sz w:val="24"/>
          <w:szCs w:val="24"/>
        </w:rPr>
        <w:t xml:space="preserve"> the relation or correlation with pressure injury</w:t>
      </w:r>
      <w:r w:rsidR="007255F5" w:rsidRPr="00653AA8">
        <w:rPr>
          <w:rFonts w:asciiTheme="majorBidi" w:hAnsiTheme="majorBidi" w:cstheme="majorBidi"/>
          <w:sz w:val="24"/>
          <w:szCs w:val="24"/>
        </w:rPr>
        <w:t xml:space="preserve">, in order </w:t>
      </w:r>
      <w:r w:rsidRPr="00653AA8">
        <w:rPr>
          <w:rFonts w:asciiTheme="majorBidi" w:hAnsiTheme="majorBidi" w:cstheme="majorBidi"/>
          <w:sz w:val="24"/>
          <w:szCs w:val="24"/>
        </w:rPr>
        <w:t xml:space="preserve">to decide which variables </w:t>
      </w:r>
      <w:r w:rsidR="007255F5" w:rsidRPr="00653AA8">
        <w:rPr>
          <w:rFonts w:asciiTheme="majorBidi" w:hAnsiTheme="majorBidi" w:cstheme="majorBidi"/>
          <w:sz w:val="24"/>
          <w:szCs w:val="24"/>
        </w:rPr>
        <w:t>we</w:t>
      </w:r>
      <w:r w:rsidRPr="00653AA8">
        <w:rPr>
          <w:rFonts w:asciiTheme="majorBidi" w:hAnsiTheme="majorBidi" w:cstheme="majorBidi"/>
          <w:sz w:val="24"/>
          <w:szCs w:val="24"/>
        </w:rPr>
        <w:t xml:space="preserve">re important to be </w:t>
      </w:r>
      <w:r w:rsidR="007255F5" w:rsidRPr="00653AA8">
        <w:rPr>
          <w:rFonts w:asciiTheme="majorBidi" w:hAnsiTheme="majorBidi" w:cstheme="majorBidi"/>
          <w:sz w:val="24"/>
          <w:szCs w:val="24"/>
        </w:rPr>
        <w:t>among</w:t>
      </w:r>
      <w:r w:rsidRPr="00653AA8">
        <w:rPr>
          <w:rFonts w:asciiTheme="majorBidi" w:hAnsiTheme="majorBidi" w:cstheme="majorBidi"/>
          <w:sz w:val="24"/>
          <w:szCs w:val="24"/>
        </w:rPr>
        <w:t xml:space="preserve"> the features in the development of prediction models. Furthermore, all risk factors and biomarkers </w:t>
      </w:r>
      <w:r w:rsidR="007255F5" w:rsidRPr="00653AA8">
        <w:rPr>
          <w:rFonts w:asciiTheme="majorBidi" w:hAnsiTheme="majorBidi" w:cstheme="majorBidi"/>
          <w:sz w:val="24"/>
          <w:szCs w:val="24"/>
        </w:rPr>
        <w:t>were</w:t>
      </w:r>
      <w:r w:rsidRPr="00653AA8">
        <w:rPr>
          <w:rFonts w:asciiTheme="majorBidi" w:hAnsiTheme="majorBidi" w:cstheme="majorBidi"/>
          <w:sz w:val="24"/>
          <w:szCs w:val="24"/>
        </w:rPr>
        <w:t xml:space="preserve"> tested by statistical tests with pressure injury. Finally, the process of model development </w:t>
      </w:r>
      <w:r w:rsidR="007255F5" w:rsidRPr="00653AA8">
        <w:rPr>
          <w:rFonts w:asciiTheme="majorBidi" w:hAnsiTheme="majorBidi" w:cstheme="majorBidi"/>
          <w:sz w:val="24"/>
          <w:szCs w:val="24"/>
        </w:rPr>
        <w:t xml:space="preserve">was carried out, followed by </w:t>
      </w:r>
      <w:r w:rsidRPr="00653AA8">
        <w:rPr>
          <w:rFonts w:asciiTheme="majorBidi" w:hAnsiTheme="majorBidi" w:cstheme="majorBidi"/>
          <w:sz w:val="24"/>
          <w:szCs w:val="24"/>
        </w:rPr>
        <w:t>the experimental results.</w:t>
      </w:r>
    </w:p>
    <w:p w14:paraId="1669E501" w14:textId="77777777" w:rsidR="00FD2C77" w:rsidRPr="00653AA8" w:rsidRDefault="00FD2C77" w:rsidP="00EB502A">
      <w:pPr>
        <w:spacing w:after="0" w:line="480" w:lineRule="auto"/>
        <w:ind w:firstLine="567"/>
        <w:jc w:val="both"/>
        <w:rPr>
          <w:rFonts w:asciiTheme="majorBidi" w:hAnsiTheme="majorBidi" w:cstheme="majorBidi"/>
          <w:sz w:val="24"/>
          <w:szCs w:val="24"/>
        </w:rPr>
      </w:pPr>
    </w:p>
    <w:p w14:paraId="3B595522" w14:textId="77777777" w:rsidR="007B6AA9" w:rsidRPr="00653AA8" w:rsidRDefault="007B6AA9" w:rsidP="00EB502A">
      <w:pPr>
        <w:spacing w:after="0" w:line="480" w:lineRule="auto"/>
        <w:ind w:firstLine="567"/>
        <w:jc w:val="both"/>
        <w:rPr>
          <w:rFonts w:asciiTheme="majorBidi" w:hAnsiTheme="majorBidi" w:cstheme="majorBidi"/>
          <w:sz w:val="24"/>
          <w:szCs w:val="24"/>
        </w:rPr>
      </w:pPr>
    </w:p>
    <w:p w14:paraId="724A3F4E" w14:textId="77777777" w:rsidR="00FD2C77" w:rsidRPr="00653AA8" w:rsidRDefault="00FD2C77" w:rsidP="00EB502A">
      <w:pPr>
        <w:spacing w:after="0" w:line="480" w:lineRule="auto"/>
        <w:ind w:firstLine="567"/>
        <w:jc w:val="both"/>
        <w:rPr>
          <w:rFonts w:asciiTheme="majorBidi" w:hAnsiTheme="majorBidi" w:cstheme="majorBidi"/>
          <w:sz w:val="24"/>
          <w:szCs w:val="24"/>
        </w:rPr>
      </w:pPr>
    </w:p>
    <w:p w14:paraId="2761B0FD" w14:textId="77777777" w:rsidR="00FD2C77" w:rsidRPr="00653AA8" w:rsidRDefault="00FD2C77" w:rsidP="00EB502A">
      <w:pPr>
        <w:spacing w:after="0" w:line="480" w:lineRule="auto"/>
        <w:ind w:firstLine="567"/>
        <w:jc w:val="both"/>
        <w:rPr>
          <w:rFonts w:asciiTheme="majorBidi" w:hAnsiTheme="majorBidi" w:cstheme="majorBidi"/>
          <w:sz w:val="24"/>
          <w:szCs w:val="24"/>
        </w:rPr>
      </w:pPr>
    </w:p>
    <w:p w14:paraId="5BF3EF2D" w14:textId="77777777" w:rsidR="00FD2C77" w:rsidRPr="00653AA8" w:rsidRDefault="00FD2C77" w:rsidP="00EB502A">
      <w:pPr>
        <w:spacing w:after="0" w:line="480" w:lineRule="auto"/>
        <w:ind w:firstLine="567"/>
        <w:jc w:val="both"/>
        <w:rPr>
          <w:rFonts w:asciiTheme="majorBidi" w:hAnsiTheme="majorBidi" w:cstheme="majorBidi"/>
          <w:sz w:val="24"/>
          <w:szCs w:val="24"/>
        </w:rPr>
      </w:pPr>
    </w:p>
    <w:p w14:paraId="7787A1E7" w14:textId="77777777" w:rsidR="00FD2C77" w:rsidRPr="00653AA8" w:rsidRDefault="00FD2C77" w:rsidP="00EB502A">
      <w:pPr>
        <w:spacing w:after="0" w:line="480" w:lineRule="auto"/>
        <w:ind w:firstLine="567"/>
        <w:jc w:val="both"/>
        <w:rPr>
          <w:rFonts w:asciiTheme="majorBidi" w:hAnsiTheme="majorBidi" w:cstheme="majorBidi"/>
          <w:sz w:val="24"/>
          <w:szCs w:val="24"/>
        </w:rPr>
      </w:pPr>
    </w:p>
    <w:p w14:paraId="288DD62E" w14:textId="77777777" w:rsidR="00FD2C77" w:rsidRPr="00653AA8" w:rsidRDefault="00FD2C77" w:rsidP="00E32F5E">
      <w:pPr>
        <w:spacing w:after="0" w:line="480" w:lineRule="auto"/>
        <w:ind w:firstLine="567"/>
        <w:jc w:val="both"/>
        <w:rPr>
          <w:rFonts w:asciiTheme="majorBidi" w:hAnsiTheme="majorBidi" w:cstheme="majorBidi"/>
          <w:sz w:val="24"/>
          <w:szCs w:val="24"/>
        </w:rPr>
      </w:pPr>
    </w:p>
    <w:p w14:paraId="12E957EE" w14:textId="77777777" w:rsidR="00FD2C77" w:rsidRPr="00653AA8" w:rsidRDefault="00FD2C77" w:rsidP="00E32F5E">
      <w:pPr>
        <w:spacing w:after="0" w:line="480" w:lineRule="auto"/>
        <w:ind w:firstLine="567"/>
        <w:jc w:val="both"/>
        <w:rPr>
          <w:rFonts w:asciiTheme="majorBidi" w:hAnsiTheme="majorBidi" w:cstheme="majorBidi"/>
          <w:sz w:val="24"/>
          <w:szCs w:val="24"/>
        </w:rPr>
      </w:pPr>
    </w:p>
    <w:p w14:paraId="3314A8EF" w14:textId="77777777" w:rsidR="00FD2C77" w:rsidRPr="00653AA8" w:rsidRDefault="00FD2C77" w:rsidP="00E32F5E">
      <w:pPr>
        <w:spacing w:after="0" w:line="480" w:lineRule="auto"/>
        <w:ind w:firstLine="567"/>
        <w:jc w:val="both"/>
        <w:rPr>
          <w:rFonts w:asciiTheme="majorBidi" w:hAnsiTheme="majorBidi" w:cstheme="majorBidi"/>
          <w:sz w:val="24"/>
          <w:szCs w:val="24"/>
        </w:rPr>
      </w:pPr>
    </w:p>
    <w:p w14:paraId="68F98DCC" w14:textId="77777777" w:rsidR="00FD2C77" w:rsidRPr="00653AA8" w:rsidRDefault="00FD2C77" w:rsidP="00E32F5E">
      <w:pPr>
        <w:spacing w:after="0" w:line="480" w:lineRule="auto"/>
        <w:ind w:firstLine="567"/>
        <w:jc w:val="both"/>
        <w:rPr>
          <w:rFonts w:asciiTheme="majorBidi" w:hAnsiTheme="majorBidi" w:cstheme="majorBidi"/>
          <w:sz w:val="24"/>
          <w:szCs w:val="24"/>
        </w:rPr>
      </w:pPr>
    </w:p>
    <w:p w14:paraId="4B9F04E2" w14:textId="77777777" w:rsidR="00FD2C77" w:rsidRPr="00653AA8" w:rsidRDefault="00FD2C77" w:rsidP="00E32F5E">
      <w:pPr>
        <w:spacing w:after="0" w:line="480" w:lineRule="auto"/>
        <w:ind w:firstLine="567"/>
        <w:jc w:val="both"/>
        <w:rPr>
          <w:rFonts w:asciiTheme="majorBidi" w:hAnsiTheme="majorBidi" w:cstheme="majorBidi"/>
          <w:sz w:val="24"/>
          <w:szCs w:val="24"/>
        </w:rPr>
      </w:pPr>
    </w:p>
    <w:p w14:paraId="2D609FDE" w14:textId="77777777" w:rsidR="00FD2C77" w:rsidRPr="00653AA8" w:rsidRDefault="00FD2C77" w:rsidP="00E32F5E">
      <w:pPr>
        <w:spacing w:after="0" w:line="480" w:lineRule="auto"/>
        <w:ind w:firstLine="567"/>
        <w:jc w:val="both"/>
        <w:rPr>
          <w:rFonts w:asciiTheme="majorBidi" w:hAnsiTheme="majorBidi" w:cstheme="majorBidi"/>
          <w:sz w:val="24"/>
          <w:szCs w:val="24"/>
        </w:rPr>
      </w:pPr>
    </w:p>
    <w:p w14:paraId="6AF325D0" w14:textId="77777777" w:rsidR="00FD2C77" w:rsidRDefault="00FD2C77" w:rsidP="00E32F5E">
      <w:pPr>
        <w:spacing w:after="0" w:line="480" w:lineRule="auto"/>
        <w:ind w:firstLine="567"/>
        <w:jc w:val="both"/>
        <w:rPr>
          <w:rFonts w:asciiTheme="majorBidi" w:hAnsiTheme="majorBidi" w:cstheme="majorBidi"/>
          <w:sz w:val="24"/>
          <w:szCs w:val="24"/>
        </w:rPr>
      </w:pPr>
    </w:p>
    <w:p w14:paraId="14E2AD5F" w14:textId="77777777" w:rsidR="00EB502A" w:rsidRDefault="00EB502A" w:rsidP="00E32F5E">
      <w:pPr>
        <w:spacing w:after="0" w:line="480" w:lineRule="auto"/>
        <w:ind w:firstLine="567"/>
        <w:jc w:val="both"/>
        <w:rPr>
          <w:rFonts w:asciiTheme="majorBidi" w:hAnsiTheme="majorBidi" w:cstheme="majorBidi"/>
          <w:sz w:val="24"/>
          <w:szCs w:val="24"/>
        </w:rPr>
      </w:pPr>
    </w:p>
    <w:p w14:paraId="347ED68B" w14:textId="77777777" w:rsidR="007B6AA9" w:rsidRPr="00653AA8" w:rsidRDefault="007B6AA9" w:rsidP="007B6AA9">
      <w:pPr>
        <w:pStyle w:val="Heading1"/>
        <w:rPr>
          <w:sz w:val="28"/>
          <w:szCs w:val="28"/>
        </w:rPr>
      </w:pPr>
      <w:bookmarkStart w:id="503" w:name="_Toc156252812"/>
      <w:bookmarkStart w:id="504" w:name="_Toc156253064"/>
      <w:bookmarkStart w:id="505" w:name="_Toc172901347"/>
      <w:r w:rsidRPr="00653AA8">
        <w:rPr>
          <w:sz w:val="28"/>
          <w:szCs w:val="28"/>
        </w:rPr>
        <w:lastRenderedPageBreak/>
        <w:t>CHAPTER FIVE</w:t>
      </w:r>
      <w:bookmarkEnd w:id="503"/>
      <w:bookmarkEnd w:id="504"/>
      <w:bookmarkEnd w:id="505"/>
    </w:p>
    <w:p w14:paraId="00F973C2" w14:textId="4548E0F6" w:rsidR="007B6AA9" w:rsidRPr="00653AA8" w:rsidRDefault="007B6AA9" w:rsidP="007B6AA9">
      <w:pPr>
        <w:pStyle w:val="Heading1"/>
        <w:rPr>
          <w:sz w:val="28"/>
          <w:szCs w:val="28"/>
        </w:rPr>
      </w:pPr>
      <w:bookmarkStart w:id="506" w:name="_Toc156252813"/>
      <w:bookmarkStart w:id="507" w:name="_Toc156253065"/>
      <w:bookmarkStart w:id="508" w:name="_Toc172901348"/>
      <w:r w:rsidRPr="00653AA8">
        <w:rPr>
          <w:sz w:val="28"/>
          <w:szCs w:val="28"/>
        </w:rPr>
        <w:t>DISCUSSION OF FINDINGS</w:t>
      </w:r>
      <w:bookmarkEnd w:id="506"/>
      <w:bookmarkEnd w:id="507"/>
      <w:r w:rsidR="00FD2C77" w:rsidRPr="00653AA8">
        <w:rPr>
          <w:sz w:val="28"/>
          <w:szCs w:val="28"/>
        </w:rPr>
        <w:t xml:space="preserve"> &amp; CONCLUSION</w:t>
      </w:r>
      <w:bookmarkEnd w:id="508"/>
    </w:p>
    <w:p w14:paraId="51D10B29" w14:textId="0E19E06F" w:rsidR="007B6AA9" w:rsidRPr="00653AA8" w:rsidRDefault="007B6AA9" w:rsidP="00EB502A">
      <w:pPr>
        <w:pStyle w:val="Heading2"/>
        <w:spacing w:line="480" w:lineRule="auto"/>
        <w:jc w:val="both"/>
      </w:pPr>
      <w:bookmarkStart w:id="509" w:name="_Toc172901349"/>
      <w:bookmarkStart w:id="510" w:name="_Toc156252820"/>
      <w:bookmarkStart w:id="511" w:name="_Toc156253072"/>
      <w:r w:rsidRPr="00653AA8">
        <w:t>5.1 Introduction</w:t>
      </w:r>
      <w:bookmarkEnd w:id="509"/>
    </w:p>
    <w:p w14:paraId="1CAC44F0" w14:textId="1875002C"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In this chapter,</w:t>
      </w:r>
      <w:r w:rsidR="00A90115" w:rsidRPr="00653AA8">
        <w:rPr>
          <w:rFonts w:asciiTheme="majorBidi" w:hAnsiTheme="majorBidi" w:cstheme="majorBidi"/>
          <w:sz w:val="24"/>
          <w:szCs w:val="24"/>
        </w:rPr>
        <w:t xml:space="preserve"> a</w:t>
      </w:r>
      <w:r w:rsidRPr="00653AA8">
        <w:rPr>
          <w:rFonts w:asciiTheme="majorBidi" w:hAnsiTheme="majorBidi" w:cstheme="majorBidi"/>
          <w:sz w:val="24"/>
          <w:szCs w:val="24"/>
        </w:rPr>
        <w:t xml:space="preserve"> summary of </w:t>
      </w:r>
      <w:r w:rsidR="00A90115" w:rsidRPr="00653AA8">
        <w:rPr>
          <w:rFonts w:asciiTheme="majorBidi" w:hAnsiTheme="majorBidi" w:cstheme="majorBidi"/>
          <w:sz w:val="24"/>
          <w:szCs w:val="24"/>
        </w:rPr>
        <w:t xml:space="preserve">the </w:t>
      </w:r>
      <w:r w:rsidRPr="00653AA8">
        <w:rPr>
          <w:rFonts w:asciiTheme="majorBidi" w:hAnsiTheme="majorBidi" w:cstheme="majorBidi"/>
          <w:sz w:val="24"/>
          <w:szCs w:val="24"/>
        </w:rPr>
        <w:t>findings</w:t>
      </w:r>
      <w:r w:rsidR="00A90115" w:rsidRPr="00653AA8">
        <w:rPr>
          <w:rFonts w:asciiTheme="majorBidi" w:hAnsiTheme="majorBidi" w:cstheme="majorBidi"/>
          <w:sz w:val="24"/>
          <w:szCs w:val="24"/>
        </w:rPr>
        <w:t xml:space="preserve"> is presented</w:t>
      </w:r>
      <w:r w:rsidRPr="00653AA8">
        <w:rPr>
          <w:rFonts w:asciiTheme="majorBidi" w:hAnsiTheme="majorBidi" w:cstheme="majorBidi"/>
          <w:sz w:val="24"/>
          <w:szCs w:val="24"/>
        </w:rPr>
        <w:t>,</w:t>
      </w:r>
      <w:r w:rsidR="00A90115" w:rsidRPr="00653AA8">
        <w:rPr>
          <w:rFonts w:asciiTheme="majorBidi" w:hAnsiTheme="majorBidi" w:cstheme="majorBidi"/>
          <w:sz w:val="24"/>
          <w:szCs w:val="24"/>
        </w:rPr>
        <w:t xml:space="preserve"> and an</w:t>
      </w:r>
      <w:r w:rsidRPr="00653AA8">
        <w:rPr>
          <w:rFonts w:asciiTheme="majorBidi" w:hAnsiTheme="majorBidi" w:cstheme="majorBidi"/>
          <w:sz w:val="24"/>
          <w:szCs w:val="24"/>
        </w:rPr>
        <w:t xml:space="preserve"> interpretation of the results</w:t>
      </w:r>
      <w:r w:rsidR="00A90115" w:rsidRPr="00653AA8">
        <w:rPr>
          <w:rFonts w:asciiTheme="majorBidi" w:hAnsiTheme="majorBidi" w:cstheme="majorBidi"/>
          <w:sz w:val="24"/>
          <w:szCs w:val="24"/>
        </w:rPr>
        <w:t xml:space="preserve"> and</w:t>
      </w:r>
      <w:r w:rsidRPr="00653AA8">
        <w:rPr>
          <w:rFonts w:asciiTheme="majorBidi" w:hAnsiTheme="majorBidi" w:cstheme="majorBidi"/>
          <w:sz w:val="24"/>
          <w:szCs w:val="24"/>
        </w:rPr>
        <w:t xml:space="preserve"> the performance metrics for each model are discussed in detail. </w:t>
      </w:r>
      <w:r w:rsidR="00A92567" w:rsidRPr="00653AA8">
        <w:rPr>
          <w:rFonts w:asciiTheme="majorBidi" w:hAnsiTheme="majorBidi" w:cstheme="majorBidi"/>
          <w:sz w:val="24"/>
          <w:szCs w:val="24"/>
        </w:rPr>
        <w:t>T</w:t>
      </w:r>
      <w:r w:rsidRPr="00653AA8">
        <w:rPr>
          <w:rFonts w:asciiTheme="majorBidi" w:hAnsiTheme="majorBidi" w:cstheme="majorBidi"/>
          <w:sz w:val="24"/>
          <w:szCs w:val="24"/>
        </w:rPr>
        <w:t xml:space="preserve">he best model with predictive features is discussed in relation to previous work and literature. Finally, the research questions and results of the statistical tests </w:t>
      </w:r>
      <w:r w:rsidR="00A90115" w:rsidRPr="00653AA8">
        <w:rPr>
          <w:rFonts w:asciiTheme="majorBidi" w:hAnsiTheme="majorBidi" w:cstheme="majorBidi"/>
          <w:sz w:val="24"/>
          <w:szCs w:val="24"/>
        </w:rPr>
        <w:t>a</w:t>
      </w:r>
      <w:r w:rsidRPr="00653AA8">
        <w:rPr>
          <w:rFonts w:asciiTheme="majorBidi" w:hAnsiTheme="majorBidi" w:cstheme="majorBidi"/>
          <w:sz w:val="24"/>
          <w:szCs w:val="24"/>
        </w:rPr>
        <w:t xml:space="preserve">re </w:t>
      </w:r>
      <w:r w:rsidR="00A90115" w:rsidRPr="00653AA8">
        <w:rPr>
          <w:rFonts w:asciiTheme="majorBidi" w:hAnsiTheme="majorBidi" w:cstheme="majorBidi"/>
          <w:sz w:val="24"/>
          <w:szCs w:val="24"/>
        </w:rPr>
        <w:t xml:space="preserve">long </w:t>
      </w:r>
      <w:r w:rsidRPr="00653AA8">
        <w:rPr>
          <w:rFonts w:asciiTheme="majorBidi" w:hAnsiTheme="majorBidi" w:cstheme="majorBidi"/>
          <w:sz w:val="24"/>
          <w:szCs w:val="24"/>
        </w:rPr>
        <w:t>discussed with literature.</w:t>
      </w:r>
    </w:p>
    <w:p w14:paraId="204F59B0" w14:textId="61F01984" w:rsidR="007B6AA9" w:rsidRPr="00653AA8" w:rsidRDefault="007B6AA9" w:rsidP="00EB502A">
      <w:pPr>
        <w:pStyle w:val="Heading2"/>
        <w:spacing w:line="480" w:lineRule="auto"/>
        <w:jc w:val="both"/>
      </w:pPr>
      <w:bookmarkStart w:id="512" w:name="_Toc172901350"/>
      <w:r w:rsidRPr="00653AA8">
        <w:t>5.</w:t>
      </w:r>
      <w:r w:rsidR="00FD2C77" w:rsidRPr="00653AA8">
        <w:t>2</w:t>
      </w:r>
      <w:r w:rsidRPr="00653AA8">
        <w:t xml:space="preserve"> Summary of Findings</w:t>
      </w:r>
      <w:bookmarkEnd w:id="512"/>
    </w:p>
    <w:p w14:paraId="6396D718" w14:textId="06ABA0A9"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8"/>
          <w:lang w:bidi="ar-JO"/>
        </w:rPr>
        <w:t xml:space="preserve">A pressure injury is considered one of the significant issues in providing healthcare and maintaining patient safety, and pressure injuries impact patients' quality of life and mortality. Many factors are associated with pressure injury </w:t>
      </w:r>
      <w:r w:rsidR="00A90115" w:rsidRPr="00653AA8">
        <w:rPr>
          <w:rFonts w:asciiTheme="majorBidi" w:hAnsiTheme="majorBidi" w:cstheme="majorBidi"/>
          <w:sz w:val="24"/>
          <w:szCs w:val="28"/>
          <w:lang w:bidi="ar-JO"/>
        </w:rPr>
        <w:t>such as</w:t>
      </w:r>
      <w:r w:rsidRPr="00653AA8">
        <w:rPr>
          <w:rFonts w:asciiTheme="majorBidi" w:hAnsiTheme="majorBidi" w:cstheme="majorBidi"/>
          <w:sz w:val="24"/>
          <w:szCs w:val="28"/>
          <w:lang w:bidi="ar-JO"/>
        </w:rPr>
        <w:t xml:space="preserve"> age, gender, length of </w:t>
      </w:r>
      <w:r w:rsidR="00A90115" w:rsidRPr="00653AA8">
        <w:rPr>
          <w:rFonts w:asciiTheme="majorBidi" w:hAnsiTheme="majorBidi" w:cstheme="majorBidi"/>
          <w:sz w:val="24"/>
          <w:szCs w:val="28"/>
          <w:lang w:bidi="ar-JO"/>
        </w:rPr>
        <w:t xml:space="preserve">hospital </w:t>
      </w:r>
      <w:r w:rsidRPr="00653AA8">
        <w:rPr>
          <w:rFonts w:asciiTheme="majorBidi" w:hAnsiTheme="majorBidi" w:cstheme="majorBidi"/>
          <w:sz w:val="24"/>
          <w:szCs w:val="28"/>
          <w:lang w:bidi="ar-JO"/>
        </w:rPr>
        <w:t xml:space="preserve">stay, limited mobility, and skin condition (Hu et al., 2020; Rondinelli et al., 2018). </w:t>
      </w:r>
      <w:r w:rsidRPr="00653AA8">
        <w:rPr>
          <w:rFonts w:asciiTheme="majorBidi" w:hAnsiTheme="majorBidi" w:cstheme="majorBidi"/>
          <w:sz w:val="24"/>
          <w:szCs w:val="24"/>
        </w:rPr>
        <w:t xml:space="preserve">This study was conducted to develop prediction models </w:t>
      </w:r>
      <w:r w:rsidR="00A90115" w:rsidRPr="00653AA8">
        <w:rPr>
          <w:rFonts w:asciiTheme="majorBidi" w:hAnsiTheme="majorBidi" w:cstheme="majorBidi"/>
          <w:sz w:val="24"/>
          <w:szCs w:val="24"/>
        </w:rPr>
        <w:t xml:space="preserve">for </w:t>
      </w:r>
      <w:r w:rsidRPr="00653AA8">
        <w:rPr>
          <w:rFonts w:asciiTheme="majorBidi" w:hAnsiTheme="majorBidi" w:cstheme="majorBidi"/>
          <w:sz w:val="24"/>
          <w:szCs w:val="24"/>
        </w:rPr>
        <w:t>pressure injury. It utilized the routine data in the electronic patient medical records to construct the model and not rely only on traditional assessment tool</w:t>
      </w:r>
      <w:r w:rsidR="00A90115" w:rsidRPr="00653AA8">
        <w:rPr>
          <w:rFonts w:asciiTheme="majorBidi" w:hAnsiTheme="majorBidi" w:cstheme="majorBidi"/>
          <w:sz w:val="24"/>
          <w:szCs w:val="24"/>
        </w:rPr>
        <w:t>s</w:t>
      </w:r>
      <w:r w:rsidRPr="00653AA8">
        <w:rPr>
          <w:rFonts w:asciiTheme="majorBidi" w:hAnsiTheme="majorBidi" w:cstheme="majorBidi"/>
          <w:sz w:val="24"/>
          <w:szCs w:val="24"/>
        </w:rPr>
        <w:t xml:space="preserve"> to identify patient</w:t>
      </w:r>
      <w:r w:rsidR="00A90115" w:rsidRPr="00653AA8">
        <w:rPr>
          <w:rFonts w:asciiTheme="majorBidi" w:hAnsiTheme="majorBidi" w:cstheme="majorBidi"/>
          <w:sz w:val="24"/>
          <w:szCs w:val="24"/>
        </w:rPr>
        <w:t>s</w:t>
      </w:r>
      <w:r w:rsidRPr="00653AA8">
        <w:rPr>
          <w:rFonts w:asciiTheme="majorBidi" w:hAnsiTheme="majorBidi" w:cstheme="majorBidi"/>
          <w:sz w:val="24"/>
          <w:szCs w:val="24"/>
        </w:rPr>
        <w:t xml:space="preserve"> at risk of pressure injury. The researcher used the experimental design method and collected data from 49,500 patients from the three hospitals, using SQL to collect the data and machine learning algorithms to construct a fused multi-channel prediction model f</w:t>
      </w:r>
      <w:r w:rsidR="00A90115" w:rsidRPr="00653AA8">
        <w:rPr>
          <w:rFonts w:asciiTheme="majorBidi" w:hAnsiTheme="majorBidi" w:cstheme="majorBidi"/>
          <w:sz w:val="24"/>
          <w:szCs w:val="24"/>
        </w:rPr>
        <w:t>or</w:t>
      </w:r>
      <w:r w:rsidRPr="00653AA8">
        <w:rPr>
          <w:rFonts w:asciiTheme="majorBidi" w:hAnsiTheme="majorBidi" w:cstheme="majorBidi"/>
          <w:sz w:val="24"/>
          <w:szCs w:val="24"/>
        </w:rPr>
        <w:t xml:space="preserve"> pressure injury.</w:t>
      </w:r>
    </w:p>
    <w:p w14:paraId="2CC6ABC1" w14:textId="5E206C6D"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findings of the study showed that the incidence rate of HAPI was 1.21 per 100 patients. The performance metrics among all algorithms showed excellent performance; accuracy was (0.969 – 0.814), precision (0.964 – 0.679), recall (0.926 – 0.552), F1 score (0.942 – 0.555), AUC (0.926 – 0.552), FPR (0.429 – 0.155), and TPR </w:t>
      </w:r>
      <w:r w:rsidRPr="00653AA8">
        <w:rPr>
          <w:rFonts w:asciiTheme="majorBidi" w:hAnsiTheme="majorBidi" w:cstheme="majorBidi"/>
          <w:sz w:val="24"/>
          <w:szCs w:val="24"/>
        </w:rPr>
        <w:lastRenderedPageBreak/>
        <w:t xml:space="preserve">(0.807 – 0.361). The best model was random forest, in which the accuracy was 0.962, precision was 0.942, recall was 0.922, F1 was 0.931, AUC was 0.922, FPR was 0.155, and TPR was 0.782. Finally, the predictive variables were age, moisture, activity, LOS, (BP) systolic, and Alb. </w:t>
      </w:r>
    </w:p>
    <w:p w14:paraId="5CB7E480" w14:textId="695F87E8" w:rsidR="007B6AA9" w:rsidRPr="00653AA8" w:rsidRDefault="007B6AA9" w:rsidP="00EB502A">
      <w:pPr>
        <w:spacing w:after="0" w:line="480" w:lineRule="auto"/>
        <w:ind w:firstLine="567"/>
        <w:jc w:val="both"/>
        <w:rPr>
          <w:rFonts w:asciiTheme="majorBidi" w:eastAsia="Times New Roman" w:hAnsiTheme="majorBidi" w:cstheme="majorBidi"/>
          <w:sz w:val="24"/>
          <w:szCs w:val="24"/>
          <w:lang w:bidi="en-US"/>
        </w:rPr>
      </w:pPr>
      <w:r w:rsidRPr="00653AA8">
        <w:rPr>
          <w:rFonts w:asciiTheme="majorBidi" w:hAnsiTheme="majorBidi" w:cstheme="majorBidi"/>
          <w:sz w:val="24"/>
          <w:szCs w:val="24"/>
        </w:rPr>
        <w:t xml:space="preserve">Furthermore, the study findings indicate that the data from medical records can predict PI and help nurses identify patients at risk of PI earlier, which improves the quality of care and promotes patient safety. Furthermore, the study found that predictive factors in the developed model </w:t>
      </w:r>
      <w:r w:rsidR="00A90115" w:rsidRPr="00653AA8">
        <w:rPr>
          <w:rFonts w:asciiTheme="majorBidi" w:hAnsiTheme="majorBidi" w:cstheme="majorBidi"/>
          <w:sz w:val="24"/>
          <w:szCs w:val="24"/>
        </w:rPr>
        <w:t>for</w:t>
      </w:r>
      <w:r w:rsidRPr="00653AA8">
        <w:rPr>
          <w:rFonts w:asciiTheme="majorBidi" w:hAnsiTheme="majorBidi" w:cstheme="majorBidi"/>
          <w:sz w:val="24"/>
          <w:szCs w:val="24"/>
        </w:rPr>
        <w:t xml:space="preserve"> predicting pressure injuries are not included in the traditional tools </w:t>
      </w:r>
      <w:r w:rsidR="00A90115" w:rsidRPr="00653AA8">
        <w:rPr>
          <w:rFonts w:asciiTheme="majorBidi" w:hAnsiTheme="majorBidi" w:cstheme="majorBidi"/>
          <w:sz w:val="24"/>
          <w:szCs w:val="24"/>
        </w:rPr>
        <w:t xml:space="preserve">used routinely by nurses </w:t>
      </w:r>
      <w:r w:rsidRPr="00653AA8">
        <w:rPr>
          <w:rFonts w:asciiTheme="majorBidi" w:hAnsiTheme="majorBidi" w:cstheme="majorBidi"/>
          <w:sz w:val="24"/>
          <w:szCs w:val="24"/>
        </w:rPr>
        <w:t>for assessing pressure injuries</w:t>
      </w:r>
      <w:r w:rsidRPr="00653AA8">
        <w:rPr>
          <w:rFonts w:asciiTheme="majorBidi" w:eastAsia="Times New Roman" w:hAnsiTheme="majorBidi" w:cstheme="majorBidi"/>
          <w:sz w:val="24"/>
          <w:szCs w:val="24"/>
          <w:lang w:bidi="en-US"/>
        </w:rPr>
        <w:t xml:space="preserve">. </w:t>
      </w:r>
    </w:p>
    <w:p w14:paraId="2334FE7E" w14:textId="34C87DBA" w:rsidR="008A7B8A" w:rsidRPr="00653AA8" w:rsidRDefault="00E32F5E" w:rsidP="00EB502A">
      <w:pPr>
        <w:pStyle w:val="Heading2"/>
        <w:spacing w:line="480" w:lineRule="auto"/>
        <w:jc w:val="both"/>
      </w:pPr>
      <w:bookmarkStart w:id="513" w:name="_Toc172901351"/>
      <w:r w:rsidRPr="00653AA8">
        <w:t>5.</w:t>
      </w:r>
      <w:r w:rsidR="00FD2C77" w:rsidRPr="00653AA8">
        <w:t>3</w:t>
      </w:r>
      <w:r w:rsidRPr="00653AA8">
        <w:t xml:space="preserve"> </w:t>
      </w:r>
      <w:bookmarkEnd w:id="510"/>
      <w:bookmarkEnd w:id="511"/>
      <w:r w:rsidR="00C22151" w:rsidRPr="00653AA8">
        <w:t>Results Comparison with Previous Studies</w:t>
      </w:r>
      <w:bookmarkEnd w:id="513"/>
      <w:r w:rsidR="00C22151" w:rsidRPr="00653AA8">
        <w:t xml:space="preserve"> </w:t>
      </w:r>
    </w:p>
    <w:p w14:paraId="0151638B" w14:textId="4121935E" w:rsidR="00C22151" w:rsidRPr="00653AA8" w:rsidRDefault="00C22151" w:rsidP="00EB502A">
      <w:pPr>
        <w:pStyle w:val="Heading2"/>
        <w:spacing w:line="480" w:lineRule="auto"/>
        <w:jc w:val="both"/>
        <w:rPr>
          <w:i/>
          <w:iCs/>
          <w:szCs w:val="24"/>
        </w:rPr>
      </w:pPr>
      <w:bookmarkStart w:id="514" w:name="_Toc172901352"/>
      <w:r w:rsidRPr="00653AA8">
        <w:rPr>
          <w:i/>
          <w:iCs/>
        </w:rPr>
        <w:t>5.3.1 The Predictive Risk Factors with Pressure Injury</w:t>
      </w:r>
      <w:bookmarkEnd w:id="514"/>
      <w:r w:rsidRPr="00653AA8">
        <w:rPr>
          <w:i/>
          <w:iCs/>
        </w:rPr>
        <w:t xml:space="preserve"> </w:t>
      </w:r>
    </w:p>
    <w:p w14:paraId="52B1343A" w14:textId="62656325"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This study shows that there are significant differences at the level (P ≤ 0.05) between the means of age and LOS relating to pressure injury. This means that the age group</w:t>
      </w:r>
      <w:r w:rsidR="00A90115" w:rsidRPr="00653AA8">
        <w:rPr>
          <w:rFonts w:asciiTheme="majorBidi" w:hAnsiTheme="majorBidi" w:cstheme="majorBidi"/>
          <w:sz w:val="24"/>
          <w:szCs w:val="24"/>
        </w:rPr>
        <w:t>,</w:t>
      </w:r>
      <w:r w:rsidRPr="00653AA8">
        <w:rPr>
          <w:rFonts w:asciiTheme="majorBidi" w:hAnsiTheme="majorBidi" w:cstheme="majorBidi"/>
          <w:sz w:val="24"/>
          <w:szCs w:val="24"/>
        </w:rPr>
        <w:t xml:space="preserve"> or older patients are associated with pressure injury, as in the </w:t>
      </w:r>
      <w:proofErr w:type="spellStart"/>
      <w:r w:rsidRPr="00653AA8">
        <w:rPr>
          <w:rFonts w:asciiTheme="majorBidi" w:hAnsiTheme="majorBidi" w:cstheme="majorBidi"/>
          <w:sz w:val="24"/>
          <w:szCs w:val="24"/>
        </w:rPr>
        <w:t>Aloweni</w:t>
      </w:r>
      <w:proofErr w:type="spellEnd"/>
      <w:r w:rsidRPr="00653AA8">
        <w:rPr>
          <w:rFonts w:asciiTheme="majorBidi" w:hAnsiTheme="majorBidi" w:cstheme="majorBidi"/>
          <w:sz w:val="24"/>
          <w:szCs w:val="24"/>
        </w:rPr>
        <w:t xml:space="preserve"> et al. (2019) study, </w:t>
      </w:r>
      <w:r w:rsidR="00A90115" w:rsidRPr="00653AA8">
        <w:rPr>
          <w:rFonts w:asciiTheme="majorBidi" w:hAnsiTheme="majorBidi" w:cstheme="majorBidi"/>
          <w:sz w:val="24"/>
          <w:szCs w:val="24"/>
        </w:rPr>
        <w:t xml:space="preserve">which </w:t>
      </w:r>
      <w:r w:rsidRPr="00653AA8">
        <w:rPr>
          <w:rFonts w:asciiTheme="majorBidi" w:hAnsiTheme="majorBidi" w:cstheme="majorBidi"/>
          <w:sz w:val="24"/>
          <w:szCs w:val="24"/>
        </w:rPr>
        <w:t xml:space="preserve">concludes that elderly patients have a significant association with pressure injury in comparison with other </w:t>
      </w:r>
      <w:r w:rsidR="00A90115" w:rsidRPr="00653AA8">
        <w:rPr>
          <w:rFonts w:asciiTheme="majorBidi" w:hAnsiTheme="majorBidi" w:cstheme="majorBidi"/>
          <w:sz w:val="24"/>
          <w:szCs w:val="24"/>
        </w:rPr>
        <w:t xml:space="preserve">patient </w:t>
      </w:r>
      <w:r w:rsidRPr="00653AA8">
        <w:rPr>
          <w:rFonts w:asciiTheme="majorBidi" w:hAnsiTheme="majorBidi" w:cstheme="majorBidi"/>
          <w:sz w:val="24"/>
          <w:szCs w:val="24"/>
        </w:rPr>
        <w:t>group</w:t>
      </w:r>
      <w:r w:rsidR="00A90115" w:rsidRPr="00653AA8">
        <w:rPr>
          <w:rFonts w:asciiTheme="majorBidi" w:hAnsiTheme="majorBidi" w:cstheme="majorBidi"/>
          <w:sz w:val="24"/>
          <w:szCs w:val="24"/>
        </w:rPr>
        <w:t>s</w:t>
      </w:r>
      <w:r w:rsidRPr="00653AA8">
        <w:rPr>
          <w:rFonts w:asciiTheme="majorBidi" w:hAnsiTheme="majorBidi" w:cstheme="majorBidi"/>
          <w:sz w:val="24"/>
          <w:szCs w:val="24"/>
        </w:rPr>
        <w:t>. The study found that the increase in hospitalization days is associated with pressure injury; this result is compatible with Melo et al. (2023) study, which found that long hospitalization stays increase the risk of pressure injury.</w:t>
      </w:r>
    </w:p>
    <w:p w14:paraId="732D7041" w14:textId="0ED21A49"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This study shows that there are significant differences at the level (P ≤ 0.05) between the means of blood pressure, temperature, and pulse relating to pressure injury. This means that the attributes and values of the vital signs</w:t>
      </w:r>
      <w:r w:rsidR="00A90115" w:rsidRPr="00653AA8">
        <w:rPr>
          <w:rFonts w:asciiTheme="majorBidi" w:hAnsiTheme="majorBidi" w:cstheme="majorBidi"/>
          <w:sz w:val="24"/>
          <w:szCs w:val="24"/>
        </w:rPr>
        <w:t>,</w:t>
      </w:r>
      <w:r w:rsidRPr="00653AA8">
        <w:rPr>
          <w:rFonts w:asciiTheme="majorBidi" w:hAnsiTheme="majorBidi" w:cstheme="majorBidi"/>
          <w:sz w:val="24"/>
          <w:szCs w:val="24"/>
        </w:rPr>
        <w:t xml:space="preserve"> increasing or decreasing</w:t>
      </w:r>
      <w:r w:rsidR="00A90115" w:rsidRPr="00653AA8">
        <w:rPr>
          <w:rFonts w:asciiTheme="majorBidi" w:hAnsiTheme="majorBidi" w:cstheme="majorBidi"/>
          <w:sz w:val="24"/>
          <w:szCs w:val="24"/>
        </w:rPr>
        <w:t>,</w:t>
      </w:r>
      <w:r w:rsidRPr="00653AA8">
        <w:rPr>
          <w:rFonts w:asciiTheme="majorBidi" w:hAnsiTheme="majorBidi" w:cstheme="majorBidi"/>
          <w:sz w:val="24"/>
          <w:szCs w:val="24"/>
        </w:rPr>
        <w:t xml:space="preserve"> may be associated with pressure injury. These results are compatible with Hu et al. </w:t>
      </w:r>
      <w:r w:rsidRPr="00653AA8">
        <w:rPr>
          <w:rFonts w:asciiTheme="majorBidi" w:hAnsiTheme="majorBidi" w:cstheme="majorBidi"/>
          <w:sz w:val="24"/>
          <w:szCs w:val="24"/>
        </w:rPr>
        <w:lastRenderedPageBreak/>
        <w:t xml:space="preserve">(2020) study, which found that blood pressure, pulse, and temperature are associated with pressure injury and considered predictive risk factors. </w:t>
      </w:r>
    </w:p>
    <w:p w14:paraId="31386FFD" w14:textId="763F4E1C"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This study shows that there are significant differences at the level (P ≤ 0.05) between the means of the type of anesthesia, operation duration, and anesthesia duration relating to pressure injury. This means that the patients</w:t>
      </w:r>
      <w:r w:rsidR="00A90115" w:rsidRPr="00653AA8">
        <w:rPr>
          <w:rFonts w:asciiTheme="majorBidi" w:hAnsiTheme="majorBidi" w:cstheme="majorBidi"/>
          <w:sz w:val="24"/>
          <w:szCs w:val="24"/>
        </w:rPr>
        <w:t xml:space="preserve"> who had</w:t>
      </w:r>
      <w:r w:rsidRPr="00653AA8">
        <w:rPr>
          <w:rFonts w:asciiTheme="majorBidi" w:hAnsiTheme="majorBidi" w:cstheme="majorBidi"/>
          <w:sz w:val="24"/>
          <w:szCs w:val="24"/>
        </w:rPr>
        <w:t xml:space="preserve"> performed procedures under any type of anesthesia </w:t>
      </w:r>
      <w:r w:rsidR="00A90115" w:rsidRPr="00653AA8">
        <w:rPr>
          <w:rFonts w:asciiTheme="majorBidi" w:hAnsiTheme="majorBidi" w:cstheme="majorBidi"/>
          <w:sz w:val="24"/>
          <w:szCs w:val="24"/>
        </w:rPr>
        <w:t>are</w:t>
      </w:r>
      <w:r w:rsidRPr="00653AA8">
        <w:rPr>
          <w:rFonts w:asciiTheme="majorBidi" w:hAnsiTheme="majorBidi" w:cstheme="majorBidi"/>
          <w:sz w:val="24"/>
          <w:szCs w:val="24"/>
        </w:rPr>
        <w:t xml:space="preserve"> associate</w:t>
      </w:r>
      <w:r w:rsidR="00A90115" w:rsidRPr="00653AA8">
        <w:rPr>
          <w:rFonts w:asciiTheme="majorBidi" w:hAnsiTheme="majorBidi" w:cstheme="majorBidi"/>
          <w:sz w:val="24"/>
          <w:szCs w:val="24"/>
        </w:rPr>
        <w:t>d</w:t>
      </w:r>
      <w:r w:rsidRPr="00653AA8">
        <w:rPr>
          <w:rFonts w:asciiTheme="majorBidi" w:hAnsiTheme="majorBidi" w:cstheme="majorBidi"/>
          <w:sz w:val="24"/>
          <w:szCs w:val="24"/>
        </w:rPr>
        <w:t xml:space="preserve"> with pressure injury and with the duration of the procedure. These results are compatible with the </w:t>
      </w:r>
      <w:proofErr w:type="spellStart"/>
      <w:r w:rsidRPr="00653AA8">
        <w:rPr>
          <w:rFonts w:asciiTheme="majorBidi" w:hAnsiTheme="majorBidi" w:cstheme="majorBidi"/>
          <w:sz w:val="24"/>
          <w:szCs w:val="24"/>
        </w:rPr>
        <w:t>Alderden</w:t>
      </w:r>
      <w:proofErr w:type="spellEnd"/>
      <w:r w:rsidRPr="00653AA8">
        <w:rPr>
          <w:rFonts w:asciiTheme="majorBidi" w:hAnsiTheme="majorBidi" w:cstheme="majorBidi"/>
          <w:sz w:val="24"/>
          <w:szCs w:val="24"/>
        </w:rPr>
        <w:t xml:space="preserve"> et al. (2021) study, which found that the duration of operation and duration of anesthesia are associated with pressure injury and considered as predictor risk factors. It is also compatible with</w:t>
      </w:r>
      <w:r w:rsidR="00870EE3" w:rsidRPr="00653AA8">
        <w:rPr>
          <w:rFonts w:asciiTheme="majorBidi" w:hAnsiTheme="majorBidi" w:cstheme="majorBidi"/>
          <w:sz w:val="24"/>
          <w:szCs w:val="24"/>
        </w:rPr>
        <w:t xml:space="preserve"> the </w:t>
      </w:r>
      <w:r w:rsidRPr="00653AA8">
        <w:rPr>
          <w:rFonts w:asciiTheme="majorBidi" w:hAnsiTheme="majorBidi" w:cstheme="majorBidi"/>
          <w:sz w:val="24"/>
          <w:szCs w:val="24"/>
        </w:rPr>
        <w:t>Walther et al. (2022) study, which found that anesthesia is associated with pressure injury.</w:t>
      </w:r>
    </w:p>
    <w:p w14:paraId="5D2D18D9" w14:textId="724511CF"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This study shows that there are significant differences at the level (P ≤ 0.05) between the means of the Braden score and Braden subscales (perception, moisture, activity mobility, and nutrition) relating to pressure injury. This means that the Braden score with the assessment of Braden of subscales</w:t>
      </w:r>
      <w:r w:rsidR="00870EE3" w:rsidRPr="00653AA8">
        <w:rPr>
          <w:rFonts w:asciiTheme="majorBidi" w:hAnsiTheme="majorBidi" w:cstheme="majorBidi"/>
          <w:sz w:val="24"/>
          <w:szCs w:val="24"/>
        </w:rPr>
        <w:t xml:space="preserve"> is</w:t>
      </w:r>
      <w:r w:rsidRPr="00653AA8">
        <w:rPr>
          <w:rFonts w:asciiTheme="majorBidi" w:hAnsiTheme="majorBidi" w:cstheme="majorBidi"/>
          <w:sz w:val="24"/>
          <w:szCs w:val="24"/>
        </w:rPr>
        <w:t xml:space="preserve"> associated with pressure injury. These results are compatible with those of Cheng et al. (2020), who found that the Braden subscales are considered predictive risk factors, and </w:t>
      </w:r>
      <w:r w:rsidR="00870EE3" w:rsidRPr="00653AA8">
        <w:rPr>
          <w:rFonts w:asciiTheme="majorBidi" w:hAnsiTheme="majorBidi" w:cstheme="majorBidi"/>
          <w:sz w:val="24"/>
          <w:szCs w:val="24"/>
        </w:rPr>
        <w:t xml:space="preserve">that </w:t>
      </w:r>
      <w:r w:rsidRPr="00653AA8">
        <w:rPr>
          <w:rFonts w:asciiTheme="majorBidi" w:hAnsiTheme="majorBidi" w:cstheme="majorBidi"/>
          <w:sz w:val="24"/>
          <w:szCs w:val="24"/>
        </w:rPr>
        <w:t>the</w:t>
      </w:r>
      <w:r w:rsidR="00870EE3" w:rsidRPr="00653AA8">
        <w:rPr>
          <w:rFonts w:asciiTheme="majorBidi" w:hAnsiTheme="majorBidi" w:cstheme="majorBidi"/>
          <w:sz w:val="24"/>
          <w:szCs w:val="24"/>
        </w:rPr>
        <w:t>y have</w:t>
      </w:r>
      <w:r w:rsidRPr="00653AA8">
        <w:rPr>
          <w:rFonts w:asciiTheme="majorBidi" w:hAnsiTheme="majorBidi" w:cstheme="majorBidi"/>
          <w:sz w:val="24"/>
          <w:szCs w:val="24"/>
        </w:rPr>
        <w:t xml:space="preserve"> a strong association with pressure injury. Also, these results are compatible with the </w:t>
      </w:r>
      <w:proofErr w:type="spellStart"/>
      <w:r w:rsidRPr="00653AA8">
        <w:rPr>
          <w:rFonts w:asciiTheme="majorBidi" w:hAnsiTheme="majorBidi" w:cstheme="majorBidi"/>
          <w:sz w:val="24"/>
          <w:szCs w:val="24"/>
        </w:rPr>
        <w:t>Alderden</w:t>
      </w:r>
      <w:proofErr w:type="spellEnd"/>
      <w:r w:rsidRPr="00653AA8">
        <w:rPr>
          <w:rFonts w:asciiTheme="majorBidi" w:hAnsiTheme="majorBidi" w:cstheme="majorBidi"/>
          <w:sz w:val="24"/>
          <w:szCs w:val="24"/>
        </w:rPr>
        <w:t xml:space="preserve"> et al. (2021) study, which found that the Braden score is associated with a pressure injury and considered a predictor risk factor, and Tang et al. (2021) study, which found that the Braden scale was a significant factor </w:t>
      </w:r>
      <w:r w:rsidR="00870EE3" w:rsidRPr="00653AA8">
        <w:rPr>
          <w:rFonts w:asciiTheme="majorBidi" w:hAnsiTheme="majorBidi" w:cstheme="majorBidi"/>
          <w:sz w:val="24"/>
          <w:szCs w:val="24"/>
        </w:rPr>
        <w:t>in</w:t>
      </w:r>
      <w:r w:rsidRPr="00653AA8">
        <w:rPr>
          <w:rFonts w:asciiTheme="majorBidi" w:hAnsiTheme="majorBidi" w:cstheme="majorBidi"/>
          <w:sz w:val="24"/>
          <w:szCs w:val="24"/>
        </w:rPr>
        <w:t xml:space="preserve"> pressure injury.</w:t>
      </w:r>
    </w:p>
    <w:p w14:paraId="261F11CD" w14:textId="70974A31"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This study shows that there are significant differences at the level (P ≤ 0.05) between the means of pressure injury grade relating to pressure injury. This means that </w:t>
      </w:r>
      <w:r w:rsidRPr="00653AA8">
        <w:rPr>
          <w:rFonts w:asciiTheme="majorBidi" w:hAnsiTheme="majorBidi" w:cstheme="majorBidi"/>
          <w:sz w:val="24"/>
          <w:szCs w:val="24"/>
        </w:rPr>
        <w:lastRenderedPageBreak/>
        <w:t xml:space="preserve">the pressure injury stage or grade </w:t>
      </w:r>
      <w:r w:rsidR="00870EE3" w:rsidRPr="00653AA8">
        <w:rPr>
          <w:rFonts w:asciiTheme="majorBidi" w:hAnsiTheme="majorBidi" w:cstheme="majorBidi"/>
          <w:sz w:val="24"/>
          <w:szCs w:val="24"/>
        </w:rPr>
        <w:t xml:space="preserve">is </w:t>
      </w:r>
      <w:r w:rsidRPr="00653AA8">
        <w:rPr>
          <w:rFonts w:asciiTheme="majorBidi" w:hAnsiTheme="majorBidi" w:cstheme="majorBidi"/>
          <w:sz w:val="24"/>
          <w:szCs w:val="24"/>
        </w:rPr>
        <w:t xml:space="preserve">associated with the incidence of pressure injury, which is logical </w:t>
      </w:r>
      <w:r w:rsidR="00870EE3" w:rsidRPr="00653AA8">
        <w:rPr>
          <w:rFonts w:asciiTheme="majorBidi" w:hAnsiTheme="majorBidi" w:cstheme="majorBidi"/>
          <w:sz w:val="24"/>
          <w:szCs w:val="24"/>
        </w:rPr>
        <w:t>since</w:t>
      </w:r>
      <w:r w:rsidRPr="00653AA8">
        <w:rPr>
          <w:rFonts w:asciiTheme="majorBidi" w:hAnsiTheme="majorBidi" w:cstheme="majorBidi"/>
          <w:sz w:val="24"/>
          <w:szCs w:val="24"/>
        </w:rPr>
        <w:t xml:space="preserve"> any pressure injury is described by it is grade.</w:t>
      </w:r>
    </w:p>
    <w:p w14:paraId="10FABE91" w14:textId="77777777"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For the gender variable, the study showed no significant relationship between gender and pressure injury status at X2 (1, N = 1110) =1.81, p-value = 0.670. This means that gender is not considered a predictor of risk factors for pressure injury. This result is compatible with the </w:t>
      </w:r>
      <w:proofErr w:type="spellStart"/>
      <w:r w:rsidRPr="00653AA8">
        <w:rPr>
          <w:rFonts w:asciiTheme="majorBidi" w:hAnsiTheme="majorBidi" w:cstheme="majorBidi"/>
          <w:sz w:val="24"/>
          <w:szCs w:val="24"/>
        </w:rPr>
        <w:t>Lichterfeld-Kottner</w:t>
      </w:r>
      <w:proofErr w:type="spellEnd"/>
      <w:r w:rsidRPr="00653AA8">
        <w:rPr>
          <w:rFonts w:asciiTheme="majorBidi" w:hAnsiTheme="majorBidi" w:cstheme="majorBidi"/>
          <w:sz w:val="24"/>
          <w:szCs w:val="24"/>
        </w:rPr>
        <w:t xml:space="preserve"> et al. (2020) study, which found that gender is not an independent factor affecting pressure injury.</w:t>
      </w:r>
    </w:p>
    <w:p w14:paraId="7E6D7306" w14:textId="780CAA34" w:rsidR="007B6AA9" w:rsidRPr="00653AA8" w:rsidRDefault="00870EE3"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Regarding t</w:t>
      </w:r>
      <w:r w:rsidR="007B6AA9" w:rsidRPr="00653AA8">
        <w:rPr>
          <w:rFonts w:asciiTheme="majorBidi" w:hAnsiTheme="majorBidi" w:cstheme="majorBidi"/>
          <w:sz w:val="24"/>
          <w:szCs w:val="24"/>
        </w:rPr>
        <w:t xml:space="preserve">he </w:t>
      </w:r>
      <w:r w:rsidRPr="00653AA8">
        <w:rPr>
          <w:rFonts w:asciiTheme="majorBidi" w:hAnsiTheme="majorBidi" w:cstheme="majorBidi"/>
          <w:sz w:val="24"/>
          <w:szCs w:val="24"/>
        </w:rPr>
        <w:t>‘</w:t>
      </w:r>
      <w:r w:rsidR="007B6AA9" w:rsidRPr="00653AA8">
        <w:rPr>
          <w:rFonts w:asciiTheme="majorBidi" w:hAnsiTheme="majorBidi" w:cstheme="majorBidi"/>
          <w:sz w:val="24"/>
          <w:szCs w:val="24"/>
        </w:rPr>
        <w:t>performed operation</w:t>
      </w:r>
      <w:r w:rsidRPr="00653AA8">
        <w:rPr>
          <w:rFonts w:asciiTheme="majorBidi" w:hAnsiTheme="majorBidi" w:cstheme="majorBidi"/>
          <w:sz w:val="24"/>
          <w:szCs w:val="24"/>
        </w:rPr>
        <w:t>’</w:t>
      </w:r>
      <w:r w:rsidR="007B6AA9" w:rsidRPr="00653AA8">
        <w:rPr>
          <w:rFonts w:asciiTheme="majorBidi" w:hAnsiTheme="majorBidi" w:cstheme="majorBidi"/>
          <w:sz w:val="24"/>
          <w:szCs w:val="24"/>
        </w:rPr>
        <w:t xml:space="preserve"> variable, this study found there was a significant relationship between performed operation and pressure injury status at X2 (1, N = 1110) =10.129, p-value = 0.000. This means that the patients performing the operations are associated with a pressure injury. This result is consistent with Cheng et al. (2020) study that found the patient suffered from surgery during the hospitalization period considered as predictive risk factor and associated with pressure injury.</w:t>
      </w:r>
    </w:p>
    <w:p w14:paraId="47E2AFC8" w14:textId="04E02F81" w:rsidR="007B6AA9" w:rsidRPr="00653AA8" w:rsidRDefault="00201CBA"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For </w:t>
      </w:r>
      <w:r w:rsidR="007B6AA9" w:rsidRPr="00653AA8">
        <w:rPr>
          <w:rFonts w:asciiTheme="majorBidi" w:hAnsiTheme="majorBidi" w:cstheme="majorBidi"/>
          <w:sz w:val="24"/>
          <w:szCs w:val="24"/>
        </w:rPr>
        <w:t>the mechanical ventilator variable, this study showed that there was a significant relationship between mechanical ventilators and pressure injury status at X2 (1, N = 1110) =75.974, p-value = 0.000. This means that the patient on mechanical ventilation is associated with pressure injury</w:t>
      </w:r>
      <w:r w:rsidRPr="00653AA8">
        <w:rPr>
          <w:rFonts w:asciiTheme="majorBidi" w:hAnsiTheme="majorBidi" w:cstheme="majorBidi"/>
          <w:sz w:val="24"/>
          <w:szCs w:val="24"/>
        </w:rPr>
        <w:t>; t</w:t>
      </w:r>
      <w:r w:rsidR="007B6AA9" w:rsidRPr="00653AA8">
        <w:rPr>
          <w:rFonts w:asciiTheme="majorBidi" w:hAnsiTheme="majorBidi" w:cstheme="majorBidi"/>
          <w:sz w:val="24"/>
          <w:szCs w:val="24"/>
        </w:rPr>
        <w:t xml:space="preserve">his result is compatible with </w:t>
      </w:r>
      <w:r w:rsidRPr="00653AA8">
        <w:rPr>
          <w:rFonts w:asciiTheme="majorBidi" w:hAnsiTheme="majorBidi" w:cstheme="majorBidi"/>
          <w:sz w:val="24"/>
          <w:szCs w:val="24"/>
        </w:rPr>
        <w:t xml:space="preserve">the </w:t>
      </w:r>
      <w:r w:rsidR="007B6AA9" w:rsidRPr="00653AA8">
        <w:rPr>
          <w:rFonts w:asciiTheme="majorBidi" w:hAnsiTheme="majorBidi" w:cstheme="majorBidi"/>
          <w:sz w:val="24"/>
          <w:szCs w:val="24"/>
        </w:rPr>
        <w:t>Walther et al. (2022)</w:t>
      </w:r>
      <w:r w:rsidRPr="00653AA8">
        <w:rPr>
          <w:rFonts w:asciiTheme="majorBidi" w:hAnsiTheme="majorBidi" w:cstheme="majorBidi"/>
          <w:sz w:val="24"/>
          <w:szCs w:val="24"/>
        </w:rPr>
        <w:t xml:space="preserve">, </w:t>
      </w:r>
      <w:r w:rsidR="007B6AA9" w:rsidRPr="00653AA8">
        <w:rPr>
          <w:rFonts w:asciiTheme="majorBidi" w:hAnsiTheme="majorBidi" w:cstheme="majorBidi"/>
          <w:sz w:val="24"/>
          <w:szCs w:val="24"/>
        </w:rPr>
        <w:t>study which found that mechanical ventilation is associated with pressure injury.</w:t>
      </w:r>
    </w:p>
    <w:p w14:paraId="5E7E5635" w14:textId="0C850FD0"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medications variable shows </w:t>
      </w:r>
      <w:r w:rsidR="00201CBA"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there </w:t>
      </w:r>
      <w:r w:rsidR="00201CBA" w:rsidRPr="00653AA8">
        <w:rPr>
          <w:rFonts w:asciiTheme="majorBidi" w:hAnsiTheme="majorBidi" w:cstheme="majorBidi"/>
          <w:sz w:val="24"/>
          <w:szCs w:val="24"/>
        </w:rPr>
        <w:t>i</w:t>
      </w:r>
      <w:r w:rsidRPr="00653AA8">
        <w:rPr>
          <w:rFonts w:asciiTheme="majorBidi" w:hAnsiTheme="majorBidi" w:cstheme="majorBidi"/>
          <w:sz w:val="24"/>
          <w:szCs w:val="24"/>
        </w:rPr>
        <w:t xml:space="preserve">s a significant relationship between medications and pressure injury status at X2 (1, N = 1151) =6854.12, p-value = 0.000. This means that the medications administered to patients during the hospitalization period are associated with pressure injury. This result is compatible with the Ji-Yu et al. </w:t>
      </w:r>
      <w:r w:rsidRPr="00653AA8">
        <w:rPr>
          <w:rFonts w:asciiTheme="majorBidi" w:hAnsiTheme="majorBidi" w:cstheme="majorBidi"/>
          <w:sz w:val="24"/>
          <w:szCs w:val="24"/>
        </w:rPr>
        <w:lastRenderedPageBreak/>
        <w:t xml:space="preserve">(2021) </w:t>
      </w:r>
      <w:r w:rsidR="00201CBA" w:rsidRPr="00653AA8">
        <w:rPr>
          <w:rFonts w:asciiTheme="majorBidi" w:hAnsiTheme="majorBidi" w:cstheme="majorBidi"/>
          <w:sz w:val="24"/>
          <w:szCs w:val="24"/>
        </w:rPr>
        <w:t>and Tang et al. (2021) studies</w:t>
      </w:r>
      <w:r w:rsidRPr="00653AA8">
        <w:rPr>
          <w:rFonts w:asciiTheme="majorBidi" w:hAnsiTheme="majorBidi" w:cstheme="majorBidi"/>
          <w:sz w:val="24"/>
          <w:szCs w:val="24"/>
        </w:rPr>
        <w:t xml:space="preserve">, </w:t>
      </w:r>
      <w:r w:rsidR="00201CBA" w:rsidRPr="00653AA8">
        <w:rPr>
          <w:rFonts w:asciiTheme="majorBidi" w:hAnsiTheme="majorBidi" w:cstheme="majorBidi"/>
          <w:sz w:val="24"/>
          <w:szCs w:val="24"/>
        </w:rPr>
        <w:t xml:space="preserve">both of </w:t>
      </w:r>
      <w:r w:rsidRPr="00653AA8">
        <w:rPr>
          <w:rFonts w:asciiTheme="majorBidi" w:hAnsiTheme="majorBidi" w:cstheme="majorBidi"/>
          <w:sz w:val="24"/>
          <w:szCs w:val="24"/>
        </w:rPr>
        <w:t>which found that vasopressor medication is associated with pressure injury</w:t>
      </w:r>
      <w:r w:rsidR="00201CBA" w:rsidRPr="00653AA8">
        <w:rPr>
          <w:rFonts w:asciiTheme="majorBidi" w:hAnsiTheme="majorBidi" w:cstheme="majorBidi"/>
          <w:sz w:val="24"/>
          <w:szCs w:val="24"/>
        </w:rPr>
        <w:t>.</w:t>
      </w:r>
    </w:p>
    <w:p w14:paraId="2FBE2531" w14:textId="3CB02FF6" w:rsidR="007B6AA9" w:rsidRPr="00653AA8" w:rsidRDefault="00201CBA"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For </w:t>
      </w:r>
      <w:r w:rsidR="007B6AA9" w:rsidRPr="00653AA8">
        <w:rPr>
          <w:rFonts w:asciiTheme="majorBidi" w:hAnsiTheme="majorBidi" w:cstheme="majorBidi"/>
          <w:sz w:val="24"/>
          <w:szCs w:val="24"/>
        </w:rPr>
        <w:t>the department type variable, this study show</w:t>
      </w:r>
      <w:r w:rsidRPr="00653AA8">
        <w:rPr>
          <w:rFonts w:asciiTheme="majorBidi" w:hAnsiTheme="majorBidi" w:cstheme="majorBidi"/>
          <w:sz w:val="24"/>
          <w:szCs w:val="24"/>
        </w:rPr>
        <w:t>s</w:t>
      </w:r>
      <w:r w:rsidR="007B6AA9" w:rsidRPr="00653AA8">
        <w:rPr>
          <w:rFonts w:asciiTheme="majorBidi" w:hAnsiTheme="majorBidi" w:cstheme="majorBidi"/>
          <w:sz w:val="24"/>
          <w:szCs w:val="24"/>
        </w:rPr>
        <w:t xml:space="preserve"> that there </w:t>
      </w:r>
      <w:r w:rsidRPr="00653AA8">
        <w:rPr>
          <w:rFonts w:asciiTheme="majorBidi" w:hAnsiTheme="majorBidi" w:cstheme="majorBidi"/>
          <w:sz w:val="24"/>
          <w:szCs w:val="24"/>
        </w:rPr>
        <w:t>i</w:t>
      </w:r>
      <w:r w:rsidR="007B6AA9" w:rsidRPr="00653AA8">
        <w:rPr>
          <w:rFonts w:asciiTheme="majorBidi" w:hAnsiTheme="majorBidi" w:cstheme="majorBidi"/>
          <w:sz w:val="24"/>
          <w:szCs w:val="24"/>
        </w:rPr>
        <w:t>s a significant relationship between department type and pressure injury status at X2 (1, N = 1110) =81.527, p-value = 0.000. This result means that the type of department</w:t>
      </w:r>
      <w:r w:rsidRPr="00653AA8">
        <w:rPr>
          <w:rFonts w:asciiTheme="majorBidi" w:hAnsiTheme="majorBidi" w:cstheme="majorBidi"/>
          <w:sz w:val="24"/>
          <w:szCs w:val="24"/>
        </w:rPr>
        <w:t>,</w:t>
      </w:r>
      <w:r w:rsidR="007B6AA9" w:rsidRPr="00653AA8">
        <w:rPr>
          <w:rFonts w:asciiTheme="majorBidi" w:hAnsiTheme="majorBidi" w:cstheme="majorBidi"/>
          <w:sz w:val="24"/>
          <w:szCs w:val="24"/>
        </w:rPr>
        <w:t xml:space="preserve"> open unit or intensive unit</w:t>
      </w:r>
      <w:r w:rsidRPr="00653AA8">
        <w:rPr>
          <w:rFonts w:asciiTheme="majorBidi" w:hAnsiTheme="majorBidi" w:cstheme="majorBidi"/>
          <w:sz w:val="24"/>
          <w:szCs w:val="24"/>
        </w:rPr>
        <w:t>,</w:t>
      </w:r>
      <w:r w:rsidR="007B6AA9" w:rsidRPr="00653AA8">
        <w:rPr>
          <w:rFonts w:asciiTheme="majorBidi" w:hAnsiTheme="majorBidi" w:cstheme="majorBidi"/>
          <w:sz w:val="24"/>
          <w:szCs w:val="24"/>
        </w:rPr>
        <w:t xml:space="preserve"> is associated with pressure injury. This is compatible with </w:t>
      </w:r>
      <w:r w:rsidRPr="00653AA8">
        <w:rPr>
          <w:rFonts w:asciiTheme="majorBidi" w:hAnsiTheme="majorBidi" w:cstheme="majorBidi"/>
          <w:sz w:val="24"/>
          <w:szCs w:val="24"/>
        </w:rPr>
        <w:t xml:space="preserve">the </w:t>
      </w:r>
      <w:r w:rsidR="007B6AA9" w:rsidRPr="00653AA8">
        <w:rPr>
          <w:rFonts w:asciiTheme="majorBidi" w:hAnsiTheme="majorBidi" w:cstheme="majorBidi"/>
          <w:sz w:val="24"/>
          <w:szCs w:val="24"/>
        </w:rPr>
        <w:t xml:space="preserve">Sun et al. (2020) study </w:t>
      </w:r>
      <w:r w:rsidRPr="00653AA8">
        <w:rPr>
          <w:rFonts w:asciiTheme="majorBidi" w:hAnsiTheme="majorBidi" w:cstheme="majorBidi"/>
          <w:sz w:val="24"/>
          <w:szCs w:val="24"/>
        </w:rPr>
        <w:t xml:space="preserve">which </w:t>
      </w:r>
      <w:r w:rsidR="007B6AA9" w:rsidRPr="00653AA8">
        <w:rPr>
          <w:rFonts w:asciiTheme="majorBidi" w:hAnsiTheme="majorBidi" w:cstheme="majorBidi"/>
          <w:sz w:val="24"/>
          <w:szCs w:val="24"/>
        </w:rPr>
        <w:t>found that patients staying in ICU are associated with pressure injury.</w:t>
      </w:r>
    </w:p>
    <w:p w14:paraId="2CA59EE5" w14:textId="21C0E334"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Finally, regarding the accreditation status variable, the study found that there was a significant relationship between accreditation status and pressure injury status at X2 (1, N = 1110) =8.836, p-value = 0.003. This means that the hospital accreditation status is associated with pressure injury</w:t>
      </w:r>
      <w:r w:rsidR="00201CBA" w:rsidRPr="00653AA8">
        <w:rPr>
          <w:rFonts w:asciiTheme="majorBidi" w:hAnsiTheme="majorBidi" w:cstheme="majorBidi"/>
          <w:sz w:val="24"/>
          <w:szCs w:val="24"/>
        </w:rPr>
        <w:t>, and t</w:t>
      </w:r>
      <w:r w:rsidRPr="00653AA8">
        <w:rPr>
          <w:rFonts w:asciiTheme="majorBidi" w:hAnsiTheme="majorBidi" w:cstheme="majorBidi"/>
          <w:sz w:val="24"/>
          <w:szCs w:val="24"/>
        </w:rPr>
        <w:t>his result is compatible with</w:t>
      </w:r>
      <w:r w:rsidR="00201CBA" w:rsidRPr="00653AA8">
        <w:rPr>
          <w:rFonts w:asciiTheme="majorBidi" w:hAnsiTheme="majorBidi" w:cstheme="majorBidi"/>
          <w:sz w:val="24"/>
          <w:szCs w:val="24"/>
        </w:rPr>
        <w:t xml:space="preserve"> the</w:t>
      </w:r>
      <w:r w:rsidRPr="00653AA8">
        <w:rPr>
          <w:rFonts w:asciiTheme="majorBidi" w:hAnsiTheme="majorBidi" w:cstheme="majorBidi"/>
          <w:sz w:val="24"/>
          <w:szCs w:val="24"/>
        </w:rPr>
        <w:t xml:space="preserve"> Rodriguez-Garcia (2020) study, which found that the accreditation program reduces pressure injur</w:t>
      </w:r>
      <w:r w:rsidR="00201CBA" w:rsidRPr="00653AA8">
        <w:rPr>
          <w:rFonts w:asciiTheme="majorBidi" w:hAnsiTheme="majorBidi" w:cstheme="majorBidi"/>
          <w:sz w:val="24"/>
          <w:szCs w:val="24"/>
        </w:rPr>
        <w:t>y incidences</w:t>
      </w:r>
      <w:r w:rsidRPr="00653AA8">
        <w:rPr>
          <w:rFonts w:asciiTheme="majorBidi" w:hAnsiTheme="majorBidi" w:cstheme="majorBidi"/>
          <w:sz w:val="24"/>
          <w:szCs w:val="24"/>
        </w:rPr>
        <w:t>.</w:t>
      </w:r>
    </w:p>
    <w:p w14:paraId="28AD1B5F" w14:textId="136843A6" w:rsidR="007B6AA9" w:rsidRPr="00653AA8" w:rsidRDefault="007B6AA9" w:rsidP="00EB502A">
      <w:pPr>
        <w:pStyle w:val="Heading2"/>
        <w:spacing w:line="480" w:lineRule="auto"/>
        <w:jc w:val="both"/>
        <w:rPr>
          <w:i/>
          <w:iCs/>
        </w:rPr>
      </w:pPr>
      <w:bookmarkStart w:id="515" w:name="_Toc156252822"/>
      <w:bookmarkStart w:id="516" w:name="_Toc156253074"/>
      <w:bookmarkStart w:id="517" w:name="_Toc172901353"/>
      <w:r w:rsidRPr="00653AA8">
        <w:rPr>
          <w:i/>
          <w:iCs/>
        </w:rPr>
        <w:t>5.</w:t>
      </w:r>
      <w:r w:rsidR="00C22151" w:rsidRPr="00653AA8">
        <w:rPr>
          <w:i/>
          <w:iCs/>
        </w:rPr>
        <w:t>3.2</w:t>
      </w:r>
      <w:r w:rsidRPr="00653AA8">
        <w:rPr>
          <w:i/>
          <w:iCs/>
        </w:rPr>
        <w:t xml:space="preserve"> The Predictive Biomarkers with Pressure Injury</w:t>
      </w:r>
      <w:bookmarkEnd w:id="515"/>
      <w:bookmarkEnd w:id="516"/>
      <w:bookmarkEnd w:id="517"/>
    </w:p>
    <w:p w14:paraId="7D40B36C" w14:textId="46C4206E" w:rsidR="00E32F5E" w:rsidRPr="00653AA8" w:rsidRDefault="00E32F5E"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w:t>
      </w:r>
      <w:r w:rsidR="0073426A" w:rsidRPr="00653AA8">
        <w:rPr>
          <w:rFonts w:asciiTheme="majorBidi" w:hAnsiTheme="majorBidi" w:cstheme="majorBidi"/>
          <w:sz w:val="24"/>
          <w:szCs w:val="24"/>
        </w:rPr>
        <w:t>is research</w:t>
      </w:r>
      <w:r w:rsidRPr="00653AA8">
        <w:rPr>
          <w:rFonts w:asciiTheme="majorBidi" w:hAnsiTheme="majorBidi" w:cstheme="majorBidi"/>
          <w:sz w:val="24"/>
          <w:szCs w:val="24"/>
        </w:rPr>
        <w:t xml:space="preserve"> showed </w:t>
      </w:r>
      <w:r w:rsidR="00A72F59" w:rsidRPr="00653AA8">
        <w:rPr>
          <w:rFonts w:asciiTheme="majorBidi" w:hAnsiTheme="majorBidi" w:cstheme="majorBidi"/>
          <w:sz w:val="24"/>
          <w:szCs w:val="24"/>
        </w:rPr>
        <w:t xml:space="preserve">that </w:t>
      </w:r>
      <w:r w:rsidRPr="00653AA8">
        <w:rPr>
          <w:rFonts w:asciiTheme="majorBidi" w:hAnsiTheme="majorBidi" w:cstheme="majorBidi"/>
          <w:sz w:val="24"/>
          <w:szCs w:val="24"/>
        </w:rPr>
        <w:t xml:space="preserve">there are no significant differences </w:t>
      </w:r>
      <w:r w:rsidR="00A72F59" w:rsidRPr="00653AA8">
        <w:rPr>
          <w:rFonts w:asciiTheme="majorBidi" w:hAnsiTheme="majorBidi" w:cstheme="majorBidi"/>
          <w:sz w:val="24"/>
          <w:szCs w:val="24"/>
        </w:rPr>
        <w:t>at</w:t>
      </w:r>
      <w:r w:rsidRPr="00653AA8">
        <w:rPr>
          <w:rFonts w:asciiTheme="majorBidi" w:hAnsiTheme="majorBidi" w:cstheme="majorBidi"/>
          <w:sz w:val="24"/>
          <w:szCs w:val="24"/>
        </w:rPr>
        <w:t xml:space="preserve"> the level (P ≤ 0.05) between the means of HbA1c relat</w:t>
      </w:r>
      <w:r w:rsidR="00A72F59" w:rsidRPr="00653AA8">
        <w:rPr>
          <w:rFonts w:asciiTheme="majorBidi" w:hAnsiTheme="majorBidi" w:cstheme="majorBidi"/>
          <w:sz w:val="24"/>
          <w:szCs w:val="24"/>
        </w:rPr>
        <w:t>ing</w:t>
      </w:r>
      <w:r w:rsidRPr="00653AA8">
        <w:rPr>
          <w:rFonts w:asciiTheme="majorBidi" w:hAnsiTheme="majorBidi" w:cstheme="majorBidi"/>
          <w:sz w:val="24"/>
          <w:szCs w:val="24"/>
        </w:rPr>
        <w:t xml:space="preserve"> to pressure injury at level (P ≤ 0.05) </w:t>
      </w:r>
      <w:r w:rsidR="00A72F59" w:rsidRPr="00653AA8">
        <w:rPr>
          <w:rFonts w:asciiTheme="majorBidi" w:hAnsiTheme="majorBidi" w:cstheme="majorBidi"/>
          <w:sz w:val="24"/>
          <w:szCs w:val="24"/>
        </w:rPr>
        <w:t>as</w:t>
      </w:r>
      <w:r w:rsidRPr="00653AA8">
        <w:rPr>
          <w:rFonts w:asciiTheme="majorBidi" w:hAnsiTheme="majorBidi" w:cstheme="majorBidi"/>
          <w:sz w:val="24"/>
          <w:szCs w:val="24"/>
        </w:rPr>
        <w:t xml:space="preserve"> the p-value equal (0.782). This means that HBA1c </w:t>
      </w:r>
      <w:r w:rsidR="00215821" w:rsidRPr="00653AA8">
        <w:rPr>
          <w:rFonts w:asciiTheme="majorBidi" w:hAnsiTheme="majorBidi" w:cstheme="majorBidi"/>
          <w:sz w:val="24"/>
          <w:szCs w:val="24"/>
        </w:rPr>
        <w:t>does</w:t>
      </w:r>
      <w:r w:rsidR="00A72F59" w:rsidRPr="00653AA8">
        <w:rPr>
          <w:rFonts w:asciiTheme="majorBidi" w:hAnsiTheme="majorBidi" w:cstheme="majorBidi"/>
          <w:sz w:val="24"/>
          <w:szCs w:val="24"/>
        </w:rPr>
        <w:t xml:space="preserve"> </w:t>
      </w:r>
      <w:r w:rsidR="00215821" w:rsidRPr="00653AA8">
        <w:rPr>
          <w:rFonts w:asciiTheme="majorBidi" w:hAnsiTheme="majorBidi" w:cstheme="majorBidi"/>
          <w:sz w:val="24"/>
          <w:szCs w:val="24"/>
        </w:rPr>
        <w:t>n</w:t>
      </w:r>
      <w:r w:rsidR="00A72F59" w:rsidRPr="00653AA8">
        <w:rPr>
          <w:rFonts w:asciiTheme="majorBidi" w:hAnsiTheme="majorBidi" w:cstheme="majorBidi"/>
          <w:sz w:val="24"/>
          <w:szCs w:val="24"/>
        </w:rPr>
        <w:t>o</w:t>
      </w:r>
      <w:r w:rsidR="00215821" w:rsidRPr="00653AA8">
        <w:rPr>
          <w:rFonts w:asciiTheme="majorBidi" w:hAnsiTheme="majorBidi" w:cstheme="majorBidi"/>
          <w:sz w:val="24"/>
          <w:szCs w:val="24"/>
        </w:rPr>
        <w:t>t</w:t>
      </w:r>
      <w:r w:rsidRPr="00653AA8">
        <w:rPr>
          <w:rFonts w:asciiTheme="majorBidi" w:hAnsiTheme="majorBidi" w:cstheme="majorBidi"/>
          <w:sz w:val="24"/>
          <w:szCs w:val="24"/>
        </w:rPr>
        <w:t xml:space="preserve"> affect the incidence of pressure injury</w:t>
      </w:r>
      <w:r w:rsidR="00A72F59" w:rsidRPr="00653AA8">
        <w:rPr>
          <w:rFonts w:asciiTheme="majorBidi" w:hAnsiTheme="majorBidi" w:cstheme="majorBidi"/>
          <w:sz w:val="24"/>
          <w:szCs w:val="24"/>
        </w:rPr>
        <w:t xml:space="preserve">; which is consistent with the </w:t>
      </w:r>
      <w:r w:rsidRPr="00653AA8">
        <w:rPr>
          <w:rFonts w:asciiTheme="majorBidi" w:hAnsiTheme="majorBidi" w:cstheme="majorBidi"/>
          <w:sz w:val="24"/>
          <w:szCs w:val="24"/>
        </w:rPr>
        <w:t xml:space="preserve">findings </w:t>
      </w:r>
      <w:r w:rsidR="00A72F59" w:rsidRPr="00653AA8">
        <w:rPr>
          <w:rFonts w:asciiTheme="majorBidi" w:hAnsiTheme="majorBidi" w:cstheme="majorBidi"/>
          <w:sz w:val="24"/>
          <w:szCs w:val="24"/>
        </w:rPr>
        <w:t>of</w:t>
      </w:r>
      <w:r w:rsidRPr="00653AA8">
        <w:rPr>
          <w:rFonts w:asciiTheme="majorBidi" w:hAnsiTheme="majorBidi" w:cstheme="majorBidi"/>
          <w:sz w:val="24"/>
          <w:szCs w:val="24"/>
        </w:rPr>
        <w:t xml:space="preserve"> Xian et al. (2019)</w:t>
      </w:r>
      <w:r w:rsidR="00DD4305" w:rsidRPr="00653AA8">
        <w:rPr>
          <w:rFonts w:asciiTheme="majorBidi" w:hAnsiTheme="majorBidi" w:cstheme="majorBidi"/>
          <w:sz w:val="24"/>
          <w:szCs w:val="24"/>
        </w:rPr>
        <w:t xml:space="preserve">, who found that HbA1c is not associated with the </w:t>
      </w:r>
      <w:r w:rsidRPr="00653AA8">
        <w:rPr>
          <w:rFonts w:asciiTheme="majorBidi" w:hAnsiTheme="majorBidi" w:cstheme="majorBidi"/>
          <w:sz w:val="24"/>
          <w:szCs w:val="24"/>
        </w:rPr>
        <w:t xml:space="preserve">incidence of pressure injury. </w:t>
      </w:r>
    </w:p>
    <w:p w14:paraId="7F8FC706" w14:textId="0B99D031" w:rsidR="00AE6024" w:rsidRPr="00653AA8" w:rsidRDefault="00215821"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There are statistically significant differences between the means </w:t>
      </w:r>
      <w:r w:rsidR="00A72F59" w:rsidRPr="00653AA8">
        <w:rPr>
          <w:rFonts w:asciiTheme="majorBidi" w:hAnsiTheme="majorBidi" w:cstheme="majorBidi"/>
          <w:sz w:val="24"/>
          <w:szCs w:val="24"/>
        </w:rPr>
        <w:t xml:space="preserve">of </w:t>
      </w:r>
      <w:r w:rsidRPr="00653AA8">
        <w:rPr>
          <w:rFonts w:asciiTheme="majorBidi" w:hAnsiTheme="majorBidi" w:cstheme="majorBidi"/>
          <w:sz w:val="24"/>
          <w:szCs w:val="24"/>
        </w:rPr>
        <w:t>(creatinine, CRP, WBC, Hb, BUN, AST, albumin, bilirubin (T), bilirubin (D), uric acid, and protein) related to pressure injury at level (P ≤ 0.05) where the p-values equal (1.61 e-16, 2.43 e-40, 2.75 e-48, 8.54 e-148, 2.13 e-49, 7.38 e-06, 2.01 e-60, 3.65 e-11, 1.17 e-</w:t>
      </w:r>
      <w:r w:rsidRPr="00653AA8">
        <w:rPr>
          <w:rFonts w:asciiTheme="majorBidi" w:hAnsiTheme="majorBidi" w:cstheme="majorBidi"/>
          <w:sz w:val="24"/>
          <w:szCs w:val="24"/>
        </w:rPr>
        <w:lastRenderedPageBreak/>
        <w:t>12, 2.04 e-02, and 1.51 e-04) respectively</w:t>
      </w:r>
      <w:r w:rsidR="00E32F5E" w:rsidRPr="00653AA8">
        <w:rPr>
          <w:rFonts w:asciiTheme="majorBidi" w:hAnsiTheme="majorBidi" w:cstheme="majorBidi"/>
          <w:sz w:val="24"/>
          <w:szCs w:val="24"/>
        </w:rPr>
        <w:t>. This means that the above laboratory tests are associated with pressure injury</w:t>
      </w:r>
      <w:r w:rsidR="00A72F59" w:rsidRPr="00653AA8">
        <w:rPr>
          <w:rFonts w:asciiTheme="majorBidi" w:hAnsiTheme="majorBidi" w:cstheme="majorBidi"/>
          <w:sz w:val="24"/>
          <w:szCs w:val="24"/>
        </w:rPr>
        <w:t>, which is consistent with the findings of t</w:t>
      </w:r>
      <w:r w:rsidR="00E32F5E" w:rsidRPr="00653AA8">
        <w:rPr>
          <w:rFonts w:asciiTheme="majorBidi" w:hAnsiTheme="majorBidi" w:cstheme="majorBidi"/>
          <w:sz w:val="24"/>
          <w:szCs w:val="24"/>
        </w:rPr>
        <w:t>he Wang et al. (2022)</w:t>
      </w:r>
      <w:r w:rsidR="00A72F59"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00A72F59" w:rsidRPr="00653AA8">
        <w:rPr>
          <w:rFonts w:asciiTheme="majorBidi" w:hAnsiTheme="majorBidi" w:cstheme="majorBidi"/>
          <w:sz w:val="24"/>
          <w:szCs w:val="24"/>
        </w:rPr>
        <w:t xml:space="preserve">who </w:t>
      </w:r>
      <w:r w:rsidR="00E32F5E" w:rsidRPr="00653AA8">
        <w:rPr>
          <w:rFonts w:asciiTheme="majorBidi" w:hAnsiTheme="majorBidi" w:cstheme="majorBidi"/>
          <w:sz w:val="24"/>
          <w:szCs w:val="24"/>
        </w:rPr>
        <w:t xml:space="preserve">found </w:t>
      </w:r>
      <w:r w:rsidR="00A72F59" w:rsidRPr="00653AA8">
        <w:rPr>
          <w:rFonts w:asciiTheme="majorBidi" w:hAnsiTheme="majorBidi" w:cstheme="majorBidi"/>
          <w:sz w:val="24"/>
          <w:szCs w:val="24"/>
        </w:rPr>
        <w:t xml:space="preserve">that </w:t>
      </w:r>
      <w:r w:rsidR="00E32F5E" w:rsidRPr="00653AA8">
        <w:rPr>
          <w:rFonts w:asciiTheme="majorBidi" w:hAnsiTheme="majorBidi" w:cstheme="majorBidi"/>
          <w:sz w:val="24"/>
          <w:szCs w:val="24"/>
        </w:rPr>
        <w:t xml:space="preserve">the </w:t>
      </w:r>
      <w:r w:rsidR="00291361" w:rsidRPr="00653AA8">
        <w:rPr>
          <w:rFonts w:asciiTheme="majorBidi" w:hAnsiTheme="majorBidi" w:cstheme="majorBidi"/>
          <w:sz w:val="24"/>
          <w:szCs w:val="24"/>
        </w:rPr>
        <w:t>combination</w:t>
      </w:r>
      <w:r w:rsidR="00E32F5E" w:rsidRPr="00653AA8">
        <w:rPr>
          <w:rFonts w:asciiTheme="majorBidi" w:hAnsiTheme="majorBidi" w:cstheme="majorBidi"/>
          <w:sz w:val="24"/>
          <w:szCs w:val="24"/>
        </w:rPr>
        <w:t xml:space="preserve"> of CRP, Albumin, and Hb that </w:t>
      </w:r>
      <w:r w:rsidR="00DD4305" w:rsidRPr="00653AA8">
        <w:rPr>
          <w:rFonts w:asciiTheme="majorBidi" w:hAnsiTheme="majorBidi" w:cstheme="majorBidi"/>
          <w:sz w:val="24"/>
          <w:szCs w:val="24"/>
        </w:rPr>
        <w:t>are associated with the development of pressure injury, and th</w:t>
      </w:r>
      <w:r w:rsidR="00A72F59" w:rsidRPr="00653AA8">
        <w:rPr>
          <w:rFonts w:asciiTheme="majorBidi" w:hAnsiTheme="majorBidi" w:cstheme="majorBidi"/>
          <w:sz w:val="24"/>
          <w:szCs w:val="24"/>
        </w:rPr>
        <w:t>e</w:t>
      </w:r>
      <w:r w:rsidR="00DD4305" w:rsidRPr="00653AA8">
        <w:rPr>
          <w:rFonts w:asciiTheme="majorBidi" w:hAnsiTheme="majorBidi" w:cstheme="majorBidi"/>
          <w:sz w:val="24"/>
          <w:szCs w:val="24"/>
        </w:rPr>
        <w:t xml:space="preserve">se tests </w:t>
      </w:r>
      <w:r w:rsidR="00A72F59" w:rsidRPr="00653AA8">
        <w:rPr>
          <w:rFonts w:asciiTheme="majorBidi" w:hAnsiTheme="majorBidi" w:cstheme="majorBidi"/>
          <w:sz w:val="24"/>
          <w:szCs w:val="24"/>
        </w:rPr>
        <w:t>we</w:t>
      </w:r>
      <w:r w:rsidR="00DD4305" w:rsidRPr="00653AA8">
        <w:rPr>
          <w:rFonts w:asciiTheme="majorBidi" w:hAnsiTheme="majorBidi" w:cstheme="majorBidi"/>
          <w:sz w:val="24"/>
          <w:szCs w:val="24"/>
        </w:rPr>
        <w:t>re available in the patient's</w:t>
      </w:r>
      <w:r w:rsidR="00E32F5E" w:rsidRPr="00653AA8">
        <w:rPr>
          <w:rFonts w:asciiTheme="majorBidi" w:hAnsiTheme="majorBidi" w:cstheme="majorBidi"/>
          <w:sz w:val="24"/>
          <w:szCs w:val="24"/>
        </w:rPr>
        <w:t xml:space="preserve"> medical records</w:t>
      </w:r>
      <w:r w:rsidRPr="00653AA8">
        <w:rPr>
          <w:rFonts w:asciiTheme="majorBidi" w:hAnsiTheme="majorBidi" w:cstheme="majorBidi"/>
          <w:sz w:val="24"/>
          <w:szCs w:val="24"/>
        </w:rPr>
        <w:t xml:space="preserve">. </w:t>
      </w:r>
      <w:r w:rsidR="00291361" w:rsidRPr="00653AA8">
        <w:rPr>
          <w:rFonts w:asciiTheme="majorBidi" w:hAnsiTheme="majorBidi" w:cstheme="majorBidi"/>
          <w:sz w:val="24"/>
          <w:szCs w:val="24"/>
        </w:rPr>
        <w:t>Moreover</w:t>
      </w:r>
      <w:r w:rsidR="00E32F5E" w:rsidRPr="00653AA8">
        <w:rPr>
          <w:rFonts w:asciiTheme="majorBidi" w:hAnsiTheme="majorBidi" w:cstheme="majorBidi"/>
          <w:sz w:val="24"/>
          <w:szCs w:val="24"/>
        </w:rPr>
        <w:t xml:space="preserve">, these results are consistent with </w:t>
      </w:r>
      <w:r w:rsidR="00DD4305" w:rsidRPr="00653AA8">
        <w:rPr>
          <w:rFonts w:asciiTheme="majorBidi" w:hAnsiTheme="majorBidi" w:cstheme="majorBidi"/>
          <w:sz w:val="24"/>
          <w:szCs w:val="24"/>
        </w:rPr>
        <w:t>th</w:t>
      </w:r>
      <w:r w:rsidR="0039576F" w:rsidRPr="00653AA8">
        <w:rPr>
          <w:rFonts w:asciiTheme="majorBidi" w:hAnsiTheme="majorBidi" w:cstheme="majorBidi"/>
          <w:sz w:val="24"/>
          <w:szCs w:val="24"/>
        </w:rPr>
        <w:t>ose</w:t>
      </w:r>
      <w:r w:rsidR="00E32F5E" w:rsidRPr="00653AA8">
        <w:rPr>
          <w:rFonts w:asciiTheme="majorBidi" w:hAnsiTheme="majorBidi" w:cstheme="majorBidi"/>
          <w:sz w:val="24"/>
          <w:szCs w:val="24"/>
        </w:rPr>
        <w:t xml:space="preserve"> of Do et al. (2022)</w:t>
      </w:r>
      <w:r w:rsidR="0039576F" w:rsidRPr="00653AA8">
        <w:rPr>
          <w:rFonts w:asciiTheme="majorBidi" w:hAnsiTheme="majorBidi" w:cstheme="majorBidi"/>
          <w:sz w:val="24"/>
          <w:szCs w:val="24"/>
        </w:rPr>
        <w:t>,</w:t>
      </w:r>
      <w:r w:rsidR="00E32F5E" w:rsidRPr="00653AA8">
        <w:rPr>
          <w:rFonts w:asciiTheme="majorBidi" w:hAnsiTheme="majorBidi" w:cstheme="majorBidi"/>
          <w:sz w:val="24"/>
          <w:szCs w:val="24"/>
        </w:rPr>
        <w:t xml:space="preserve"> </w:t>
      </w:r>
      <w:r w:rsidR="0039576F" w:rsidRPr="00653AA8">
        <w:rPr>
          <w:rFonts w:asciiTheme="majorBidi" w:hAnsiTheme="majorBidi" w:cstheme="majorBidi"/>
          <w:sz w:val="24"/>
          <w:szCs w:val="24"/>
        </w:rPr>
        <w:t>who found</w:t>
      </w:r>
      <w:r w:rsidR="00E32F5E" w:rsidRPr="00653AA8">
        <w:rPr>
          <w:rFonts w:asciiTheme="majorBidi" w:hAnsiTheme="majorBidi" w:cstheme="majorBidi"/>
          <w:sz w:val="24"/>
          <w:szCs w:val="24"/>
        </w:rPr>
        <w:t xml:space="preserve"> that there is a strong association between creatinine level and </w:t>
      </w:r>
      <w:r w:rsidR="00291361" w:rsidRPr="00653AA8">
        <w:rPr>
          <w:rFonts w:asciiTheme="majorBidi" w:hAnsiTheme="majorBidi" w:cstheme="majorBidi"/>
          <w:sz w:val="24"/>
          <w:szCs w:val="24"/>
        </w:rPr>
        <w:t>pressure</w:t>
      </w:r>
      <w:r w:rsidR="00E32F5E" w:rsidRPr="00653AA8">
        <w:rPr>
          <w:rFonts w:asciiTheme="majorBidi" w:hAnsiTheme="majorBidi" w:cstheme="majorBidi"/>
          <w:sz w:val="24"/>
          <w:szCs w:val="24"/>
        </w:rPr>
        <w:t xml:space="preserve"> injury. </w:t>
      </w:r>
      <w:r w:rsidR="0039576F" w:rsidRPr="00653AA8">
        <w:rPr>
          <w:rFonts w:asciiTheme="majorBidi" w:hAnsiTheme="majorBidi" w:cstheme="majorBidi"/>
          <w:sz w:val="24"/>
          <w:szCs w:val="24"/>
        </w:rPr>
        <w:t>Moreover</w:t>
      </w:r>
      <w:r w:rsidR="00E32F5E" w:rsidRPr="00653AA8">
        <w:rPr>
          <w:rFonts w:asciiTheme="majorBidi" w:hAnsiTheme="majorBidi" w:cstheme="majorBidi"/>
          <w:sz w:val="24"/>
          <w:szCs w:val="24"/>
        </w:rPr>
        <w:t xml:space="preserve">, </w:t>
      </w:r>
      <w:r w:rsidR="00291361" w:rsidRPr="00653AA8">
        <w:rPr>
          <w:rFonts w:asciiTheme="majorBidi" w:hAnsiTheme="majorBidi" w:cstheme="majorBidi"/>
          <w:sz w:val="24"/>
          <w:szCs w:val="24"/>
        </w:rPr>
        <w:t>these results</w:t>
      </w:r>
      <w:r w:rsidR="00E32F5E" w:rsidRPr="00653AA8">
        <w:rPr>
          <w:rFonts w:asciiTheme="majorBidi" w:hAnsiTheme="majorBidi" w:cstheme="majorBidi"/>
          <w:sz w:val="24"/>
          <w:szCs w:val="24"/>
        </w:rPr>
        <w:t xml:space="preserve"> are </w:t>
      </w:r>
      <w:r w:rsidR="00291361" w:rsidRPr="00653AA8">
        <w:rPr>
          <w:rFonts w:asciiTheme="majorBidi" w:hAnsiTheme="majorBidi" w:cstheme="majorBidi"/>
          <w:sz w:val="24"/>
          <w:szCs w:val="24"/>
        </w:rPr>
        <w:t>compatible</w:t>
      </w:r>
      <w:r w:rsidR="00E32F5E" w:rsidRPr="00653AA8">
        <w:rPr>
          <w:rFonts w:asciiTheme="majorBidi" w:hAnsiTheme="majorBidi" w:cstheme="majorBidi"/>
          <w:sz w:val="24"/>
          <w:szCs w:val="24"/>
        </w:rPr>
        <w:t xml:space="preserve"> with </w:t>
      </w:r>
      <w:r w:rsidR="0039576F" w:rsidRPr="00653AA8">
        <w:rPr>
          <w:rFonts w:asciiTheme="majorBidi" w:hAnsiTheme="majorBidi" w:cstheme="majorBidi"/>
          <w:sz w:val="24"/>
          <w:szCs w:val="24"/>
        </w:rPr>
        <w:t xml:space="preserve">those of </w:t>
      </w:r>
      <w:proofErr w:type="spellStart"/>
      <w:r w:rsidR="00E32F5E" w:rsidRPr="00653AA8">
        <w:rPr>
          <w:rFonts w:asciiTheme="majorBidi" w:hAnsiTheme="majorBidi" w:cstheme="majorBidi"/>
          <w:sz w:val="24"/>
          <w:szCs w:val="24"/>
        </w:rPr>
        <w:t>Dweekat</w:t>
      </w:r>
      <w:proofErr w:type="spellEnd"/>
      <w:r w:rsidR="00E32F5E" w:rsidRPr="00653AA8">
        <w:rPr>
          <w:rFonts w:asciiTheme="majorBidi" w:hAnsiTheme="majorBidi" w:cstheme="majorBidi"/>
          <w:sz w:val="24"/>
          <w:szCs w:val="24"/>
        </w:rPr>
        <w:t xml:space="preserve"> et al. (2023)</w:t>
      </w:r>
      <w:r w:rsidR="00B51775" w:rsidRPr="00653AA8">
        <w:rPr>
          <w:rFonts w:asciiTheme="majorBidi" w:hAnsiTheme="majorBidi" w:cstheme="majorBidi"/>
          <w:sz w:val="24"/>
          <w:szCs w:val="24"/>
        </w:rPr>
        <w:t xml:space="preserve"> and Song et al. (2021)</w:t>
      </w:r>
      <w:r w:rsidR="0039576F" w:rsidRPr="00653AA8">
        <w:rPr>
          <w:rFonts w:asciiTheme="majorBidi" w:hAnsiTheme="majorBidi" w:cstheme="majorBidi"/>
          <w:sz w:val="24"/>
          <w:szCs w:val="24"/>
        </w:rPr>
        <w:t>, which</w:t>
      </w:r>
      <w:r w:rsidR="00B51775" w:rsidRPr="00653AA8">
        <w:rPr>
          <w:rFonts w:asciiTheme="majorBidi" w:hAnsiTheme="majorBidi" w:cstheme="majorBidi"/>
          <w:sz w:val="24"/>
          <w:szCs w:val="24"/>
        </w:rPr>
        <w:t xml:space="preserve"> found that BUN, Hb, and WBC are associated with pressure injury and are </w:t>
      </w:r>
      <w:r w:rsidR="00DD4305" w:rsidRPr="00653AA8">
        <w:rPr>
          <w:rFonts w:asciiTheme="majorBidi" w:hAnsiTheme="majorBidi" w:cstheme="majorBidi"/>
          <w:sz w:val="24"/>
          <w:szCs w:val="24"/>
        </w:rPr>
        <w:t xml:space="preserve">considered </w:t>
      </w:r>
      <w:r w:rsidR="00E32F5E" w:rsidRPr="00653AA8">
        <w:rPr>
          <w:rFonts w:asciiTheme="majorBidi" w:hAnsiTheme="majorBidi" w:cstheme="majorBidi"/>
          <w:sz w:val="24"/>
          <w:szCs w:val="24"/>
        </w:rPr>
        <w:t>predictive risk factors.</w:t>
      </w:r>
      <w:r w:rsidRPr="00653AA8">
        <w:rPr>
          <w:rFonts w:asciiTheme="majorBidi" w:hAnsiTheme="majorBidi" w:cstheme="majorBidi"/>
          <w:sz w:val="24"/>
          <w:szCs w:val="24"/>
        </w:rPr>
        <w:t xml:space="preserve"> </w:t>
      </w:r>
      <w:r w:rsidR="00DD4305" w:rsidRPr="00653AA8">
        <w:rPr>
          <w:rFonts w:asciiTheme="majorBidi" w:hAnsiTheme="majorBidi" w:cstheme="majorBidi"/>
          <w:sz w:val="24"/>
          <w:szCs w:val="24"/>
        </w:rPr>
        <w:t xml:space="preserve">The bilirubin and protein results are compatible with the findings of the </w:t>
      </w:r>
      <w:proofErr w:type="spellStart"/>
      <w:r w:rsidR="00DD4305" w:rsidRPr="00653AA8">
        <w:rPr>
          <w:rFonts w:asciiTheme="majorBidi" w:hAnsiTheme="majorBidi" w:cstheme="majorBidi"/>
          <w:sz w:val="24"/>
          <w:szCs w:val="24"/>
        </w:rPr>
        <w:t>Saghaleini</w:t>
      </w:r>
      <w:proofErr w:type="spellEnd"/>
      <w:r w:rsidR="00DD4305" w:rsidRPr="00653AA8">
        <w:rPr>
          <w:rFonts w:asciiTheme="majorBidi" w:hAnsiTheme="majorBidi" w:cstheme="majorBidi"/>
          <w:sz w:val="24"/>
          <w:szCs w:val="24"/>
        </w:rPr>
        <w:t xml:space="preserve"> et al. (2018)</w:t>
      </w:r>
      <w:r w:rsidR="0039576F" w:rsidRPr="00653AA8">
        <w:rPr>
          <w:rFonts w:asciiTheme="majorBidi" w:hAnsiTheme="majorBidi" w:cstheme="majorBidi"/>
          <w:sz w:val="24"/>
          <w:szCs w:val="24"/>
        </w:rPr>
        <w:t xml:space="preserve">, which </w:t>
      </w:r>
      <w:r w:rsidR="00DD4305" w:rsidRPr="00653AA8">
        <w:rPr>
          <w:rFonts w:asciiTheme="majorBidi" w:hAnsiTheme="majorBidi" w:cstheme="majorBidi"/>
          <w:sz w:val="24"/>
          <w:szCs w:val="24"/>
        </w:rPr>
        <w:t xml:space="preserve">showed </w:t>
      </w:r>
      <w:r w:rsidR="0039576F" w:rsidRPr="00653AA8">
        <w:rPr>
          <w:rFonts w:asciiTheme="majorBidi" w:hAnsiTheme="majorBidi" w:cstheme="majorBidi"/>
          <w:sz w:val="24"/>
          <w:szCs w:val="24"/>
        </w:rPr>
        <w:t>that</w:t>
      </w:r>
      <w:r w:rsidR="00DD4305" w:rsidRPr="00653AA8">
        <w:rPr>
          <w:rFonts w:asciiTheme="majorBidi" w:hAnsiTheme="majorBidi" w:cstheme="majorBidi"/>
          <w:sz w:val="24"/>
          <w:szCs w:val="24"/>
        </w:rPr>
        <w:t xml:space="preserve"> protein and bilirubin levels may affect </w:t>
      </w:r>
      <w:r w:rsidR="00E32F5E" w:rsidRPr="00653AA8">
        <w:rPr>
          <w:rFonts w:asciiTheme="majorBidi" w:hAnsiTheme="majorBidi" w:cstheme="majorBidi"/>
          <w:sz w:val="24"/>
          <w:szCs w:val="24"/>
        </w:rPr>
        <w:t xml:space="preserve">pressure injury. Furthermore, Kumar et al. (2021) found that the </w:t>
      </w:r>
      <w:r w:rsidR="0073426A" w:rsidRPr="00653AA8">
        <w:rPr>
          <w:rFonts w:asciiTheme="majorBidi" w:hAnsiTheme="majorBidi" w:cstheme="majorBidi"/>
          <w:sz w:val="24"/>
          <w:szCs w:val="24"/>
        </w:rPr>
        <w:t>increased</w:t>
      </w:r>
      <w:r w:rsidR="00E32F5E" w:rsidRPr="00653AA8">
        <w:rPr>
          <w:rFonts w:asciiTheme="majorBidi" w:hAnsiTheme="majorBidi" w:cstheme="majorBidi"/>
          <w:sz w:val="24"/>
          <w:szCs w:val="24"/>
        </w:rPr>
        <w:t xml:space="preserve"> level of uric acid </w:t>
      </w:r>
      <w:r w:rsidR="00291361" w:rsidRPr="00653AA8">
        <w:rPr>
          <w:rFonts w:asciiTheme="majorBidi" w:hAnsiTheme="majorBidi" w:cstheme="majorBidi"/>
          <w:sz w:val="24"/>
          <w:szCs w:val="24"/>
        </w:rPr>
        <w:t>increases</w:t>
      </w:r>
      <w:r w:rsidR="00E32F5E" w:rsidRPr="00653AA8">
        <w:rPr>
          <w:rFonts w:asciiTheme="majorBidi" w:hAnsiTheme="majorBidi" w:cstheme="majorBidi"/>
          <w:sz w:val="24"/>
          <w:szCs w:val="24"/>
        </w:rPr>
        <w:t xml:space="preserve"> the antioxidants </w:t>
      </w:r>
      <w:r w:rsidR="0039576F" w:rsidRPr="00653AA8">
        <w:rPr>
          <w:rFonts w:asciiTheme="majorBidi" w:hAnsiTheme="majorBidi" w:cstheme="majorBidi"/>
          <w:sz w:val="24"/>
          <w:szCs w:val="24"/>
        </w:rPr>
        <w:t xml:space="preserve">that </w:t>
      </w:r>
      <w:r w:rsidR="00887B86" w:rsidRPr="00653AA8">
        <w:rPr>
          <w:rFonts w:asciiTheme="majorBidi" w:hAnsiTheme="majorBidi" w:cstheme="majorBidi"/>
          <w:sz w:val="24"/>
          <w:szCs w:val="24"/>
        </w:rPr>
        <w:t>play</w:t>
      </w:r>
      <w:r w:rsidR="00E32F5E" w:rsidRPr="00653AA8">
        <w:rPr>
          <w:rFonts w:asciiTheme="majorBidi" w:hAnsiTheme="majorBidi" w:cstheme="majorBidi"/>
          <w:sz w:val="24"/>
          <w:szCs w:val="24"/>
        </w:rPr>
        <w:t xml:space="preserve"> a role in </w:t>
      </w:r>
      <w:r w:rsidR="00291361" w:rsidRPr="00653AA8">
        <w:rPr>
          <w:rFonts w:asciiTheme="majorBidi" w:hAnsiTheme="majorBidi" w:cstheme="majorBidi"/>
          <w:sz w:val="24"/>
          <w:szCs w:val="24"/>
        </w:rPr>
        <w:t>formatting</w:t>
      </w:r>
      <w:r w:rsidR="00E32F5E" w:rsidRPr="00653AA8">
        <w:rPr>
          <w:rFonts w:asciiTheme="majorBidi" w:hAnsiTheme="majorBidi" w:cstheme="majorBidi"/>
          <w:sz w:val="24"/>
          <w:szCs w:val="24"/>
        </w:rPr>
        <w:t xml:space="preserve"> leg pressure injury. </w:t>
      </w:r>
      <w:r w:rsidR="00B51775" w:rsidRPr="00653AA8">
        <w:rPr>
          <w:rFonts w:asciiTheme="majorBidi" w:hAnsiTheme="majorBidi" w:cstheme="majorBidi"/>
          <w:sz w:val="24"/>
          <w:szCs w:val="24"/>
        </w:rPr>
        <w:t>This is also compatible with a study conducted by Inui et al. (2007)</w:t>
      </w:r>
      <w:r w:rsidR="0039576F" w:rsidRPr="00653AA8">
        <w:rPr>
          <w:rFonts w:asciiTheme="majorBidi" w:hAnsiTheme="majorBidi" w:cstheme="majorBidi"/>
          <w:sz w:val="24"/>
          <w:szCs w:val="24"/>
        </w:rPr>
        <w:t>. Which found</w:t>
      </w:r>
      <w:r w:rsidR="00B51775" w:rsidRPr="00653AA8">
        <w:rPr>
          <w:rFonts w:asciiTheme="majorBidi" w:hAnsiTheme="majorBidi" w:cstheme="majorBidi"/>
          <w:sz w:val="24"/>
          <w:szCs w:val="24"/>
        </w:rPr>
        <w:t xml:space="preserve"> that AST affects </w:t>
      </w:r>
      <w:r w:rsidR="00AE6024" w:rsidRPr="00653AA8">
        <w:rPr>
          <w:rFonts w:asciiTheme="majorBidi" w:hAnsiTheme="majorBidi" w:cstheme="majorBidi"/>
          <w:sz w:val="24"/>
          <w:szCs w:val="24"/>
        </w:rPr>
        <w:t xml:space="preserve">pressure injury. </w:t>
      </w:r>
    </w:p>
    <w:p w14:paraId="13B100AC" w14:textId="3B08E65F" w:rsidR="007B6AA9" w:rsidRPr="00653AA8" w:rsidRDefault="007B6AA9" w:rsidP="00EB502A">
      <w:pPr>
        <w:pStyle w:val="Heading2"/>
        <w:spacing w:line="480" w:lineRule="auto"/>
        <w:jc w:val="both"/>
      </w:pPr>
      <w:bookmarkStart w:id="518" w:name="_Toc172901354"/>
      <w:r w:rsidRPr="00653AA8">
        <w:t>5.</w:t>
      </w:r>
      <w:r w:rsidR="00FD2C77" w:rsidRPr="00653AA8">
        <w:t>5</w:t>
      </w:r>
      <w:r w:rsidRPr="00653AA8">
        <w:t xml:space="preserve"> </w:t>
      </w:r>
      <w:r w:rsidR="00C22151" w:rsidRPr="00653AA8">
        <w:t xml:space="preserve">Interpretation of Results - </w:t>
      </w:r>
      <w:r w:rsidRPr="00653AA8">
        <w:t>Models Comparison and Model Selection</w:t>
      </w:r>
      <w:bookmarkEnd w:id="518"/>
    </w:p>
    <w:p w14:paraId="0873855A" w14:textId="1D3A5D62"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proposed models had different factors (features) that </w:t>
      </w:r>
      <w:r w:rsidR="0039576F" w:rsidRPr="00653AA8">
        <w:rPr>
          <w:rFonts w:asciiTheme="majorBidi" w:hAnsiTheme="majorBidi" w:cstheme="majorBidi"/>
          <w:sz w:val="24"/>
          <w:szCs w:val="24"/>
        </w:rPr>
        <w:t xml:space="preserve">were </w:t>
      </w:r>
      <w:r w:rsidRPr="00653AA8">
        <w:rPr>
          <w:rFonts w:asciiTheme="majorBidi" w:hAnsiTheme="majorBidi" w:cstheme="majorBidi"/>
          <w:sz w:val="24"/>
          <w:szCs w:val="24"/>
        </w:rPr>
        <w:t xml:space="preserve">used in each model, and the developed models were measured and evaluated by standard performance metrics for both types of algorithms (classifications and regression tasks). The results of model (A), model (B), and model (D) are considered high, and there is a strong performance for the three models based on their performance metrics. </w:t>
      </w:r>
    </w:p>
    <w:p w14:paraId="52CF9061" w14:textId="7E5042F6"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average of each performance metric for model (A) </w:t>
      </w:r>
      <w:r w:rsidR="0039576F" w:rsidRPr="00653AA8">
        <w:rPr>
          <w:rFonts w:asciiTheme="majorBidi" w:hAnsiTheme="majorBidi" w:cstheme="majorBidi"/>
          <w:sz w:val="24"/>
          <w:szCs w:val="24"/>
        </w:rPr>
        <w:t>I was</w:t>
      </w:r>
      <w:r w:rsidRPr="00653AA8">
        <w:rPr>
          <w:rFonts w:asciiTheme="majorBidi" w:hAnsiTheme="majorBidi" w:cstheme="majorBidi"/>
          <w:sz w:val="24"/>
          <w:szCs w:val="24"/>
        </w:rPr>
        <w:t xml:space="preserve"> as follows: accuracy was 0.967, precision was 0.957, recall was 0.924, F1 was 0.938, AUC was 0.924, FPR was 0.176, and TPR was 0.792. For model (B)</w:t>
      </w:r>
      <w:r w:rsidR="0039576F" w:rsidRPr="00653AA8">
        <w:rPr>
          <w:rFonts w:asciiTheme="majorBidi" w:hAnsiTheme="majorBidi" w:cstheme="majorBidi"/>
          <w:sz w:val="24"/>
          <w:szCs w:val="24"/>
        </w:rPr>
        <w:t>, it wa</w:t>
      </w:r>
      <w:r w:rsidRPr="00653AA8">
        <w:rPr>
          <w:rFonts w:asciiTheme="majorBidi" w:hAnsiTheme="majorBidi" w:cstheme="majorBidi"/>
          <w:sz w:val="24"/>
          <w:szCs w:val="24"/>
        </w:rPr>
        <w:t xml:space="preserve">s as follows: accuracy was 0.969, precision was 0.964, recall was 0.926, F1 score was 0.942, AUC was 0.926, FPR was </w:t>
      </w:r>
      <w:r w:rsidRPr="00653AA8">
        <w:rPr>
          <w:rFonts w:asciiTheme="majorBidi" w:hAnsiTheme="majorBidi" w:cstheme="majorBidi"/>
          <w:sz w:val="24"/>
          <w:szCs w:val="24"/>
        </w:rPr>
        <w:lastRenderedPageBreak/>
        <w:t>0.165, and TPR was 0.807. For model (C)</w:t>
      </w:r>
      <w:r w:rsidR="0039576F" w:rsidRPr="00653AA8">
        <w:rPr>
          <w:rFonts w:asciiTheme="majorBidi" w:hAnsiTheme="majorBidi" w:cstheme="majorBidi"/>
          <w:sz w:val="24"/>
          <w:szCs w:val="24"/>
        </w:rPr>
        <w:t>, it was</w:t>
      </w:r>
      <w:r w:rsidRPr="00653AA8">
        <w:rPr>
          <w:rFonts w:asciiTheme="majorBidi" w:hAnsiTheme="majorBidi" w:cstheme="majorBidi"/>
          <w:sz w:val="24"/>
          <w:szCs w:val="24"/>
        </w:rPr>
        <w:t xml:space="preserve"> as follows: accuracy was 0.814, precision was 0.679, recall was 0.552, F1 score was 0.555, AUC was 0.552, FPR was 0.429, and TPR was 0.361. For model (D)</w:t>
      </w:r>
      <w:r w:rsidR="0039576F" w:rsidRPr="00653AA8">
        <w:rPr>
          <w:rFonts w:asciiTheme="majorBidi" w:hAnsiTheme="majorBidi" w:cstheme="majorBidi"/>
          <w:sz w:val="24"/>
          <w:szCs w:val="24"/>
        </w:rPr>
        <w:t>, it was</w:t>
      </w:r>
      <w:r w:rsidRPr="00653AA8">
        <w:rPr>
          <w:rFonts w:asciiTheme="majorBidi" w:hAnsiTheme="majorBidi" w:cstheme="majorBidi"/>
          <w:sz w:val="24"/>
          <w:szCs w:val="24"/>
        </w:rPr>
        <w:t xml:space="preserve"> as follows: accuracy was 0.962, precision was 0.942, recall was 0.922, F1 score was 0.931, AUC was 0.922, FPR was 0.155, and TPR was 0.782., as present</w:t>
      </w:r>
      <w:r w:rsidR="0039576F" w:rsidRPr="00653AA8">
        <w:rPr>
          <w:rFonts w:asciiTheme="majorBidi" w:hAnsiTheme="majorBidi" w:cstheme="majorBidi"/>
          <w:sz w:val="24"/>
          <w:szCs w:val="24"/>
        </w:rPr>
        <w:t xml:space="preserve">s </w:t>
      </w:r>
      <w:r w:rsidRPr="00653AA8">
        <w:rPr>
          <w:rFonts w:asciiTheme="majorBidi" w:hAnsiTheme="majorBidi" w:cstheme="majorBidi"/>
          <w:sz w:val="24"/>
          <w:szCs w:val="24"/>
        </w:rPr>
        <w:t>in Figure (5.1).</w:t>
      </w:r>
    </w:p>
    <w:p w14:paraId="7FE2CC66" w14:textId="77777777" w:rsidR="007B6AA9" w:rsidRPr="00653AA8" w:rsidRDefault="007B6AA9" w:rsidP="007B6AA9">
      <w:pPr>
        <w:spacing w:after="0"/>
        <w:rPr>
          <w:sz w:val="24"/>
          <w:szCs w:val="24"/>
        </w:rPr>
      </w:pPr>
      <w:r w:rsidRPr="00653AA8">
        <w:rPr>
          <w:noProof/>
        </w:rPr>
        <w:drawing>
          <wp:inline distT="0" distB="0" distL="0" distR="0" wp14:anchorId="4F82D958" wp14:editId="47683B6D">
            <wp:extent cx="5372100" cy="3032760"/>
            <wp:effectExtent l="0" t="0" r="0" b="15240"/>
            <wp:docPr id="1970071306" name="Chart 1">
              <a:extLst xmlns:a="http://schemas.openxmlformats.org/drawingml/2006/main">
                <a:ext uri="{FF2B5EF4-FFF2-40B4-BE49-F238E27FC236}">
                  <a16:creationId xmlns:a16="http://schemas.microsoft.com/office/drawing/2014/main" id="{596F024D-4338-1207-8000-8B7BFDFB29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3AC86C3A" w14:textId="77777777" w:rsidR="007B6AA9" w:rsidRPr="00653AA8" w:rsidRDefault="007B6AA9" w:rsidP="002A79C1">
      <w:pPr>
        <w:pStyle w:val="listofFigures"/>
      </w:pPr>
      <w:bookmarkStart w:id="519" w:name="_Toc169300965"/>
      <w:r w:rsidRPr="00653AA8">
        <w:t>Figure 5.1: Comparison of Models Performance Metrics</w:t>
      </w:r>
      <w:bookmarkEnd w:id="519"/>
      <w:r w:rsidRPr="00653AA8">
        <w:t xml:space="preserve"> </w:t>
      </w:r>
    </w:p>
    <w:p w14:paraId="35ECBA9F" w14:textId="4B72AE76" w:rsidR="007B6AA9" w:rsidRPr="00653AA8" w:rsidRDefault="0039576F"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rPr>
        <w:t>M</w:t>
      </w:r>
      <w:r w:rsidR="007B6AA9" w:rsidRPr="00653AA8">
        <w:rPr>
          <w:rFonts w:asciiTheme="majorBidi" w:hAnsiTheme="majorBidi" w:cstheme="majorBidi"/>
          <w:sz w:val="24"/>
          <w:szCs w:val="24"/>
        </w:rPr>
        <w:t xml:space="preserve">odel (A) predicts PI with the 12 predictive risk factors and three biomarkers as follows: </w:t>
      </w:r>
      <w:r w:rsidR="007B6AA9" w:rsidRPr="00653AA8">
        <w:rPr>
          <w:rFonts w:asciiTheme="majorBidi" w:hAnsiTheme="majorBidi" w:cstheme="majorBidi"/>
          <w:sz w:val="24"/>
          <w:szCs w:val="24"/>
          <w:lang w:bidi="ar-JO"/>
        </w:rPr>
        <w:t>gender, age, diagnosis, operation name, anesthesia type, anesthesia duration/hours, operation duration/hours, accreditation status, department category, Braden scale, Bp systolic, Bp diastolic, temperature, pulse, LOS, mechanical ventilator, sensory perception, moisture, activity, mobility, nutrition, friction and shear, Alb, bilirubin (D), bilirubin (T), (BUN), CRP, creatinine, Hb, Uric Acid, WBC, Adrenalin, Nitroglycerin, and Norepinephrine</w:t>
      </w:r>
      <w:r w:rsidRPr="00653AA8">
        <w:rPr>
          <w:rFonts w:asciiTheme="majorBidi" w:hAnsiTheme="majorBidi" w:cstheme="majorBidi"/>
          <w:sz w:val="24"/>
          <w:szCs w:val="24"/>
          <w:lang w:bidi="ar-JO"/>
        </w:rPr>
        <w:t>. W</w:t>
      </w:r>
      <w:r w:rsidR="007B6AA9" w:rsidRPr="00653AA8">
        <w:rPr>
          <w:rFonts w:asciiTheme="majorBidi" w:hAnsiTheme="majorBidi" w:cstheme="majorBidi"/>
          <w:sz w:val="24"/>
          <w:szCs w:val="24"/>
          <w:lang w:bidi="ar-JO"/>
        </w:rPr>
        <w:t>hile model (B) predict</w:t>
      </w:r>
      <w:r w:rsidRPr="00653AA8">
        <w:rPr>
          <w:rFonts w:asciiTheme="majorBidi" w:hAnsiTheme="majorBidi" w:cstheme="majorBidi"/>
          <w:sz w:val="24"/>
          <w:szCs w:val="24"/>
          <w:lang w:bidi="ar-JO"/>
        </w:rPr>
        <w:t>s</w:t>
      </w:r>
      <w:r w:rsidR="007B6AA9" w:rsidRPr="00653AA8">
        <w:rPr>
          <w:rFonts w:asciiTheme="majorBidi" w:hAnsiTheme="majorBidi" w:cstheme="majorBidi"/>
          <w:sz w:val="24"/>
          <w:szCs w:val="24"/>
          <w:lang w:bidi="ar-JO"/>
        </w:rPr>
        <w:t xml:space="preserve"> PI with 24 predictive risk factors and nine biomarkers as follows: age, diagnosis, operation, anesthesia type, accreditation status, department category, Braden scale, pulse, BP systolic, LOS, adrenaline, norepinephrine, Alb, WBC, and protein. </w:t>
      </w:r>
      <w:r w:rsidRPr="00653AA8">
        <w:rPr>
          <w:rFonts w:asciiTheme="majorBidi" w:hAnsiTheme="majorBidi" w:cstheme="majorBidi"/>
          <w:sz w:val="24"/>
          <w:szCs w:val="24"/>
          <w:lang w:bidi="ar-JO"/>
        </w:rPr>
        <w:t>M</w:t>
      </w:r>
      <w:r w:rsidR="007B6AA9" w:rsidRPr="00653AA8">
        <w:rPr>
          <w:rFonts w:asciiTheme="majorBidi" w:hAnsiTheme="majorBidi" w:cstheme="majorBidi"/>
          <w:sz w:val="24"/>
          <w:szCs w:val="24"/>
          <w:lang w:bidi="ar-JO"/>
        </w:rPr>
        <w:t xml:space="preserve">odel (D) predicts PI with </w:t>
      </w:r>
      <w:r w:rsidRPr="00653AA8">
        <w:rPr>
          <w:rFonts w:asciiTheme="majorBidi" w:hAnsiTheme="majorBidi" w:cstheme="majorBidi"/>
          <w:sz w:val="24"/>
          <w:szCs w:val="24"/>
          <w:lang w:bidi="ar-JO"/>
        </w:rPr>
        <w:t xml:space="preserve">the </w:t>
      </w:r>
      <w:r w:rsidR="007B6AA9" w:rsidRPr="00653AA8">
        <w:rPr>
          <w:rFonts w:asciiTheme="majorBidi" w:hAnsiTheme="majorBidi" w:cstheme="majorBidi"/>
          <w:sz w:val="24"/>
          <w:szCs w:val="24"/>
          <w:lang w:bidi="ar-JO"/>
        </w:rPr>
        <w:t xml:space="preserve">five </w:t>
      </w:r>
      <w:r w:rsidR="007B6AA9" w:rsidRPr="00653AA8">
        <w:rPr>
          <w:rFonts w:asciiTheme="majorBidi" w:hAnsiTheme="majorBidi" w:cstheme="majorBidi"/>
          <w:sz w:val="24"/>
          <w:szCs w:val="24"/>
          <w:lang w:bidi="ar-JO"/>
        </w:rPr>
        <w:lastRenderedPageBreak/>
        <w:t xml:space="preserve">predictive risk factors age, moisture, activity, LOS, </w:t>
      </w:r>
      <w:r w:rsidRPr="00653AA8">
        <w:rPr>
          <w:rFonts w:asciiTheme="majorBidi" w:hAnsiTheme="majorBidi" w:cstheme="majorBidi"/>
          <w:sz w:val="24"/>
          <w:szCs w:val="24"/>
          <w:lang w:bidi="ar-JO"/>
        </w:rPr>
        <w:t xml:space="preserve">and </w:t>
      </w:r>
      <w:r w:rsidR="007B6AA9" w:rsidRPr="00653AA8">
        <w:rPr>
          <w:rFonts w:asciiTheme="majorBidi" w:hAnsiTheme="majorBidi" w:cstheme="majorBidi"/>
          <w:sz w:val="24"/>
          <w:szCs w:val="24"/>
          <w:lang w:bidi="ar-JO"/>
        </w:rPr>
        <w:t xml:space="preserve">systolic (BP), and </w:t>
      </w:r>
      <w:r w:rsidRPr="00653AA8">
        <w:rPr>
          <w:rFonts w:asciiTheme="majorBidi" w:hAnsiTheme="majorBidi" w:cstheme="majorBidi"/>
          <w:sz w:val="24"/>
          <w:szCs w:val="24"/>
          <w:lang w:bidi="ar-JO"/>
        </w:rPr>
        <w:t xml:space="preserve">the </w:t>
      </w:r>
      <w:r w:rsidR="007B6AA9" w:rsidRPr="00653AA8">
        <w:rPr>
          <w:rFonts w:asciiTheme="majorBidi" w:hAnsiTheme="majorBidi" w:cstheme="majorBidi"/>
          <w:sz w:val="24"/>
          <w:szCs w:val="24"/>
          <w:lang w:bidi="ar-JO"/>
        </w:rPr>
        <w:t xml:space="preserve">one biomarker Alb. </w:t>
      </w:r>
    </w:p>
    <w:p w14:paraId="55C03F86" w14:textId="1FB25EB0" w:rsidR="007B6AA9" w:rsidRPr="00653AA8" w:rsidRDefault="0039576F"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M</w:t>
      </w:r>
      <w:r w:rsidR="007B6AA9" w:rsidRPr="00653AA8">
        <w:rPr>
          <w:rFonts w:asciiTheme="majorBidi" w:hAnsiTheme="majorBidi" w:cstheme="majorBidi"/>
          <w:sz w:val="24"/>
          <w:szCs w:val="24"/>
          <w:lang w:bidi="ar-JO"/>
        </w:rPr>
        <w:t>odel (D)</w:t>
      </w:r>
      <w:r w:rsidRPr="00653AA8">
        <w:rPr>
          <w:rFonts w:asciiTheme="majorBidi" w:hAnsiTheme="majorBidi" w:cstheme="majorBidi"/>
          <w:sz w:val="24"/>
          <w:szCs w:val="24"/>
          <w:lang w:bidi="ar-JO"/>
        </w:rPr>
        <w:t>’s</w:t>
      </w:r>
      <w:r w:rsidR="007B6AA9" w:rsidRPr="00653AA8">
        <w:rPr>
          <w:rFonts w:asciiTheme="majorBidi" w:hAnsiTheme="majorBidi" w:cstheme="majorBidi"/>
          <w:sz w:val="24"/>
          <w:szCs w:val="24"/>
          <w:lang w:bidi="ar-JO"/>
        </w:rPr>
        <w:t xml:space="preserve"> performance is high</w:t>
      </w:r>
      <w:r w:rsidRPr="00653AA8">
        <w:rPr>
          <w:rFonts w:asciiTheme="majorBidi" w:hAnsiTheme="majorBidi" w:cstheme="majorBidi"/>
          <w:sz w:val="24"/>
          <w:szCs w:val="24"/>
          <w:lang w:bidi="ar-JO"/>
        </w:rPr>
        <w:t>,</w:t>
      </w:r>
      <w:r w:rsidR="007B6AA9" w:rsidRPr="00653AA8">
        <w:rPr>
          <w:rFonts w:asciiTheme="majorBidi" w:hAnsiTheme="majorBidi" w:cstheme="majorBidi"/>
          <w:sz w:val="24"/>
          <w:szCs w:val="24"/>
          <w:lang w:bidi="ar-JO"/>
        </w:rPr>
        <w:t xml:space="preserve"> as the performance metrics </w:t>
      </w:r>
      <w:r w:rsidRPr="00653AA8">
        <w:rPr>
          <w:rFonts w:asciiTheme="majorBidi" w:hAnsiTheme="majorBidi" w:cstheme="majorBidi"/>
          <w:sz w:val="24"/>
          <w:szCs w:val="24"/>
          <w:lang w:bidi="ar-JO"/>
        </w:rPr>
        <w:t>we</w:t>
      </w:r>
      <w:r w:rsidR="007B6AA9" w:rsidRPr="00653AA8">
        <w:rPr>
          <w:rFonts w:asciiTheme="majorBidi" w:hAnsiTheme="majorBidi" w:cstheme="majorBidi"/>
          <w:sz w:val="24"/>
          <w:szCs w:val="24"/>
          <w:lang w:bidi="ar-JO"/>
        </w:rPr>
        <w:t xml:space="preserve">re as follows: accuracy: 0.962, precision: 0.942, recall: 0.922, F1 score: 0.931, AUC: 0.922, FPR: 0.155, and TPR: 0.782. The </w:t>
      </w:r>
      <w:r w:rsidRPr="00653AA8">
        <w:rPr>
          <w:rFonts w:asciiTheme="majorBidi" w:hAnsiTheme="majorBidi" w:cstheme="majorBidi"/>
          <w:sz w:val="24"/>
          <w:szCs w:val="24"/>
          <w:lang w:bidi="ar-JO"/>
        </w:rPr>
        <w:t xml:space="preserve">slight </w:t>
      </w:r>
      <w:r w:rsidR="007B6AA9" w:rsidRPr="00653AA8">
        <w:rPr>
          <w:rFonts w:asciiTheme="majorBidi" w:hAnsiTheme="majorBidi" w:cstheme="majorBidi"/>
          <w:sz w:val="24"/>
          <w:szCs w:val="24"/>
          <w:lang w:bidi="ar-JO"/>
        </w:rPr>
        <w:t>differences between the three models in the performance metrics are as follows: accuracy</w:t>
      </w:r>
      <w:r w:rsidRPr="00653AA8">
        <w:rPr>
          <w:rFonts w:asciiTheme="majorBidi" w:hAnsiTheme="majorBidi" w:cstheme="majorBidi"/>
          <w:sz w:val="24"/>
          <w:szCs w:val="24"/>
          <w:lang w:bidi="ar-JO"/>
        </w:rPr>
        <w:t>:</w:t>
      </w:r>
      <w:r w:rsidR="007B6AA9" w:rsidRPr="00653AA8">
        <w:rPr>
          <w:rFonts w:asciiTheme="majorBidi" w:hAnsiTheme="majorBidi" w:cstheme="majorBidi"/>
          <w:sz w:val="24"/>
          <w:szCs w:val="24"/>
          <w:lang w:bidi="ar-JO"/>
        </w:rPr>
        <w:t xml:space="preserve"> (model A: 0.967, model B: 0.969, model D: 0.962), precision</w:t>
      </w:r>
      <w:r w:rsidRPr="00653AA8">
        <w:rPr>
          <w:rFonts w:asciiTheme="majorBidi" w:hAnsiTheme="majorBidi" w:cstheme="majorBidi"/>
          <w:sz w:val="24"/>
          <w:szCs w:val="24"/>
          <w:lang w:bidi="ar-JO"/>
        </w:rPr>
        <w:t>:</w:t>
      </w:r>
      <w:r w:rsidR="007B6AA9" w:rsidRPr="00653AA8">
        <w:rPr>
          <w:rFonts w:asciiTheme="majorBidi" w:hAnsiTheme="majorBidi" w:cstheme="majorBidi"/>
          <w:sz w:val="24"/>
          <w:szCs w:val="24"/>
          <w:lang w:bidi="ar-JO"/>
        </w:rPr>
        <w:t xml:space="preserve"> (model A: 0.957, model B: 0.964, model D: 0.942), recall: (model A: 0.924, model B: 0.926, model D: 0.922), F1: (model A: 0.938, model B: 0.942, model D: 0.931), AUC: (model A: 0.924, model B: 0.926, model D: 0.922), FPR: (model A: 0.176, model B: 0.165, model D: 0.155), and TPR: (model A: 0.792, model B: 0.807, model D: 0.782), as present</w:t>
      </w:r>
      <w:r w:rsidRPr="00653AA8">
        <w:rPr>
          <w:rFonts w:asciiTheme="majorBidi" w:hAnsiTheme="majorBidi" w:cstheme="majorBidi"/>
          <w:sz w:val="24"/>
          <w:szCs w:val="24"/>
          <w:lang w:bidi="ar-JO"/>
        </w:rPr>
        <w:t>s</w:t>
      </w:r>
      <w:r w:rsidR="007B6AA9" w:rsidRPr="00653AA8">
        <w:rPr>
          <w:rFonts w:asciiTheme="majorBidi" w:hAnsiTheme="majorBidi" w:cstheme="majorBidi"/>
          <w:sz w:val="24"/>
          <w:szCs w:val="24"/>
          <w:lang w:bidi="ar-JO"/>
        </w:rPr>
        <w:t xml:space="preserve"> in Table (5.1).</w:t>
      </w:r>
    </w:p>
    <w:p w14:paraId="4B51E8BF" w14:textId="77777777" w:rsidR="007B6AA9" w:rsidRPr="00653AA8" w:rsidRDefault="007B6AA9" w:rsidP="00EB502A">
      <w:pPr>
        <w:pStyle w:val="Caption"/>
        <w:jc w:val="both"/>
        <w:rPr>
          <w:bCs w:val="0"/>
        </w:rPr>
      </w:pPr>
      <w:bookmarkStart w:id="520" w:name="_Toc156391190"/>
      <w:r w:rsidRPr="00653AA8">
        <w:t>Table 5.1</w:t>
      </w:r>
      <w:r w:rsidRPr="00653AA8">
        <w:rPr>
          <w:bCs w:val="0"/>
        </w:rPr>
        <w:t xml:space="preserve">: </w:t>
      </w:r>
      <w:bookmarkStart w:id="521" w:name="_Hlk153768732"/>
      <w:r w:rsidRPr="00653AA8">
        <w:rPr>
          <w:bCs w:val="0"/>
        </w:rPr>
        <w:t>Performance Metrics for Developed Models</w:t>
      </w:r>
      <w:bookmarkEnd w:id="520"/>
      <w:bookmarkEnd w:id="521"/>
    </w:p>
    <w:p w14:paraId="205AC4E6" w14:textId="77777777" w:rsidR="007B6AA9" w:rsidRPr="00653AA8" w:rsidRDefault="007B6AA9" w:rsidP="00EB502A">
      <w:pPr>
        <w:spacing w:after="0" w:line="240" w:lineRule="auto"/>
        <w:jc w:val="both"/>
        <w:rPr>
          <w:lang w:bidi="ar-JO"/>
        </w:rPr>
      </w:pPr>
    </w:p>
    <w:tbl>
      <w:tblPr>
        <w:tblW w:w="8467" w:type="dxa"/>
        <w:jc w:val="center"/>
        <w:tblLook w:val="04A0" w:firstRow="1" w:lastRow="0" w:firstColumn="1" w:lastColumn="0" w:noHBand="0" w:noVBand="1"/>
      </w:tblPr>
      <w:tblGrid>
        <w:gridCol w:w="1271"/>
        <w:gridCol w:w="1276"/>
        <w:gridCol w:w="1163"/>
        <w:gridCol w:w="992"/>
        <w:gridCol w:w="851"/>
        <w:gridCol w:w="992"/>
        <w:gridCol w:w="992"/>
        <w:gridCol w:w="930"/>
      </w:tblGrid>
      <w:tr w:rsidR="00653AA8" w:rsidRPr="00653AA8" w14:paraId="5D39414A" w14:textId="77777777" w:rsidTr="002A79C1">
        <w:trPr>
          <w:trHeight w:val="333"/>
          <w:jc w:val="center"/>
        </w:trPr>
        <w:tc>
          <w:tcPr>
            <w:tcW w:w="1271" w:type="dxa"/>
            <w:tcBorders>
              <w:top w:val="single" w:sz="4" w:space="0" w:color="auto"/>
              <w:left w:val="single" w:sz="4" w:space="0" w:color="auto"/>
              <w:bottom w:val="single" w:sz="4" w:space="0" w:color="auto"/>
              <w:right w:val="single" w:sz="4" w:space="0" w:color="auto"/>
            </w:tcBorders>
            <w:shd w:val="clear" w:color="000000" w:fill="A9D08E"/>
            <w:noWrap/>
            <w:vAlign w:val="center"/>
            <w:hideMark/>
          </w:tcPr>
          <w:p w14:paraId="55407967" w14:textId="77777777" w:rsidR="007B6AA9" w:rsidRPr="00653AA8" w:rsidRDefault="007B6AA9" w:rsidP="00EB502A">
            <w:pPr>
              <w:spacing w:after="0" w:line="360" w:lineRule="auto"/>
              <w:jc w:val="both"/>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Model</w:t>
            </w:r>
          </w:p>
        </w:tc>
        <w:tc>
          <w:tcPr>
            <w:tcW w:w="1276" w:type="dxa"/>
            <w:tcBorders>
              <w:top w:val="single" w:sz="4" w:space="0" w:color="auto"/>
              <w:left w:val="nil"/>
              <w:bottom w:val="single" w:sz="4" w:space="0" w:color="auto"/>
              <w:right w:val="single" w:sz="4" w:space="0" w:color="auto"/>
            </w:tcBorders>
            <w:shd w:val="clear" w:color="000000" w:fill="A9D08E"/>
            <w:noWrap/>
            <w:vAlign w:val="center"/>
            <w:hideMark/>
          </w:tcPr>
          <w:p w14:paraId="257E5A0F" w14:textId="77777777" w:rsidR="007B6AA9" w:rsidRPr="00653AA8" w:rsidRDefault="007B6AA9" w:rsidP="00EB502A">
            <w:pPr>
              <w:spacing w:after="0" w:line="360" w:lineRule="auto"/>
              <w:jc w:val="both"/>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Accuracy</w:t>
            </w:r>
          </w:p>
        </w:tc>
        <w:tc>
          <w:tcPr>
            <w:tcW w:w="1163" w:type="dxa"/>
            <w:tcBorders>
              <w:top w:val="single" w:sz="4" w:space="0" w:color="auto"/>
              <w:left w:val="nil"/>
              <w:bottom w:val="single" w:sz="4" w:space="0" w:color="auto"/>
              <w:right w:val="single" w:sz="4" w:space="0" w:color="auto"/>
            </w:tcBorders>
            <w:shd w:val="clear" w:color="000000" w:fill="A9D08E"/>
            <w:noWrap/>
            <w:vAlign w:val="center"/>
            <w:hideMark/>
          </w:tcPr>
          <w:p w14:paraId="7B51ABAA" w14:textId="77777777" w:rsidR="007B6AA9" w:rsidRPr="00653AA8" w:rsidRDefault="007B6AA9" w:rsidP="00EB502A">
            <w:pPr>
              <w:spacing w:after="0" w:line="360" w:lineRule="auto"/>
              <w:jc w:val="both"/>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Precision</w:t>
            </w:r>
          </w:p>
        </w:tc>
        <w:tc>
          <w:tcPr>
            <w:tcW w:w="992" w:type="dxa"/>
            <w:tcBorders>
              <w:top w:val="single" w:sz="4" w:space="0" w:color="auto"/>
              <w:left w:val="nil"/>
              <w:bottom w:val="single" w:sz="4" w:space="0" w:color="auto"/>
              <w:right w:val="single" w:sz="4" w:space="0" w:color="auto"/>
            </w:tcBorders>
            <w:shd w:val="clear" w:color="000000" w:fill="A9D08E"/>
            <w:noWrap/>
            <w:vAlign w:val="center"/>
            <w:hideMark/>
          </w:tcPr>
          <w:p w14:paraId="07339E22" w14:textId="77777777" w:rsidR="007B6AA9" w:rsidRPr="00653AA8" w:rsidRDefault="007B6AA9" w:rsidP="00EB502A">
            <w:pPr>
              <w:spacing w:after="0" w:line="360" w:lineRule="auto"/>
              <w:jc w:val="both"/>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Recall</w:t>
            </w:r>
          </w:p>
        </w:tc>
        <w:tc>
          <w:tcPr>
            <w:tcW w:w="851" w:type="dxa"/>
            <w:tcBorders>
              <w:top w:val="single" w:sz="4" w:space="0" w:color="auto"/>
              <w:left w:val="nil"/>
              <w:bottom w:val="single" w:sz="4" w:space="0" w:color="auto"/>
              <w:right w:val="single" w:sz="4" w:space="0" w:color="auto"/>
            </w:tcBorders>
            <w:shd w:val="clear" w:color="000000" w:fill="A9D08E"/>
            <w:noWrap/>
            <w:vAlign w:val="center"/>
            <w:hideMark/>
          </w:tcPr>
          <w:p w14:paraId="62463E1D" w14:textId="77777777" w:rsidR="007B6AA9" w:rsidRPr="00653AA8" w:rsidRDefault="007B6AA9" w:rsidP="00EB502A">
            <w:pPr>
              <w:spacing w:after="0" w:line="360" w:lineRule="auto"/>
              <w:jc w:val="both"/>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F1</w:t>
            </w:r>
          </w:p>
        </w:tc>
        <w:tc>
          <w:tcPr>
            <w:tcW w:w="992" w:type="dxa"/>
            <w:tcBorders>
              <w:top w:val="single" w:sz="4" w:space="0" w:color="auto"/>
              <w:left w:val="nil"/>
              <w:bottom w:val="single" w:sz="4" w:space="0" w:color="auto"/>
              <w:right w:val="single" w:sz="4" w:space="0" w:color="auto"/>
            </w:tcBorders>
            <w:shd w:val="clear" w:color="000000" w:fill="A9D08E"/>
            <w:noWrap/>
            <w:vAlign w:val="center"/>
            <w:hideMark/>
          </w:tcPr>
          <w:p w14:paraId="3BC9CE7B" w14:textId="77777777" w:rsidR="007B6AA9" w:rsidRPr="00653AA8" w:rsidRDefault="007B6AA9" w:rsidP="00EB502A">
            <w:pPr>
              <w:spacing w:after="0" w:line="360" w:lineRule="auto"/>
              <w:jc w:val="both"/>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AUC</w:t>
            </w:r>
          </w:p>
        </w:tc>
        <w:tc>
          <w:tcPr>
            <w:tcW w:w="992" w:type="dxa"/>
            <w:tcBorders>
              <w:top w:val="single" w:sz="4" w:space="0" w:color="auto"/>
              <w:left w:val="nil"/>
              <w:bottom w:val="single" w:sz="4" w:space="0" w:color="auto"/>
              <w:right w:val="single" w:sz="4" w:space="0" w:color="auto"/>
            </w:tcBorders>
            <w:shd w:val="clear" w:color="000000" w:fill="A9D08E"/>
            <w:noWrap/>
            <w:vAlign w:val="center"/>
            <w:hideMark/>
          </w:tcPr>
          <w:p w14:paraId="48030665" w14:textId="77777777" w:rsidR="007B6AA9" w:rsidRPr="00653AA8" w:rsidRDefault="007B6AA9" w:rsidP="00EB502A">
            <w:pPr>
              <w:spacing w:after="0" w:line="360" w:lineRule="auto"/>
              <w:jc w:val="both"/>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FPR</w:t>
            </w:r>
          </w:p>
        </w:tc>
        <w:tc>
          <w:tcPr>
            <w:tcW w:w="930" w:type="dxa"/>
            <w:tcBorders>
              <w:top w:val="single" w:sz="4" w:space="0" w:color="auto"/>
              <w:left w:val="nil"/>
              <w:bottom w:val="single" w:sz="4" w:space="0" w:color="auto"/>
              <w:right w:val="single" w:sz="4" w:space="0" w:color="auto"/>
            </w:tcBorders>
            <w:shd w:val="clear" w:color="000000" w:fill="A9D08E"/>
            <w:noWrap/>
            <w:vAlign w:val="center"/>
            <w:hideMark/>
          </w:tcPr>
          <w:p w14:paraId="371935FF" w14:textId="77777777" w:rsidR="007B6AA9" w:rsidRPr="00653AA8" w:rsidRDefault="007B6AA9" w:rsidP="00EB502A">
            <w:pPr>
              <w:spacing w:after="0" w:line="360" w:lineRule="auto"/>
              <w:jc w:val="both"/>
              <w:rPr>
                <w:rFonts w:ascii="Times New Roman" w:eastAsia="Times New Roman" w:hAnsi="Times New Roman" w:cs="Times New Roman"/>
                <w:b/>
                <w:bCs/>
                <w:sz w:val="24"/>
                <w:szCs w:val="24"/>
              </w:rPr>
            </w:pPr>
            <w:r w:rsidRPr="00653AA8">
              <w:rPr>
                <w:rFonts w:ascii="Times New Roman" w:eastAsia="Times New Roman" w:hAnsi="Times New Roman" w:cs="Times New Roman"/>
                <w:b/>
                <w:bCs/>
                <w:sz w:val="24"/>
                <w:szCs w:val="24"/>
              </w:rPr>
              <w:t>TPR</w:t>
            </w:r>
          </w:p>
        </w:tc>
      </w:tr>
      <w:tr w:rsidR="00653AA8" w:rsidRPr="00653AA8" w14:paraId="71895361" w14:textId="77777777" w:rsidTr="002A79C1">
        <w:trPr>
          <w:trHeight w:val="333"/>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788AA2EC"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Model A</w:t>
            </w:r>
          </w:p>
        </w:tc>
        <w:tc>
          <w:tcPr>
            <w:tcW w:w="1276" w:type="dxa"/>
            <w:tcBorders>
              <w:top w:val="nil"/>
              <w:left w:val="nil"/>
              <w:bottom w:val="single" w:sz="4" w:space="0" w:color="auto"/>
              <w:right w:val="single" w:sz="4" w:space="0" w:color="auto"/>
            </w:tcBorders>
            <w:shd w:val="clear" w:color="auto" w:fill="auto"/>
            <w:noWrap/>
            <w:vAlign w:val="bottom"/>
            <w:hideMark/>
          </w:tcPr>
          <w:p w14:paraId="79993F47"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0.967</w:t>
            </w:r>
          </w:p>
        </w:tc>
        <w:tc>
          <w:tcPr>
            <w:tcW w:w="1163" w:type="dxa"/>
            <w:tcBorders>
              <w:top w:val="nil"/>
              <w:left w:val="nil"/>
              <w:bottom w:val="single" w:sz="4" w:space="0" w:color="auto"/>
              <w:right w:val="single" w:sz="4" w:space="0" w:color="auto"/>
            </w:tcBorders>
            <w:shd w:val="clear" w:color="auto" w:fill="auto"/>
            <w:noWrap/>
            <w:vAlign w:val="bottom"/>
            <w:hideMark/>
          </w:tcPr>
          <w:p w14:paraId="071D7744"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0.957</w:t>
            </w:r>
          </w:p>
        </w:tc>
        <w:tc>
          <w:tcPr>
            <w:tcW w:w="992" w:type="dxa"/>
            <w:tcBorders>
              <w:top w:val="nil"/>
              <w:left w:val="nil"/>
              <w:bottom w:val="single" w:sz="4" w:space="0" w:color="auto"/>
              <w:right w:val="single" w:sz="4" w:space="0" w:color="auto"/>
            </w:tcBorders>
            <w:shd w:val="clear" w:color="auto" w:fill="auto"/>
            <w:noWrap/>
            <w:vAlign w:val="bottom"/>
            <w:hideMark/>
          </w:tcPr>
          <w:p w14:paraId="1075118C"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0.924</w:t>
            </w:r>
          </w:p>
        </w:tc>
        <w:tc>
          <w:tcPr>
            <w:tcW w:w="851" w:type="dxa"/>
            <w:tcBorders>
              <w:top w:val="nil"/>
              <w:left w:val="nil"/>
              <w:bottom w:val="single" w:sz="4" w:space="0" w:color="auto"/>
              <w:right w:val="single" w:sz="4" w:space="0" w:color="auto"/>
            </w:tcBorders>
            <w:shd w:val="clear" w:color="auto" w:fill="auto"/>
            <w:noWrap/>
            <w:vAlign w:val="bottom"/>
            <w:hideMark/>
          </w:tcPr>
          <w:p w14:paraId="762ED0EB"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0.938</w:t>
            </w:r>
          </w:p>
        </w:tc>
        <w:tc>
          <w:tcPr>
            <w:tcW w:w="992" w:type="dxa"/>
            <w:tcBorders>
              <w:top w:val="nil"/>
              <w:left w:val="nil"/>
              <w:bottom w:val="single" w:sz="4" w:space="0" w:color="auto"/>
              <w:right w:val="single" w:sz="4" w:space="0" w:color="auto"/>
            </w:tcBorders>
            <w:shd w:val="clear" w:color="auto" w:fill="auto"/>
            <w:noWrap/>
            <w:vAlign w:val="bottom"/>
            <w:hideMark/>
          </w:tcPr>
          <w:p w14:paraId="7D11B5E3"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0.924</w:t>
            </w:r>
          </w:p>
        </w:tc>
        <w:tc>
          <w:tcPr>
            <w:tcW w:w="992" w:type="dxa"/>
            <w:tcBorders>
              <w:top w:val="nil"/>
              <w:left w:val="nil"/>
              <w:bottom w:val="single" w:sz="4" w:space="0" w:color="auto"/>
              <w:right w:val="single" w:sz="4" w:space="0" w:color="auto"/>
            </w:tcBorders>
            <w:shd w:val="clear" w:color="auto" w:fill="auto"/>
            <w:noWrap/>
            <w:vAlign w:val="bottom"/>
            <w:hideMark/>
          </w:tcPr>
          <w:p w14:paraId="2B7BC2AC"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0.176</w:t>
            </w:r>
          </w:p>
        </w:tc>
        <w:tc>
          <w:tcPr>
            <w:tcW w:w="930" w:type="dxa"/>
            <w:tcBorders>
              <w:top w:val="nil"/>
              <w:left w:val="nil"/>
              <w:bottom w:val="single" w:sz="4" w:space="0" w:color="auto"/>
              <w:right w:val="single" w:sz="4" w:space="0" w:color="auto"/>
            </w:tcBorders>
            <w:shd w:val="clear" w:color="auto" w:fill="auto"/>
            <w:noWrap/>
            <w:vAlign w:val="bottom"/>
            <w:hideMark/>
          </w:tcPr>
          <w:p w14:paraId="45E8080A"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0.792</w:t>
            </w:r>
          </w:p>
        </w:tc>
      </w:tr>
      <w:tr w:rsidR="00653AA8" w:rsidRPr="00653AA8" w14:paraId="4826DEF3" w14:textId="77777777" w:rsidTr="002A79C1">
        <w:trPr>
          <w:trHeight w:val="333"/>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3C5091B8"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Model B</w:t>
            </w:r>
          </w:p>
        </w:tc>
        <w:tc>
          <w:tcPr>
            <w:tcW w:w="1276" w:type="dxa"/>
            <w:tcBorders>
              <w:top w:val="nil"/>
              <w:left w:val="nil"/>
              <w:bottom w:val="single" w:sz="4" w:space="0" w:color="auto"/>
              <w:right w:val="single" w:sz="4" w:space="0" w:color="auto"/>
            </w:tcBorders>
            <w:shd w:val="clear" w:color="auto" w:fill="auto"/>
            <w:noWrap/>
            <w:vAlign w:val="bottom"/>
            <w:hideMark/>
          </w:tcPr>
          <w:p w14:paraId="79F325D1"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0.969</w:t>
            </w:r>
          </w:p>
        </w:tc>
        <w:tc>
          <w:tcPr>
            <w:tcW w:w="1163" w:type="dxa"/>
            <w:tcBorders>
              <w:top w:val="nil"/>
              <w:left w:val="nil"/>
              <w:bottom w:val="single" w:sz="4" w:space="0" w:color="auto"/>
              <w:right w:val="single" w:sz="4" w:space="0" w:color="auto"/>
            </w:tcBorders>
            <w:shd w:val="clear" w:color="auto" w:fill="auto"/>
            <w:noWrap/>
            <w:vAlign w:val="bottom"/>
            <w:hideMark/>
          </w:tcPr>
          <w:p w14:paraId="7FFECB4B"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0.964</w:t>
            </w:r>
          </w:p>
        </w:tc>
        <w:tc>
          <w:tcPr>
            <w:tcW w:w="992" w:type="dxa"/>
            <w:tcBorders>
              <w:top w:val="nil"/>
              <w:left w:val="nil"/>
              <w:bottom w:val="single" w:sz="4" w:space="0" w:color="auto"/>
              <w:right w:val="single" w:sz="4" w:space="0" w:color="auto"/>
            </w:tcBorders>
            <w:shd w:val="clear" w:color="auto" w:fill="auto"/>
            <w:noWrap/>
            <w:vAlign w:val="bottom"/>
            <w:hideMark/>
          </w:tcPr>
          <w:p w14:paraId="6CC9EC90"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0.926</w:t>
            </w:r>
          </w:p>
        </w:tc>
        <w:tc>
          <w:tcPr>
            <w:tcW w:w="851" w:type="dxa"/>
            <w:tcBorders>
              <w:top w:val="nil"/>
              <w:left w:val="nil"/>
              <w:bottom w:val="single" w:sz="4" w:space="0" w:color="auto"/>
              <w:right w:val="single" w:sz="4" w:space="0" w:color="auto"/>
            </w:tcBorders>
            <w:shd w:val="clear" w:color="auto" w:fill="auto"/>
            <w:noWrap/>
            <w:vAlign w:val="bottom"/>
            <w:hideMark/>
          </w:tcPr>
          <w:p w14:paraId="198534F2"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0.942</w:t>
            </w:r>
          </w:p>
        </w:tc>
        <w:tc>
          <w:tcPr>
            <w:tcW w:w="992" w:type="dxa"/>
            <w:tcBorders>
              <w:top w:val="nil"/>
              <w:left w:val="nil"/>
              <w:bottom w:val="single" w:sz="4" w:space="0" w:color="auto"/>
              <w:right w:val="single" w:sz="4" w:space="0" w:color="auto"/>
            </w:tcBorders>
            <w:shd w:val="clear" w:color="auto" w:fill="auto"/>
            <w:noWrap/>
            <w:vAlign w:val="bottom"/>
            <w:hideMark/>
          </w:tcPr>
          <w:p w14:paraId="264CD94B"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0.926</w:t>
            </w:r>
          </w:p>
        </w:tc>
        <w:tc>
          <w:tcPr>
            <w:tcW w:w="992" w:type="dxa"/>
            <w:tcBorders>
              <w:top w:val="nil"/>
              <w:left w:val="nil"/>
              <w:bottom w:val="single" w:sz="4" w:space="0" w:color="auto"/>
              <w:right w:val="single" w:sz="4" w:space="0" w:color="auto"/>
            </w:tcBorders>
            <w:shd w:val="clear" w:color="auto" w:fill="auto"/>
            <w:noWrap/>
            <w:vAlign w:val="bottom"/>
            <w:hideMark/>
          </w:tcPr>
          <w:p w14:paraId="6D38E09E"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0.165</w:t>
            </w:r>
          </w:p>
        </w:tc>
        <w:tc>
          <w:tcPr>
            <w:tcW w:w="930" w:type="dxa"/>
            <w:tcBorders>
              <w:top w:val="nil"/>
              <w:left w:val="nil"/>
              <w:bottom w:val="single" w:sz="4" w:space="0" w:color="auto"/>
              <w:right w:val="single" w:sz="4" w:space="0" w:color="auto"/>
            </w:tcBorders>
            <w:shd w:val="clear" w:color="auto" w:fill="auto"/>
            <w:noWrap/>
            <w:vAlign w:val="bottom"/>
            <w:hideMark/>
          </w:tcPr>
          <w:p w14:paraId="3A0E0D74"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0.807</w:t>
            </w:r>
          </w:p>
        </w:tc>
      </w:tr>
      <w:tr w:rsidR="00653AA8" w:rsidRPr="00653AA8" w14:paraId="02352778" w14:textId="77777777" w:rsidTr="002A79C1">
        <w:trPr>
          <w:trHeight w:val="333"/>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1643F8E1"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Model C</w:t>
            </w:r>
          </w:p>
        </w:tc>
        <w:tc>
          <w:tcPr>
            <w:tcW w:w="1276" w:type="dxa"/>
            <w:tcBorders>
              <w:top w:val="nil"/>
              <w:left w:val="nil"/>
              <w:bottom w:val="single" w:sz="4" w:space="0" w:color="auto"/>
              <w:right w:val="single" w:sz="4" w:space="0" w:color="auto"/>
            </w:tcBorders>
            <w:shd w:val="clear" w:color="auto" w:fill="auto"/>
            <w:noWrap/>
            <w:vAlign w:val="bottom"/>
            <w:hideMark/>
          </w:tcPr>
          <w:p w14:paraId="48AF9918"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0.814</w:t>
            </w:r>
          </w:p>
        </w:tc>
        <w:tc>
          <w:tcPr>
            <w:tcW w:w="1163" w:type="dxa"/>
            <w:tcBorders>
              <w:top w:val="nil"/>
              <w:left w:val="nil"/>
              <w:bottom w:val="single" w:sz="4" w:space="0" w:color="auto"/>
              <w:right w:val="single" w:sz="4" w:space="0" w:color="auto"/>
            </w:tcBorders>
            <w:shd w:val="clear" w:color="auto" w:fill="auto"/>
            <w:noWrap/>
            <w:vAlign w:val="bottom"/>
            <w:hideMark/>
          </w:tcPr>
          <w:p w14:paraId="139100E4"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0.679</w:t>
            </w:r>
          </w:p>
        </w:tc>
        <w:tc>
          <w:tcPr>
            <w:tcW w:w="992" w:type="dxa"/>
            <w:tcBorders>
              <w:top w:val="nil"/>
              <w:left w:val="nil"/>
              <w:bottom w:val="single" w:sz="4" w:space="0" w:color="auto"/>
              <w:right w:val="single" w:sz="4" w:space="0" w:color="auto"/>
            </w:tcBorders>
            <w:shd w:val="clear" w:color="auto" w:fill="auto"/>
            <w:noWrap/>
            <w:vAlign w:val="bottom"/>
            <w:hideMark/>
          </w:tcPr>
          <w:p w14:paraId="3CDBF622"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0.552</w:t>
            </w:r>
          </w:p>
        </w:tc>
        <w:tc>
          <w:tcPr>
            <w:tcW w:w="851" w:type="dxa"/>
            <w:tcBorders>
              <w:top w:val="nil"/>
              <w:left w:val="nil"/>
              <w:bottom w:val="single" w:sz="4" w:space="0" w:color="auto"/>
              <w:right w:val="single" w:sz="4" w:space="0" w:color="auto"/>
            </w:tcBorders>
            <w:shd w:val="clear" w:color="auto" w:fill="auto"/>
            <w:noWrap/>
            <w:vAlign w:val="bottom"/>
            <w:hideMark/>
          </w:tcPr>
          <w:p w14:paraId="5D7E3EE1"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0.555</w:t>
            </w:r>
          </w:p>
        </w:tc>
        <w:tc>
          <w:tcPr>
            <w:tcW w:w="992" w:type="dxa"/>
            <w:tcBorders>
              <w:top w:val="nil"/>
              <w:left w:val="nil"/>
              <w:bottom w:val="single" w:sz="4" w:space="0" w:color="auto"/>
              <w:right w:val="single" w:sz="4" w:space="0" w:color="auto"/>
            </w:tcBorders>
            <w:shd w:val="clear" w:color="auto" w:fill="auto"/>
            <w:noWrap/>
            <w:vAlign w:val="bottom"/>
            <w:hideMark/>
          </w:tcPr>
          <w:p w14:paraId="4F3F3759"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0.552</w:t>
            </w:r>
          </w:p>
        </w:tc>
        <w:tc>
          <w:tcPr>
            <w:tcW w:w="992" w:type="dxa"/>
            <w:tcBorders>
              <w:top w:val="nil"/>
              <w:left w:val="nil"/>
              <w:bottom w:val="single" w:sz="4" w:space="0" w:color="auto"/>
              <w:right w:val="single" w:sz="4" w:space="0" w:color="auto"/>
            </w:tcBorders>
            <w:shd w:val="clear" w:color="auto" w:fill="auto"/>
            <w:noWrap/>
            <w:vAlign w:val="bottom"/>
            <w:hideMark/>
          </w:tcPr>
          <w:p w14:paraId="473B239A"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0.429</w:t>
            </w:r>
          </w:p>
        </w:tc>
        <w:tc>
          <w:tcPr>
            <w:tcW w:w="930" w:type="dxa"/>
            <w:tcBorders>
              <w:top w:val="nil"/>
              <w:left w:val="nil"/>
              <w:bottom w:val="single" w:sz="4" w:space="0" w:color="auto"/>
              <w:right w:val="single" w:sz="4" w:space="0" w:color="auto"/>
            </w:tcBorders>
            <w:shd w:val="clear" w:color="auto" w:fill="auto"/>
            <w:noWrap/>
            <w:vAlign w:val="bottom"/>
            <w:hideMark/>
          </w:tcPr>
          <w:p w14:paraId="42D1B5B8"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0.361</w:t>
            </w:r>
          </w:p>
        </w:tc>
      </w:tr>
      <w:tr w:rsidR="007B6AA9" w:rsidRPr="00653AA8" w14:paraId="7F99AF28" w14:textId="77777777" w:rsidTr="002A79C1">
        <w:trPr>
          <w:trHeight w:val="333"/>
          <w:jc w:val="center"/>
        </w:trPr>
        <w:tc>
          <w:tcPr>
            <w:tcW w:w="1271" w:type="dxa"/>
            <w:tcBorders>
              <w:top w:val="nil"/>
              <w:left w:val="single" w:sz="4" w:space="0" w:color="auto"/>
              <w:bottom w:val="single" w:sz="4" w:space="0" w:color="auto"/>
              <w:right w:val="single" w:sz="4" w:space="0" w:color="auto"/>
            </w:tcBorders>
            <w:shd w:val="clear" w:color="auto" w:fill="auto"/>
            <w:noWrap/>
            <w:vAlign w:val="bottom"/>
            <w:hideMark/>
          </w:tcPr>
          <w:p w14:paraId="4C37CEFB"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Model D</w:t>
            </w:r>
          </w:p>
        </w:tc>
        <w:tc>
          <w:tcPr>
            <w:tcW w:w="1276" w:type="dxa"/>
            <w:tcBorders>
              <w:top w:val="nil"/>
              <w:left w:val="nil"/>
              <w:bottom w:val="single" w:sz="4" w:space="0" w:color="auto"/>
              <w:right w:val="single" w:sz="4" w:space="0" w:color="auto"/>
            </w:tcBorders>
            <w:shd w:val="clear" w:color="auto" w:fill="auto"/>
            <w:noWrap/>
            <w:vAlign w:val="bottom"/>
            <w:hideMark/>
          </w:tcPr>
          <w:p w14:paraId="140C495B"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0.962</w:t>
            </w:r>
          </w:p>
        </w:tc>
        <w:tc>
          <w:tcPr>
            <w:tcW w:w="1163" w:type="dxa"/>
            <w:tcBorders>
              <w:top w:val="nil"/>
              <w:left w:val="nil"/>
              <w:bottom w:val="single" w:sz="4" w:space="0" w:color="auto"/>
              <w:right w:val="single" w:sz="4" w:space="0" w:color="auto"/>
            </w:tcBorders>
            <w:shd w:val="clear" w:color="auto" w:fill="auto"/>
            <w:noWrap/>
            <w:vAlign w:val="bottom"/>
            <w:hideMark/>
          </w:tcPr>
          <w:p w14:paraId="3666EE31"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0.942</w:t>
            </w:r>
          </w:p>
        </w:tc>
        <w:tc>
          <w:tcPr>
            <w:tcW w:w="992" w:type="dxa"/>
            <w:tcBorders>
              <w:top w:val="nil"/>
              <w:left w:val="nil"/>
              <w:bottom w:val="single" w:sz="4" w:space="0" w:color="auto"/>
              <w:right w:val="single" w:sz="4" w:space="0" w:color="auto"/>
            </w:tcBorders>
            <w:shd w:val="clear" w:color="auto" w:fill="auto"/>
            <w:noWrap/>
            <w:vAlign w:val="bottom"/>
            <w:hideMark/>
          </w:tcPr>
          <w:p w14:paraId="25CCA83E"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0.922</w:t>
            </w:r>
          </w:p>
        </w:tc>
        <w:tc>
          <w:tcPr>
            <w:tcW w:w="851" w:type="dxa"/>
            <w:tcBorders>
              <w:top w:val="nil"/>
              <w:left w:val="nil"/>
              <w:bottom w:val="single" w:sz="4" w:space="0" w:color="auto"/>
              <w:right w:val="single" w:sz="4" w:space="0" w:color="auto"/>
            </w:tcBorders>
            <w:shd w:val="clear" w:color="auto" w:fill="auto"/>
            <w:noWrap/>
            <w:vAlign w:val="bottom"/>
            <w:hideMark/>
          </w:tcPr>
          <w:p w14:paraId="375F0F37"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0.931</w:t>
            </w:r>
          </w:p>
        </w:tc>
        <w:tc>
          <w:tcPr>
            <w:tcW w:w="992" w:type="dxa"/>
            <w:tcBorders>
              <w:top w:val="nil"/>
              <w:left w:val="nil"/>
              <w:bottom w:val="single" w:sz="4" w:space="0" w:color="auto"/>
              <w:right w:val="single" w:sz="4" w:space="0" w:color="auto"/>
            </w:tcBorders>
            <w:shd w:val="clear" w:color="auto" w:fill="auto"/>
            <w:noWrap/>
            <w:vAlign w:val="bottom"/>
            <w:hideMark/>
          </w:tcPr>
          <w:p w14:paraId="54D78FC4"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0.922</w:t>
            </w:r>
          </w:p>
        </w:tc>
        <w:tc>
          <w:tcPr>
            <w:tcW w:w="992" w:type="dxa"/>
            <w:tcBorders>
              <w:top w:val="nil"/>
              <w:left w:val="nil"/>
              <w:bottom w:val="single" w:sz="4" w:space="0" w:color="auto"/>
              <w:right w:val="single" w:sz="4" w:space="0" w:color="auto"/>
            </w:tcBorders>
            <w:shd w:val="clear" w:color="auto" w:fill="auto"/>
            <w:noWrap/>
            <w:vAlign w:val="bottom"/>
            <w:hideMark/>
          </w:tcPr>
          <w:p w14:paraId="6CB3236C"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0.155</w:t>
            </w:r>
          </w:p>
        </w:tc>
        <w:tc>
          <w:tcPr>
            <w:tcW w:w="930" w:type="dxa"/>
            <w:tcBorders>
              <w:top w:val="nil"/>
              <w:left w:val="nil"/>
              <w:bottom w:val="single" w:sz="4" w:space="0" w:color="auto"/>
              <w:right w:val="single" w:sz="4" w:space="0" w:color="auto"/>
            </w:tcBorders>
            <w:shd w:val="clear" w:color="auto" w:fill="auto"/>
            <w:noWrap/>
            <w:vAlign w:val="bottom"/>
            <w:hideMark/>
          </w:tcPr>
          <w:p w14:paraId="2F62E28B" w14:textId="77777777" w:rsidR="007B6AA9" w:rsidRPr="00653AA8" w:rsidRDefault="007B6AA9" w:rsidP="00EB502A">
            <w:pPr>
              <w:spacing w:after="0" w:line="360" w:lineRule="auto"/>
              <w:jc w:val="both"/>
              <w:rPr>
                <w:rFonts w:ascii="Times New Roman" w:eastAsia="Times New Roman" w:hAnsi="Times New Roman" w:cs="Times New Roman"/>
                <w:sz w:val="24"/>
                <w:szCs w:val="24"/>
              </w:rPr>
            </w:pPr>
            <w:r w:rsidRPr="00653AA8">
              <w:rPr>
                <w:rFonts w:ascii="Times New Roman" w:eastAsia="Times New Roman" w:hAnsi="Times New Roman" w:cs="Times New Roman"/>
                <w:sz w:val="24"/>
                <w:szCs w:val="24"/>
              </w:rPr>
              <w:t>0.782</w:t>
            </w:r>
          </w:p>
        </w:tc>
      </w:tr>
    </w:tbl>
    <w:p w14:paraId="45E1885E" w14:textId="77777777" w:rsidR="007B6AA9" w:rsidRPr="00653AA8" w:rsidRDefault="007B6AA9" w:rsidP="00EB502A">
      <w:pPr>
        <w:spacing w:after="0" w:line="240" w:lineRule="auto"/>
        <w:ind w:firstLine="567"/>
        <w:jc w:val="both"/>
        <w:rPr>
          <w:rFonts w:asciiTheme="majorBidi" w:hAnsiTheme="majorBidi" w:cstheme="majorBidi"/>
          <w:sz w:val="24"/>
          <w:szCs w:val="24"/>
        </w:rPr>
      </w:pPr>
    </w:p>
    <w:p w14:paraId="78395B48" w14:textId="12C75F25"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Based on the comparison between performance metrics among all models, the data showed that model (B) has the best performance metrics, followed by model (A) and model (D), and the RF algorithm was the best </w:t>
      </w:r>
      <w:r w:rsidR="0039576F" w:rsidRPr="00653AA8">
        <w:rPr>
          <w:rFonts w:asciiTheme="majorBidi" w:hAnsiTheme="majorBidi" w:cstheme="majorBidi"/>
          <w:sz w:val="24"/>
          <w:szCs w:val="24"/>
        </w:rPr>
        <w:t xml:space="preserve">for </w:t>
      </w:r>
      <w:r w:rsidRPr="00653AA8">
        <w:rPr>
          <w:rFonts w:asciiTheme="majorBidi" w:hAnsiTheme="majorBidi" w:cstheme="majorBidi"/>
          <w:sz w:val="24"/>
          <w:szCs w:val="24"/>
        </w:rPr>
        <w:t xml:space="preserve">the three models. </w:t>
      </w:r>
    </w:p>
    <w:p w14:paraId="4B6FD0E4" w14:textId="7C5B87BE" w:rsidR="007B6AA9" w:rsidRPr="00653AA8" w:rsidRDefault="007B6AA9"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The major issue in the comparison is that model (B) utilized double features of model (A) to predict pressure injury with an advanced setup, such as a mechanical ventilator that may not be used in many patients' conditions, especially for patients treated in the open units</w:t>
      </w:r>
      <w:r w:rsidR="00A801A1"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w:t>
      </w:r>
      <w:r w:rsidR="00A801A1" w:rsidRPr="00653AA8">
        <w:rPr>
          <w:rFonts w:asciiTheme="majorBidi" w:hAnsiTheme="majorBidi" w:cstheme="majorBidi"/>
          <w:sz w:val="24"/>
          <w:szCs w:val="24"/>
          <w:lang w:bidi="ar-JO"/>
        </w:rPr>
        <w:t xml:space="preserve">In addition, </w:t>
      </w:r>
      <w:r w:rsidRPr="00653AA8">
        <w:rPr>
          <w:rFonts w:asciiTheme="majorBidi" w:hAnsiTheme="majorBidi" w:cstheme="majorBidi"/>
          <w:sz w:val="24"/>
          <w:szCs w:val="24"/>
          <w:lang w:bidi="ar-JO"/>
        </w:rPr>
        <w:t>the biomarkers utilized in model (B) w</w:t>
      </w:r>
      <w:r w:rsidR="00A801A1" w:rsidRPr="00653AA8">
        <w:rPr>
          <w:rFonts w:asciiTheme="majorBidi" w:hAnsiTheme="majorBidi" w:cstheme="majorBidi"/>
          <w:sz w:val="24"/>
          <w:szCs w:val="24"/>
          <w:lang w:bidi="ar-JO"/>
        </w:rPr>
        <w:t>ere</w:t>
      </w:r>
      <w:r w:rsidRPr="00653AA8">
        <w:rPr>
          <w:rFonts w:asciiTheme="majorBidi" w:hAnsiTheme="majorBidi" w:cstheme="majorBidi"/>
          <w:sz w:val="24"/>
          <w:szCs w:val="24"/>
          <w:lang w:bidi="ar-JO"/>
        </w:rPr>
        <w:t xml:space="preserve"> 9, which is the triple </w:t>
      </w:r>
      <w:r w:rsidR="00A801A1" w:rsidRPr="00653AA8">
        <w:rPr>
          <w:rFonts w:asciiTheme="majorBidi" w:hAnsiTheme="majorBidi" w:cstheme="majorBidi"/>
          <w:sz w:val="24"/>
          <w:szCs w:val="24"/>
          <w:lang w:bidi="ar-JO"/>
        </w:rPr>
        <w:t xml:space="preserve">the </w:t>
      </w:r>
      <w:r w:rsidRPr="00653AA8">
        <w:rPr>
          <w:rFonts w:asciiTheme="majorBidi" w:hAnsiTheme="majorBidi" w:cstheme="majorBidi"/>
          <w:sz w:val="24"/>
          <w:szCs w:val="24"/>
          <w:lang w:bidi="ar-JO"/>
        </w:rPr>
        <w:t>biomarkers utilized in model (</w:t>
      </w:r>
      <w:r w:rsidR="00A801A1" w:rsidRPr="00653AA8">
        <w:rPr>
          <w:rFonts w:asciiTheme="majorBidi" w:hAnsiTheme="majorBidi" w:cstheme="majorBidi"/>
          <w:sz w:val="24"/>
          <w:szCs w:val="24"/>
          <w:lang w:bidi="ar-JO"/>
        </w:rPr>
        <w:t>A</w:t>
      </w:r>
      <w:r w:rsidRPr="00653AA8">
        <w:rPr>
          <w:rFonts w:asciiTheme="majorBidi" w:hAnsiTheme="majorBidi" w:cstheme="majorBidi"/>
          <w:sz w:val="24"/>
          <w:szCs w:val="24"/>
          <w:lang w:bidi="ar-JO"/>
        </w:rPr>
        <w:t xml:space="preserve">), which means that </w:t>
      </w:r>
      <w:r w:rsidR="00A801A1" w:rsidRPr="00653AA8">
        <w:rPr>
          <w:rFonts w:asciiTheme="majorBidi" w:hAnsiTheme="majorBidi" w:cstheme="majorBidi"/>
          <w:sz w:val="24"/>
          <w:szCs w:val="24"/>
          <w:lang w:bidi="ar-JO"/>
        </w:rPr>
        <w:t xml:space="preserve">they were not </w:t>
      </w:r>
      <w:r w:rsidR="00A801A1" w:rsidRPr="00653AA8">
        <w:rPr>
          <w:rFonts w:asciiTheme="majorBidi" w:hAnsiTheme="majorBidi" w:cstheme="majorBidi"/>
          <w:sz w:val="24"/>
          <w:szCs w:val="24"/>
          <w:lang w:bidi="ar-JO"/>
        </w:rPr>
        <w:lastRenderedPageBreak/>
        <w:t xml:space="preserve">captured </w:t>
      </w:r>
      <w:r w:rsidRPr="00653AA8">
        <w:rPr>
          <w:rFonts w:asciiTheme="majorBidi" w:hAnsiTheme="majorBidi" w:cstheme="majorBidi"/>
          <w:sz w:val="24"/>
          <w:szCs w:val="24"/>
          <w:lang w:bidi="ar-JO"/>
        </w:rPr>
        <w:t>some of the patients, in addition to the efficiency that h</w:t>
      </w:r>
      <w:r w:rsidR="00A801A1" w:rsidRPr="00653AA8">
        <w:rPr>
          <w:rFonts w:asciiTheme="majorBidi" w:hAnsiTheme="majorBidi" w:cstheme="majorBidi"/>
          <w:sz w:val="24"/>
          <w:szCs w:val="24"/>
          <w:lang w:bidi="ar-JO"/>
        </w:rPr>
        <w:t>as</w:t>
      </w:r>
      <w:r w:rsidRPr="00653AA8">
        <w:rPr>
          <w:rFonts w:asciiTheme="majorBidi" w:hAnsiTheme="majorBidi" w:cstheme="majorBidi"/>
          <w:sz w:val="24"/>
          <w:szCs w:val="24"/>
          <w:lang w:bidi="ar-JO"/>
        </w:rPr>
        <w:t xml:space="preserve"> taken high considerations in the healthcare industry. </w:t>
      </w:r>
    </w:p>
    <w:p w14:paraId="1BAD9EDC" w14:textId="27D26567" w:rsidR="007B6AA9" w:rsidRPr="00653AA8" w:rsidRDefault="007B6AA9"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Model (D), in comparison with</w:t>
      </w:r>
      <w:r w:rsidR="00A801A1" w:rsidRPr="00653AA8">
        <w:rPr>
          <w:rFonts w:asciiTheme="majorBidi" w:hAnsiTheme="majorBidi" w:cstheme="majorBidi"/>
          <w:sz w:val="24"/>
          <w:szCs w:val="24"/>
          <w:lang w:bidi="ar-JO"/>
        </w:rPr>
        <w:t xml:space="preserve"> the</w:t>
      </w:r>
      <w:r w:rsidRPr="00653AA8">
        <w:rPr>
          <w:rFonts w:asciiTheme="majorBidi" w:hAnsiTheme="majorBidi" w:cstheme="majorBidi"/>
          <w:sz w:val="24"/>
          <w:szCs w:val="24"/>
          <w:lang w:bidi="ar-JO"/>
        </w:rPr>
        <w:t xml:space="preserve"> two models (A) and (B), has a reasonable number of features with only six predictive risk factors</w:t>
      </w:r>
      <w:r w:rsidR="00A801A1"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and does</w:t>
      </w:r>
      <w:r w:rsidR="00A801A1" w:rsidRPr="00653AA8">
        <w:rPr>
          <w:rFonts w:asciiTheme="majorBidi" w:hAnsiTheme="majorBidi" w:cstheme="majorBidi"/>
          <w:sz w:val="24"/>
          <w:szCs w:val="24"/>
          <w:lang w:bidi="ar-JO"/>
        </w:rPr>
        <w:t xml:space="preserve"> </w:t>
      </w:r>
      <w:r w:rsidRPr="00653AA8">
        <w:rPr>
          <w:rFonts w:asciiTheme="majorBidi" w:hAnsiTheme="majorBidi" w:cstheme="majorBidi"/>
          <w:sz w:val="24"/>
          <w:szCs w:val="24"/>
          <w:lang w:bidi="ar-JO"/>
        </w:rPr>
        <w:t>n</w:t>
      </w:r>
      <w:r w:rsidR="00A801A1" w:rsidRPr="00653AA8">
        <w:rPr>
          <w:rFonts w:asciiTheme="majorBidi" w:hAnsiTheme="majorBidi" w:cstheme="majorBidi"/>
          <w:sz w:val="24"/>
          <w:szCs w:val="24"/>
          <w:lang w:bidi="ar-JO"/>
        </w:rPr>
        <w:t>o</w:t>
      </w:r>
      <w:r w:rsidRPr="00653AA8">
        <w:rPr>
          <w:rFonts w:asciiTheme="majorBidi" w:hAnsiTheme="majorBidi" w:cstheme="majorBidi"/>
          <w:sz w:val="24"/>
          <w:szCs w:val="24"/>
          <w:lang w:bidi="ar-JO"/>
        </w:rPr>
        <w:t xml:space="preserve">t use the medications </w:t>
      </w:r>
      <w:r w:rsidR="00A801A1" w:rsidRPr="00653AA8">
        <w:rPr>
          <w:rFonts w:asciiTheme="majorBidi" w:hAnsiTheme="majorBidi" w:cstheme="majorBidi"/>
          <w:sz w:val="24"/>
          <w:szCs w:val="24"/>
          <w:lang w:bidi="ar-JO"/>
        </w:rPr>
        <w:t>used</w:t>
      </w:r>
      <w:r w:rsidRPr="00653AA8">
        <w:rPr>
          <w:rFonts w:asciiTheme="majorBidi" w:hAnsiTheme="majorBidi" w:cstheme="majorBidi"/>
          <w:sz w:val="24"/>
          <w:szCs w:val="24"/>
          <w:lang w:bidi="ar-JO"/>
        </w:rPr>
        <w:t xml:space="preserve"> in the two previous models, which </w:t>
      </w:r>
      <w:r w:rsidR="00A801A1" w:rsidRPr="00653AA8">
        <w:rPr>
          <w:rFonts w:asciiTheme="majorBidi" w:hAnsiTheme="majorBidi" w:cstheme="majorBidi"/>
          <w:sz w:val="24"/>
          <w:szCs w:val="24"/>
          <w:lang w:bidi="ar-JO"/>
        </w:rPr>
        <w:t xml:space="preserve">overlooks </w:t>
      </w:r>
      <w:r w:rsidRPr="00653AA8">
        <w:rPr>
          <w:rFonts w:asciiTheme="majorBidi" w:hAnsiTheme="majorBidi" w:cstheme="majorBidi"/>
          <w:sz w:val="24"/>
          <w:szCs w:val="24"/>
          <w:lang w:bidi="ar-JO"/>
        </w:rPr>
        <w:t>the patients who</w:t>
      </w:r>
      <w:r w:rsidR="00A801A1" w:rsidRPr="00653AA8">
        <w:rPr>
          <w:rFonts w:asciiTheme="majorBidi" w:hAnsiTheme="majorBidi" w:cstheme="majorBidi"/>
          <w:sz w:val="24"/>
          <w:szCs w:val="24"/>
          <w:lang w:bidi="ar-JO"/>
        </w:rPr>
        <w:t xml:space="preserve"> were not</w:t>
      </w:r>
      <w:r w:rsidRPr="00653AA8">
        <w:rPr>
          <w:rFonts w:asciiTheme="majorBidi" w:hAnsiTheme="majorBidi" w:cstheme="majorBidi"/>
          <w:sz w:val="24"/>
          <w:szCs w:val="24"/>
          <w:lang w:bidi="ar-JO"/>
        </w:rPr>
        <w:t xml:space="preserve"> in intensive units and do</w:t>
      </w:r>
      <w:r w:rsidR="00A801A1" w:rsidRPr="00653AA8">
        <w:rPr>
          <w:rFonts w:asciiTheme="majorBidi" w:hAnsiTheme="majorBidi" w:cstheme="majorBidi"/>
          <w:sz w:val="24"/>
          <w:szCs w:val="24"/>
          <w:lang w:bidi="ar-JO"/>
        </w:rPr>
        <w:t xml:space="preserve"> </w:t>
      </w:r>
      <w:r w:rsidRPr="00653AA8">
        <w:rPr>
          <w:rFonts w:asciiTheme="majorBidi" w:hAnsiTheme="majorBidi" w:cstheme="majorBidi"/>
          <w:sz w:val="24"/>
          <w:szCs w:val="24"/>
          <w:lang w:bidi="ar-JO"/>
        </w:rPr>
        <w:t>n</w:t>
      </w:r>
      <w:r w:rsidR="00A801A1" w:rsidRPr="00653AA8">
        <w:rPr>
          <w:rFonts w:asciiTheme="majorBidi" w:hAnsiTheme="majorBidi" w:cstheme="majorBidi"/>
          <w:sz w:val="24"/>
          <w:szCs w:val="24"/>
          <w:lang w:bidi="ar-JO"/>
        </w:rPr>
        <w:t>o</w:t>
      </w:r>
      <w:r w:rsidRPr="00653AA8">
        <w:rPr>
          <w:rFonts w:asciiTheme="majorBidi" w:hAnsiTheme="majorBidi" w:cstheme="majorBidi"/>
          <w:sz w:val="24"/>
          <w:szCs w:val="24"/>
          <w:lang w:bidi="ar-JO"/>
        </w:rPr>
        <w:t xml:space="preserve">t need any vasopressors medications. Also, this model didn’t rely on the department category (open or intensive units) or the accreditation status of the hospital, which </w:t>
      </w:r>
      <w:r w:rsidR="00A801A1" w:rsidRPr="00653AA8">
        <w:rPr>
          <w:rFonts w:asciiTheme="majorBidi" w:hAnsiTheme="majorBidi" w:cstheme="majorBidi"/>
          <w:sz w:val="24"/>
          <w:szCs w:val="24"/>
          <w:lang w:bidi="ar-JO"/>
        </w:rPr>
        <w:t>makes it</w:t>
      </w:r>
      <w:r w:rsidRPr="00653AA8">
        <w:rPr>
          <w:rFonts w:asciiTheme="majorBidi" w:hAnsiTheme="majorBidi" w:cstheme="majorBidi"/>
          <w:sz w:val="24"/>
          <w:szCs w:val="24"/>
          <w:lang w:bidi="ar-JO"/>
        </w:rPr>
        <w:t xml:space="preserve"> more fit for all types of hospitals. </w:t>
      </w:r>
    </w:p>
    <w:p w14:paraId="6EB42434" w14:textId="013E6789" w:rsidR="007B6AA9" w:rsidRPr="00653AA8" w:rsidRDefault="007B6AA9"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In addition, this model did</w:t>
      </w:r>
      <w:r w:rsidR="00A801A1" w:rsidRPr="00653AA8">
        <w:rPr>
          <w:rFonts w:asciiTheme="majorBidi" w:hAnsiTheme="majorBidi" w:cstheme="majorBidi"/>
          <w:sz w:val="24"/>
          <w:szCs w:val="24"/>
          <w:lang w:bidi="ar-JO"/>
        </w:rPr>
        <w:t xml:space="preserve"> </w:t>
      </w:r>
      <w:r w:rsidRPr="00653AA8">
        <w:rPr>
          <w:rFonts w:asciiTheme="majorBidi" w:hAnsiTheme="majorBidi" w:cstheme="majorBidi"/>
          <w:sz w:val="24"/>
          <w:szCs w:val="24"/>
          <w:lang w:bidi="ar-JO"/>
        </w:rPr>
        <w:t>n</w:t>
      </w:r>
      <w:r w:rsidR="00A801A1" w:rsidRPr="00653AA8">
        <w:rPr>
          <w:rFonts w:asciiTheme="majorBidi" w:hAnsiTheme="majorBidi" w:cstheme="majorBidi"/>
          <w:sz w:val="24"/>
          <w:szCs w:val="24"/>
          <w:lang w:bidi="ar-JO"/>
        </w:rPr>
        <w:t>o</w:t>
      </w:r>
      <w:r w:rsidRPr="00653AA8">
        <w:rPr>
          <w:rFonts w:asciiTheme="majorBidi" w:hAnsiTheme="majorBidi" w:cstheme="majorBidi"/>
          <w:sz w:val="24"/>
          <w:szCs w:val="24"/>
          <w:lang w:bidi="ar-JO"/>
        </w:rPr>
        <w:t>t require many biomarkers to predict pressure injury and only utilized the Alb level, which made this model efficient and more practical. Finally, model (D) does not rely on the screening results of the traditional screening tool (Braden scale) as (A and B), which makes this model more flexible with hospitals that use other tools for assessing the patients</w:t>
      </w:r>
      <w:r w:rsidR="00A801A1"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or do</w:t>
      </w:r>
      <w:r w:rsidR="00A801A1" w:rsidRPr="00653AA8">
        <w:rPr>
          <w:rFonts w:asciiTheme="majorBidi" w:hAnsiTheme="majorBidi" w:cstheme="majorBidi"/>
          <w:sz w:val="24"/>
          <w:szCs w:val="24"/>
          <w:lang w:bidi="ar-JO"/>
        </w:rPr>
        <w:t xml:space="preserve"> </w:t>
      </w:r>
      <w:r w:rsidRPr="00653AA8">
        <w:rPr>
          <w:rFonts w:asciiTheme="majorBidi" w:hAnsiTheme="majorBidi" w:cstheme="majorBidi"/>
          <w:sz w:val="24"/>
          <w:szCs w:val="24"/>
          <w:lang w:bidi="ar-JO"/>
        </w:rPr>
        <w:t>n</w:t>
      </w:r>
      <w:r w:rsidR="00A801A1" w:rsidRPr="00653AA8">
        <w:rPr>
          <w:rFonts w:asciiTheme="majorBidi" w:hAnsiTheme="majorBidi" w:cstheme="majorBidi"/>
          <w:sz w:val="24"/>
          <w:szCs w:val="24"/>
          <w:lang w:bidi="ar-JO"/>
        </w:rPr>
        <w:t>o</w:t>
      </w:r>
      <w:r w:rsidRPr="00653AA8">
        <w:rPr>
          <w:rFonts w:asciiTheme="majorBidi" w:hAnsiTheme="majorBidi" w:cstheme="majorBidi"/>
          <w:sz w:val="24"/>
          <w:szCs w:val="24"/>
          <w:lang w:bidi="ar-JO"/>
        </w:rPr>
        <w:t>t use structure screening tool</w:t>
      </w:r>
      <w:r w:rsidR="00A801A1" w:rsidRPr="00653AA8">
        <w:rPr>
          <w:rFonts w:asciiTheme="majorBidi" w:hAnsiTheme="majorBidi" w:cstheme="majorBidi"/>
          <w:sz w:val="24"/>
          <w:szCs w:val="24"/>
          <w:lang w:bidi="ar-JO"/>
        </w:rPr>
        <w:t>s</w:t>
      </w:r>
      <w:r w:rsidRPr="00653AA8">
        <w:rPr>
          <w:rFonts w:asciiTheme="majorBidi" w:hAnsiTheme="majorBidi" w:cstheme="majorBidi"/>
          <w:sz w:val="24"/>
          <w:szCs w:val="24"/>
          <w:lang w:bidi="ar-JO"/>
        </w:rPr>
        <w:t xml:space="preserve">. </w:t>
      </w:r>
    </w:p>
    <w:p w14:paraId="0FDDC745" w14:textId="4B21AC93" w:rsidR="007B6AA9" w:rsidRPr="00653AA8" w:rsidRDefault="007B6AA9"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Having </w:t>
      </w:r>
      <w:r w:rsidR="00A801A1" w:rsidRPr="00653AA8">
        <w:rPr>
          <w:rFonts w:asciiTheme="majorBidi" w:hAnsiTheme="majorBidi" w:cstheme="majorBidi"/>
          <w:sz w:val="24"/>
          <w:szCs w:val="24"/>
          <w:lang w:bidi="ar-JO"/>
        </w:rPr>
        <w:t xml:space="preserve">taken </w:t>
      </w:r>
      <w:r w:rsidRPr="00653AA8">
        <w:rPr>
          <w:rFonts w:asciiTheme="majorBidi" w:hAnsiTheme="majorBidi" w:cstheme="majorBidi"/>
          <w:sz w:val="24"/>
          <w:szCs w:val="24"/>
          <w:lang w:bidi="ar-JO"/>
        </w:rPr>
        <w:t xml:space="preserve">all these considerations, and </w:t>
      </w:r>
      <w:r w:rsidR="00A801A1" w:rsidRPr="00653AA8">
        <w:rPr>
          <w:rFonts w:asciiTheme="majorBidi" w:hAnsiTheme="majorBidi" w:cstheme="majorBidi"/>
          <w:sz w:val="24"/>
          <w:szCs w:val="24"/>
          <w:lang w:bidi="ar-JO"/>
        </w:rPr>
        <w:t xml:space="preserve">given </w:t>
      </w:r>
      <w:r w:rsidRPr="00653AA8">
        <w:rPr>
          <w:rFonts w:asciiTheme="majorBidi" w:hAnsiTheme="majorBidi" w:cstheme="majorBidi"/>
          <w:sz w:val="24"/>
          <w:szCs w:val="24"/>
          <w:lang w:bidi="ar-JO"/>
        </w:rPr>
        <w:t>the excellent performance metrics in all models (A, B, and D) with slight differen</w:t>
      </w:r>
      <w:r w:rsidR="00A801A1" w:rsidRPr="00653AA8">
        <w:rPr>
          <w:rFonts w:asciiTheme="majorBidi" w:hAnsiTheme="majorBidi" w:cstheme="majorBidi"/>
          <w:sz w:val="24"/>
          <w:szCs w:val="24"/>
          <w:lang w:bidi="ar-JO"/>
        </w:rPr>
        <w:t>ces, which were</w:t>
      </w:r>
      <w:r w:rsidRPr="00653AA8">
        <w:rPr>
          <w:rFonts w:asciiTheme="majorBidi" w:hAnsiTheme="majorBidi" w:cstheme="majorBidi"/>
          <w:sz w:val="24"/>
          <w:szCs w:val="24"/>
          <w:lang w:bidi="ar-JO"/>
        </w:rPr>
        <w:t xml:space="preserve"> not significant, I recommend model (D) with the </w:t>
      </w:r>
      <w:r w:rsidR="00A801A1" w:rsidRPr="00653AA8">
        <w:rPr>
          <w:rFonts w:asciiTheme="majorBidi" w:hAnsiTheme="majorBidi" w:cstheme="majorBidi"/>
          <w:sz w:val="24"/>
          <w:szCs w:val="24"/>
          <w:lang w:bidi="ar-JO"/>
        </w:rPr>
        <w:t xml:space="preserve">following </w:t>
      </w:r>
      <w:r w:rsidRPr="00653AA8">
        <w:rPr>
          <w:rFonts w:asciiTheme="majorBidi" w:hAnsiTheme="majorBidi" w:cstheme="majorBidi"/>
          <w:sz w:val="24"/>
          <w:szCs w:val="24"/>
          <w:lang w:bidi="ar-JO"/>
        </w:rPr>
        <w:t>performance metrics: accuracy: 0.962, precision: 0.942, recall: 0.922, F1: 0.931, AUC: 0.922, FPR: 0.155, and TPR: 0.782</w:t>
      </w:r>
      <w:r w:rsidR="00A801A1" w:rsidRPr="00653AA8">
        <w:rPr>
          <w:rFonts w:asciiTheme="majorBidi" w:hAnsiTheme="majorBidi" w:cstheme="majorBidi"/>
          <w:sz w:val="24"/>
          <w:szCs w:val="24"/>
          <w:lang w:bidi="ar-JO"/>
        </w:rPr>
        <w:t>. It</w:t>
      </w:r>
      <w:r w:rsidRPr="00653AA8">
        <w:rPr>
          <w:rFonts w:asciiTheme="majorBidi" w:hAnsiTheme="majorBidi" w:cstheme="majorBidi"/>
          <w:sz w:val="24"/>
          <w:szCs w:val="24"/>
          <w:lang w:bidi="ar-JO"/>
        </w:rPr>
        <w:t xml:space="preserve"> will be more effective </w:t>
      </w:r>
      <w:r w:rsidR="00A801A1" w:rsidRPr="00653AA8">
        <w:rPr>
          <w:rFonts w:asciiTheme="majorBidi" w:hAnsiTheme="majorBidi" w:cstheme="majorBidi"/>
          <w:sz w:val="24"/>
          <w:szCs w:val="24"/>
          <w:lang w:bidi="ar-JO"/>
        </w:rPr>
        <w:t xml:space="preserve">and practical </w:t>
      </w:r>
      <w:r w:rsidRPr="00653AA8">
        <w:rPr>
          <w:rFonts w:asciiTheme="majorBidi" w:hAnsiTheme="majorBidi" w:cstheme="majorBidi"/>
          <w:sz w:val="24"/>
          <w:szCs w:val="24"/>
          <w:lang w:bidi="ar-JO"/>
        </w:rPr>
        <w:t xml:space="preserve">in the real world, and can be utilized </w:t>
      </w:r>
      <w:r w:rsidR="00A801A1" w:rsidRPr="00653AA8">
        <w:rPr>
          <w:rFonts w:asciiTheme="majorBidi" w:hAnsiTheme="majorBidi" w:cstheme="majorBidi"/>
          <w:sz w:val="24"/>
          <w:szCs w:val="24"/>
          <w:lang w:bidi="ar-JO"/>
        </w:rPr>
        <w:t>by</w:t>
      </w:r>
      <w:r w:rsidRPr="00653AA8">
        <w:rPr>
          <w:rFonts w:asciiTheme="majorBidi" w:hAnsiTheme="majorBidi" w:cstheme="majorBidi"/>
          <w:sz w:val="24"/>
          <w:szCs w:val="24"/>
          <w:lang w:bidi="ar-JO"/>
        </w:rPr>
        <w:t xml:space="preserve"> all hospitals adult’s settings.</w:t>
      </w:r>
    </w:p>
    <w:p w14:paraId="4A325697" w14:textId="13ED573B" w:rsidR="007B6AA9" w:rsidRPr="00653AA8" w:rsidRDefault="00A801A1"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lang w:bidi="ar-JO"/>
        </w:rPr>
        <w:t>M</w:t>
      </w:r>
      <w:r w:rsidR="007B6AA9" w:rsidRPr="00653AA8">
        <w:rPr>
          <w:rFonts w:asciiTheme="majorBidi" w:hAnsiTheme="majorBidi" w:cstheme="majorBidi"/>
          <w:sz w:val="24"/>
          <w:szCs w:val="24"/>
          <w:lang w:bidi="ar-JO"/>
        </w:rPr>
        <w:t xml:space="preserve">odel (D) shows excellent performance metrics among all </w:t>
      </w:r>
      <w:r w:rsidRPr="00653AA8">
        <w:rPr>
          <w:rFonts w:asciiTheme="majorBidi" w:hAnsiTheme="majorBidi" w:cstheme="majorBidi"/>
          <w:sz w:val="24"/>
          <w:szCs w:val="24"/>
          <w:lang w:bidi="ar-JO"/>
        </w:rPr>
        <w:t xml:space="preserve">eight </w:t>
      </w:r>
      <w:r w:rsidR="007B6AA9" w:rsidRPr="00653AA8">
        <w:rPr>
          <w:rFonts w:asciiTheme="majorBidi" w:hAnsiTheme="majorBidi" w:cstheme="majorBidi"/>
          <w:sz w:val="24"/>
          <w:szCs w:val="24"/>
          <w:lang w:bidi="ar-JO"/>
        </w:rPr>
        <w:t xml:space="preserve">algorithms; for the classification algorithms, </w:t>
      </w:r>
      <w:r w:rsidRPr="00653AA8">
        <w:rPr>
          <w:rFonts w:asciiTheme="majorBidi" w:hAnsiTheme="majorBidi" w:cstheme="majorBidi"/>
          <w:sz w:val="24"/>
          <w:szCs w:val="24"/>
          <w:lang w:bidi="ar-JO"/>
        </w:rPr>
        <w:t>all</w:t>
      </w:r>
      <w:r w:rsidR="007B6AA9" w:rsidRPr="00653AA8">
        <w:rPr>
          <w:rFonts w:asciiTheme="majorBidi" w:hAnsiTheme="majorBidi" w:cstheme="majorBidi"/>
          <w:sz w:val="24"/>
          <w:szCs w:val="24"/>
          <w:lang w:bidi="ar-JO"/>
        </w:rPr>
        <w:t xml:space="preserve"> performance metrics were high, such as accuracy, precision, recall, F1 score, and AUC. For regression </w:t>
      </w:r>
      <w:r w:rsidRPr="00653AA8">
        <w:rPr>
          <w:rFonts w:asciiTheme="majorBidi" w:hAnsiTheme="majorBidi" w:cstheme="majorBidi"/>
          <w:sz w:val="24"/>
          <w:szCs w:val="24"/>
          <w:lang w:bidi="ar-JO"/>
        </w:rPr>
        <w:t>a</w:t>
      </w:r>
      <w:r w:rsidR="007B6AA9" w:rsidRPr="00653AA8">
        <w:rPr>
          <w:rFonts w:asciiTheme="majorBidi" w:hAnsiTheme="majorBidi" w:cstheme="majorBidi"/>
          <w:sz w:val="24"/>
          <w:szCs w:val="24"/>
          <w:lang w:bidi="ar-JO"/>
        </w:rPr>
        <w:t xml:space="preserve">lgorithms, the model had a good fit, and the average squared of differences between predicted and actual value </w:t>
      </w:r>
      <w:r w:rsidRPr="00653AA8">
        <w:rPr>
          <w:rFonts w:asciiTheme="majorBidi" w:hAnsiTheme="majorBidi" w:cstheme="majorBidi"/>
          <w:sz w:val="24"/>
          <w:szCs w:val="24"/>
          <w:lang w:bidi="ar-JO"/>
        </w:rPr>
        <w:t>wa</w:t>
      </w:r>
      <w:r w:rsidR="007B6AA9" w:rsidRPr="00653AA8">
        <w:rPr>
          <w:rFonts w:asciiTheme="majorBidi" w:hAnsiTheme="majorBidi" w:cstheme="majorBidi"/>
          <w:sz w:val="24"/>
          <w:szCs w:val="24"/>
          <w:lang w:bidi="ar-JO"/>
        </w:rPr>
        <w:t>s low</w:t>
      </w:r>
      <w:r w:rsidRPr="00653AA8">
        <w:rPr>
          <w:rFonts w:asciiTheme="majorBidi" w:hAnsiTheme="majorBidi" w:cstheme="majorBidi"/>
          <w:sz w:val="24"/>
          <w:szCs w:val="24"/>
          <w:lang w:bidi="ar-JO"/>
        </w:rPr>
        <w:t>,</w:t>
      </w:r>
      <w:r w:rsidR="007B6AA9" w:rsidRPr="00653AA8">
        <w:rPr>
          <w:rFonts w:asciiTheme="majorBidi" w:hAnsiTheme="majorBidi" w:cstheme="majorBidi"/>
          <w:sz w:val="24"/>
          <w:szCs w:val="24"/>
          <w:lang w:bidi="ar-JO"/>
        </w:rPr>
        <w:t xml:space="preserve"> as the MSE was 0.031. The R2 is about 78% of the variations in the targeted variable </w:t>
      </w:r>
      <w:r w:rsidR="007B6AA9" w:rsidRPr="00653AA8">
        <w:rPr>
          <w:rFonts w:asciiTheme="majorBidi" w:hAnsiTheme="majorBidi" w:cstheme="majorBidi"/>
          <w:sz w:val="24"/>
          <w:szCs w:val="24"/>
          <w:lang w:bidi="ar-JO"/>
        </w:rPr>
        <w:lastRenderedPageBreak/>
        <w:t xml:space="preserve">(pressure injury) detected by the potential factors in the developed model (features). In this model, the </w:t>
      </w:r>
      <w:r w:rsidR="007B6AA9" w:rsidRPr="00653AA8">
        <w:rPr>
          <w:rFonts w:asciiTheme="majorBidi" w:hAnsiTheme="majorBidi" w:cstheme="majorBidi"/>
          <w:sz w:val="24"/>
          <w:szCs w:val="24"/>
        </w:rPr>
        <w:t>RF algorithms had the best overall performance metrics in comparison with other classification algorithms and SVR for the regression algorithms.</w:t>
      </w:r>
    </w:p>
    <w:p w14:paraId="0830C55C" w14:textId="36E75CE8"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Finally, the results of RF as the best algorithm are compatible with the findings of Qu et al. (2022) meta-analysis study, which found that the RF was the best algorithm to predict pressure injury with high-performance metrics</w:t>
      </w:r>
      <w:r w:rsidR="00A801A1" w:rsidRPr="00653AA8">
        <w:rPr>
          <w:rFonts w:asciiTheme="majorBidi" w:hAnsiTheme="majorBidi" w:cstheme="majorBidi"/>
          <w:sz w:val="24"/>
          <w:szCs w:val="24"/>
        </w:rPr>
        <w:t>;</w:t>
      </w:r>
      <w:r w:rsidRPr="00653AA8">
        <w:rPr>
          <w:rFonts w:asciiTheme="majorBidi" w:hAnsiTheme="majorBidi" w:cstheme="majorBidi"/>
          <w:sz w:val="24"/>
          <w:szCs w:val="24"/>
        </w:rPr>
        <w:t xml:space="preserve"> and</w:t>
      </w:r>
      <w:r w:rsidR="00A801A1" w:rsidRPr="00653AA8">
        <w:rPr>
          <w:rFonts w:asciiTheme="majorBidi" w:hAnsiTheme="majorBidi" w:cstheme="majorBidi"/>
          <w:sz w:val="24"/>
          <w:szCs w:val="24"/>
        </w:rPr>
        <w:t xml:space="preserve"> with the</w:t>
      </w:r>
      <w:r w:rsidRPr="00653AA8">
        <w:rPr>
          <w:rFonts w:asciiTheme="majorBidi" w:hAnsiTheme="majorBidi" w:cstheme="majorBidi"/>
          <w:sz w:val="24"/>
          <w:szCs w:val="24"/>
        </w:rPr>
        <w:t xml:space="preserve"> Song et al. (2021) study</w:t>
      </w:r>
      <w:r w:rsidR="00A801A1" w:rsidRPr="00653AA8">
        <w:rPr>
          <w:rFonts w:asciiTheme="majorBidi" w:hAnsiTheme="majorBidi" w:cstheme="majorBidi"/>
          <w:sz w:val="24"/>
          <w:szCs w:val="24"/>
        </w:rPr>
        <w:t>,</w:t>
      </w:r>
      <w:r w:rsidRPr="00653AA8">
        <w:rPr>
          <w:rFonts w:asciiTheme="majorBidi" w:hAnsiTheme="majorBidi" w:cstheme="majorBidi"/>
          <w:sz w:val="24"/>
          <w:szCs w:val="24"/>
        </w:rPr>
        <w:t xml:space="preserve"> which found that RF is the best algorithm with high accuracy</w:t>
      </w:r>
      <w:r w:rsidR="00A801A1" w:rsidRPr="00653AA8">
        <w:rPr>
          <w:rFonts w:asciiTheme="majorBidi" w:hAnsiTheme="majorBidi" w:cstheme="majorBidi"/>
          <w:sz w:val="24"/>
          <w:szCs w:val="24"/>
        </w:rPr>
        <w:t>;</w:t>
      </w:r>
      <w:r w:rsidRPr="00653AA8">
        <w:rPr>
          <w:rFonts w:asciiTheme="majorBidi" w:hAnsiTheme="majorBidi" w:cstheme="majorBidi"/>
          <w:sz w:val="24"/>
          <w:szCs w:val="24"/>
        </w:rPr>
        <w:t xml:space="preserve"> and </w:t>
      </w:r>
      <w:r w:rsidR="00A801A1" w:rsidRPr="00653AA8">
        <w:rPr>
          <w:rFonts w:asciiTheme="majorBidi" w:hAnsiTheme="majorBidi" w:cstheme="majorBidi"/>
          <w:sz w:val="24"/>
          <w:szCs w:val="24"/>
        </w:rPr>
        <w:t xml:space="preserve">with </w:t>
      </w:r>
      <w:r w:rsidRPr="00653AA8">
        <w:rPr>
          <w:rFonts w:asciiTheme="majorBidi" w:hAnsiTheme="majorBidi" w:cstheme="majorBidi"/>
          <w:sz w:val="24"/>
          <w:szCs w:val="24"/>
        </w:rPr>
        <w:t>the Hu et al. (2020) study</w:t>
      </w:r>
      <w:r w:rsidR="00A801A1" w:rsidRPr="00653AA8">
        <w:rPr>
          <w:rFonts w:asciiTheme="majorBidi" w:hAnsiTheme="majorBidi" w:cstheme="majorBidi"/>
          <w:sz w:val="24"/>
          <w:szCs w:val="24"/>
        </w:rPr>
        <w:t>,</w:t>
      </w:r>
      <w:r w:rsidRPr="00653AA8">
        <w:rPr>
          <w:rFonts w:asciiTheme="majorBidi" w:hAnsiTheme="majorBidi" w:cstheme="majorBidi"/>
          <w:sz w:val="24"/>
          <w:szCs w:val="24"/>
        </w:rPr>
        <w:t xml:space="preserve"> which found that RF was the best algorithm among all algorithms to predict the pressure injury. </w:t>
      </w:r>
      <w:r w:rsidR="00A801A1" w:rsidRPr="00653AA8">
        <w:rPr>
          <w:rFonts w:asciiTheme="majorBidi" w:hAnsiTheme="majorBidi" w:cstheme="majorBidi"/>
          <w:sz w:val="24"/>
          <w:szCs w:val="24"/>
        </w:rPr>
        <w:t>Moreover</w:t>
      </w:r>
      <w:r w:rsidRPr="00653AA8">
        <w:rPr>
          <w:rFonts w:asciiTheme="majorBidi" w:hAnsiTheme="majorBidi" w:cstheme="majorBidi"/>
          <w:sz w:val="24"/>
          <w:szCs w:val="24"/>
        </w:rPr>
        <w:t xml:space="preserve">, </w:t>
      </w:r>
      <w:proofErr w:type="spellStart"/>
      <w:r w:rsidRPr="00653AA8">
        <w:rPr>
          <w:rFonts w:asciiTheme="majorBidi" w:hAnsiTheme="majorBidi" w:cstheme="majorBidi"/>
          <w:sz w:val="24"/>
          <w:szCs w:val="24"/>
        </w:rPr>
        <w:t>Dweekat</w:t>
      </w:r>
      <w:proofErr w:type="spellEnd"/>
      <w:r w:rsidRPr="00653AA8">
        <w:rPr>
          <w:rFonts w:asciiTheme="majorBidi" w:hAnsiTheme="majorBidi" w:cstheme="majorBidi"/>
          <w:sz w:val="24"/>
          <w:szCs w:val="24"/>
        </w:rPr>
        <w:t xml:space="preserve"> et al. (2023) systematic review study, </w:t>
      </w:r>
      <w:r w:rsidR="00A801A1" w:rsidRPr="00653AA8">
        <w:rPr>
          <w:rFonts w:asciiTheme="majorBidi" w:hAnsiTheme="majorBidi" w:cstheme="majorBidi"/>
          <w:sz w:val="24"/>
          <w:szCs w:val="24"/>
        </w:rPr>
        <w:t>also</w:t>
      </w:r>
      <w:r w:rsidRPr="00653AA8">
        <w:rPr>
          <w:rFonts w:asciiTheme="majorBidi" w:hAnsiTheme="majorBidi" w:cstheme="majorBidi"/>
          <w:sz w:val="24"/>
          <w:szCs w:val="24"/>
        </w:rPr>
        <w:t xml:space="preserve"> found that RF was the best</w:t>
      </w:r>
      <w:r w:rsidR="00A801A1" w:rsidRPr="00653AA8">
        <w:rPr>
          <w:rFonts w:asciiTheme="majorBidi" w:hAnsiTheme="majorBidi" w:cstheme="majorBidi"/>
          <w:sz w:val="24"/>
          <w:szCs w:val="24"/>
        </w:rPr>
        <w:t xml:space="preserve"> out of the 16 reviewed </w:t>
      </w:r>
      <w:r w:rsidRPr="00653AA8">
        <w:rPr>
          <w:rFonts w:asciiTheme="majorBidi" w:hAnsiTheme="majorBidi" w:cstheme="majorBidi"/>
          <w:sz w:val="24"/>
          <w:szCs w:val="24"/>
        </w:rPr>
        <w:t>algorithm</w:t>
      </w:r>
      <w:r w:rsidR="00A801A1" w:rsidRPr="00653AA8">
        <w:rPr>
          <w:rFonts w:asciiTheme="majorBidi" w:hAnsiTheme="majorBidi" w:cstheme="majorBidi"/>
          <w:sz w:val="24"/>
          <w:szCs w:val="24"/>
        </w:rPr>
        <w:t>s</w:t>
      </w:r>
      <w:r w:rsidRPr="00653AA8">
        <w:rPr>
          <w:rFonts w:asciiTheme="majorBidi" w:hAnsiTheme="majorBidi" w:cstheme="majorBidi"/>
          <w:sz w:val="24"/>
          <w:szCs w:val="24"/>
        </w:rPr>
        <w:t xml:space="preserve"> to predict pressure injury, and Anderson et al. (2021) study found th</w:t>
      </w:r>
      <w:r w:rsidR="00A801A1" w:rsidRPr="00653AA8">
        <w:rPr>
          <w:rFonts w:asciiTheme="majorBidi" w:hAnsiTheme="majorBidi" w:cstheme="majorBidi"/>
          <w:sz w:val="24"/>
          <w:szCs w:val="24"/>
        </w:rPr>
        <w:t>at</w:t>
      </w:r>
      <w:r w:rsidRPr="00653AA8">
        <w:rPr>
          <w:rFonts w:asciiTheme="majorBidi" w:hAnsiTheme="majorBidi" w:cstheme="majorBidi"/>
          <w:sz w:val="24"/>
          <w:szCs w:val="24"/>
        </w:rPr>
        <w:t xml:space="preserve"> RF</w:t>
      </w:r>
      <w:r w:rsidR="00A801A1" w:rsidRPr="00653AA8">
        <w:rPr>
          <w:rFonts w:asciiTheme="majorBidi" w:hAnsiTheme="majorBidi" w:cstheme="majorBidi"/>
          <w:sz w:val="24"/>
          <w:szCs w:val="24"/>
        </w:rPr>
        <w:t xml:space="preserve"> was</w:t>
      </w:r>
      <w:r w:rsidRPr="00653AA8">
        <w:rPr>
          <w:rFonts w:asciiTheme="majorBidi" w:hAnsiTheme="majorBidi" w:cstheme="majorBidi"/>
          <w:sz w:val="24"/>
          <w:szCs w:val="24"/>
        </w:rPr>
        <w:t xml:space="preserve"> the best algorithm with excellent performance metrics. </w:t>
      </w:r>
    </w:p>
    <w:p w14:paraId="5210207B" w14:textId="4DA1B1CB" w:rsidR="007B6AA9" w:rsidRPr="00653AA8" w:rsidRDefault="007B6AA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This study utilized a novel fused multi-channel prediction model and utilized eight machine learning algorithms, which make</w:t>
      </w:r>
      <w:r w:rsidR="00A801A1" w:rsidRPr="00653AA8">
        <w:rPr>
          <w:rFonts w:asciiTheme="majorBidi" w:hAnsiTheme="majorBidi" w:cstheme="majorBidi"/>
          <w:sz w:val="24"/>
          <w:szCs w:val="24"/>
        </w:rPr>
        <w:t>s</w:t>
      </w:r>
      <w:r w:rsidRPr="00653AA8">
        <w:rPr>
          <w:rFonts w:asciiTheme="majorBidi" w:hAnsiTheme="majorBidi" w:cstheme="majorBidi"/>
          <w:sz w:val="24"/>
          <w:szCs w:val="24"/>
        </w:rPr>
        <w:t xml:space="preserve"> these models unique and more comprehensive</w:t>
      </w:r>
      <w:r w:rsidR="00A801A1"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A801A1" w:rsidRPr="00653AA8">
        <w:rPr>
          <w:rFonts w:asciiTheme="majorBidi" w:hAnsiTheme="majorBidi" w:cstheme="majorBidi"/>
          <w:sz w:val="24"/>
          <w:szCs w:val="24"/>
        </w:rPr>
        <w:t>T</w:t>
      </w:r>
      <w:r w:rsidRPr="00653AA8">
        <w:rPr>
          <w:rFonts w:asciiTheme="majorBidi" w:hAnsiTheme="majorBidi" w:cstheme="majorBidi"/>
          <w:sz w:val="24"/>
          <w:szCs w:val="24"/>
        </w:rPr>
        <w:t xml:space="preserve">he number of algorithms and prediction models discussed in some </w:t>
      </w:r>
      <w:r w:rsidR="00A801A1" w:rsidRPr="00653AA8">
        <w:rPr>
          <w:rFonts w:asciiTheme="majorBidi" w:hAnsiTheme="majorBidi" w:cstheme="majorBidi"/>
          <w:sz w:val="24"/>
          <w:szCs w:val="24"/>
        </w:rPr>
        <w:t xml:space="preserve">previous </w:t>
      </w:r>
      <w:r w:rsidRPr="00653AA8">
        <w:rPr>
          <w:rFonts w:asciiTheme="majorBidi" w:hAnsiTheme="majorBidi" w:cstheme="majorBidi"/>
          <w:sz w:val="24"/>
          <w:szCs w:val="24"/>
        </w:rPr>
        <w:t>studies utilized four algorithms, such as Song et al. (2021)</w:t>
      </w:r>
      <w:r w:rsidR="00A801A1" w:rsidRPr="00653AA8">
        <w:rPr>
          <w:rFonts w:asciiTheme="majorBidi" w:hAnsiTheme="majorBidi" w:cstheme="majorBidi"/>
          <w:sz w:val="24"/>
          <w:szCs w:val="24"/>
        </w:rPr>
        <w:t xml:space="preserve">, </w:t>
      </w:r>
      <w:r w:rsidRPr="00653AA8">
        <w:rPr>
          <w:rFonts w:asciiTheme="majorBidi" w:hAnsiTheme="majorBidi" w:cstheme="majorBidi"/>
          <w:sz w:val="24"/>
          <w:szCs w:val="24"/>
        </w:rPr>
        <w:t>which utilized LR, RF, SVM, and NN</w:t>
      </w:r>
      <w:r w:rsidR="00A801A1"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A801A1" w:rsidRPr="00653AA8">
        <w:rPr>
          <w:rFonts w:asciiTheme="majorBidi" w:hAnsiTheme="majorBidi" w:cstheme="majorBidi"/>
          <w:sz w:val="24"/>
          <w:szCs w:val="24"/>
        </w:rPr>
        <w:t>O</w:t>
      </w:r>
      <w:r w:rsidRPr="00653AA8">
        <w:rPr>
          <w:rFonts w:asciiTheme="majorBidi" w:hAnsiTheme="majorBidi" w:cstheme="majorBidi"/>
          <w:sz w:val="24"/>
          <w:szCs w:val="24"/>
        </w:rPr>
        <w:t>ther stud</w:t>
      </w:r>
      <w:r w:rsidR="00A801A1" w:rsidRPr="00653AA8">
        <w:rPr>
          <w:rFonts w:asciiTheme="majorBidi" w:hAnsiTheme="majorBidi" w:cstheme="majorBidi"/>
          <w:sz w:val="24"/>
          <w:szCs w:val="24"/>
        </w:rPr>
        <w:t>ies</w:t>
      </w:r>
      <w:r w:rsidRPr="00653AA8">
        <w:rPr>
          <w:rFonts w:asciiTheme="majorBidi" w:hAnsiTheme="majorBidi" w:cstheme="majorBidi"/>
          <w:sz w:val="24"/>
          <w:szCs w:val="24"/>
        </w:rPr>
        <w:t xml:space="preserve"> utilized six algorithms</w:t>
      </w:r>
      <w:r w:rsidR="00A801A1" w:rsidRPr="00653AA8">
        <w:rPr>
          <w:rFonts w:asciiTheme="majorBidi" w:hAnsiTheme="majorBidi" w:cstheme="majorBidi"/>
          <w:sz w:val="24"/>
          <w:szCs w:val="24"/>
        </w:rPr>
        <w:t>,</w:t>
      </w:r>
      <w:r w:rsidRPr="00653AA8">
        <w:rPr>
          <w:rFonts w:asciiTheme="majorBidi" w:hAnsiTheme="majorBidi" w:cstheme="majorBidi"/>
          <w:sz w:val="24"/>
          <w:szCs w:val="24"/>
        </w:rPr>
        <w:t xml:space="preserve"> such as</w:t>
      </w:r>
      <w:r w:rsidR="00A801A1" w:rsidRPr="00653AA8">
        <w:rPr>
          <w:rFonts w:asciiTheme="majorBidi" w:hAnsiTheme="majorBidi" w:cstheme="majorBidi"/>
          <w:sz w:val="24"/>
          <w:szCs w:val="24"/>
        </w:rPr>
        <w:t xml:space="preserve"> the</w:t>
      </w:r>
      <w:r w:rsidRPr="00653AA8">
        <w:rPr>
          <w:rFonts w:asciiTheme="majorBidi" w:hAnsiTheme="majorBidi" w:cstheme="majorBidi"/>
          <w:sz w:val="24"/>
          <w:szCs w:val="24"/>
        </w:rPr>
        <w:t xml:space="preserve"> Qu et al. (2022) meta-analysis study</w:t>
      </w:r>
      <w:r w:rsidR="00A801A1" w:rsidRPr="00653AA8">
        <w:rPr>
          <w:rFonts w:asciiTheme="majorBidi" w:hAnsiTheme="majorBidi" w:cstheme="majorBidi"/>
          <w:sz w:val="24"/>
          <w:szCs w:val="24"/>
        </w:rPr>
        <w:t>,</w:t>
      </w:r>
      <w:r w:rsidRPr="00653AA8">
        <w:rPr>
          <w:rFonts w:asciiTheme="majorBidi" w:hAnsiTheme="majorBidi" w:cstheme="majorBidi"/>
          <w:sz w:val="24"/>
          <w:szCs w:val="24"/>
        </w:rPr>
        <w:t xml:space="preserve"> which reviewed 25 studies, and the maximum number was six algorithms (DT, diagnostic odds ratio, LR, NN, RF, and SVR)</w:t>
      </w:r>
      <w:r w:rsidR="00120B41"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120B41" w:rsidRPr="00653AA8">
        <w:rPr>
          <w:rFonts w:asciiTheme="majorBidi" w:hAnsiTheme="majorBidi" w:cstheme="majorBidi"/>
          <w:sz w:val="24"/>
          <w:szCs w:val="24"/>
        </w:rPr>
        <w:t>O</w:t>
      </w:r>
      <w:r w:rsidRPr="00653AA8">
        <w:rPr>
          <w:rFonts w:asciiTheme="majorBidi" w:hAnsiTheme="majorBidi" w:cstheme="majorBidi"/>
          <w:sz w:val="24"/>
          <w:szCs w:val="24"/>
        </w:rPr>
        <w:t>ther studies ranged from one to six algorithms</w:t>
      </w:r>
      <w:r w:rsidR="00120B41" w:rsidRPr="00653AA8">
        <w:rPr>
          <w:rFonts w:asciiTheme="majorBidi" w:hAnsiTheme="majorBidi" w:cstheme="majorBidi"/>
          <w:sz w:val="24"/>
          <w:szCs w:val="24"/>
        </w:rPr>
        <w:t>,</w:t>
      </w:r>
      <w:r w:rsidRPr="00653AA8">
        <w:rPr>
          <w:rFonts w:asciiTheme="majorBidi" w:hAnsiTheme="majorBidi" w:cstheme="majorBidi"/>
          <w:sz w:val="24"/>
          <w:szCs w:val="24"/>
        </w:rPr>
        <w:t xml:space="preserve"> such as</w:t>
      </w:r>
      <w:r w:rsidR="00120B41" w:rsidRPr="00653AA8">
        <w:rPr>
          <w:rFonts w:asciiTheme="majorBidi" w:hAnsiTheme="majorBidi" w:cstheme="majorBidi"/>
          <w:sz w:val="24"/>
          <w:szCs w:val="24"/>
        </w:rPr>
        <w:t xml:space="preserve"> the</w:t>
      </w:r>
      <w:r w:rsidRPr="00653AA8">
        <w:rPr>
          <w:rFonts w:asciiTheme="majorBidi" w:hAnsiTheme="majorBidi" w:cstheme="majorBidi"/>
          <w:sz w:val="24"/>
          <w:szCs w:val="24"/>
        </w:rPr>
        <w:t xml:space="preserve"> </w:t>
      </w:r>
      <w:proofErr w:type="spellStart"/>
      <w:r w:rsidRPr="00653AA8">
        <w:rPr>
          <w:rFonts w:asciiTheme="majorBidi" w:hAnsiTheme="majorBidi" w:cstheme="majorBidi"/>
          <w:sz w:val="24"/>
          <w:szCs w:val="24"/>
        </w:rPr>
        <w:t>Dweekat</w:t>
      </w:r>
      <w:proofErr w:type="spellEnd"/>
      <w:r w:rsidRPr="00653AA8">
        <w:rPr>
          <w:rFonts w:asciiTheme="majorBidi" w:hAnsiTheme="majorBidi" w:cstheme="majorBidi"/>
          <w:sz w:val="24"/>
          <w:szCs w:val="24"/>
        </w:rPr>
        <w:t xml:space="preserve"> et al. (2023) systematic reviewed study, and those algorithms were (LR, DT, SVR, KNN, MLP, </w:t>
      </w:r>
      <w:r w:rsidR="00120B41" w:rsidRPr="00653AA8">
        <w:rPr>
          <w:rFonts w:asciiTheme="majorBidi" w:hAnsiTheme="majorBidi" w:cstheme="majorBidi"/>
          <w:sz w:val="24"/>
          <w:szCs w:val="24"/>
        </w:rPr>
        <w:t xml:space="preserve">and </w:t>
      </w:r>
      <w:proofErr w:type="spellStart"/>
      <w:r w:rsidRPr="00653AA8">
        <w:rPr>
          <w:rFonts w:asciiTheme="majorBidi" w:hAnsiTheme="majorBidi" w:cstheme="majorBidi"/>
          <w:sz w:val="24"/>
          <w:szCs w:val="24"/>
        </w:rPr>
        <w:t>XGBoost</w:t>
      </w:r>
      <w:proofErr w:type="spellEnd"/>
      <w:r w:rsidRPr="00653AA8">
        <w:rPr>
          <w:rFonts w:asciiTheme="majorBidi" w:hAnsiTheme="majorBidi" w:cstheme="majorBidi"/>
          <w:sz w:val="24"/>
          <w:szCs w:val="24"/>
        </w:rPr>
        <w:t>)</w:t>
      </w:r>
      <w:r w:rsidR="00120B41"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120B41" w:rsidRPr="00653AA8">
        <w:rPr>
          <w:rFonts w:asciiTheme="majorBidi" w:hAnsiTheme="majorBidi" w:cstheme="majorBidi"/>
          <w:sz w:val="24"/>
          <w:szCs w:val="24"/>
        </w:rPr>
        <w:t>A</w:t>
      </w:r>
      <w:r w:rsidRPr="00653AA8">
        <w:rPr>
          <w:rFonts w:asciiTheme="majorBidi" w:hAnsiTheme="majorBidi" w:cstheme="majorBidi"/>
          <w:sz w:val="24"/>
          <w:szCs w:val="24"/>
        </w:rPr>
        <w:t>nother study showed using only two algorithms</w:t>
      </w:r>
      <w:r w:rsidR="00120B41" w:rsidRPr="00653AA8">
        <w:rPr>
          <w:rFonts w:asciiTheme="majorBidi" w:hAnsiTheme="majorBidi" w:cstheme="majorBidi"/>
          <w:sz w:val="24"/>
          <w:szCs w:val="24"/>
        </w:rPr>
        <w:t>,</w:t>
      </w:r>
      <w:r w:rsidRPr="00653AA8">
        <w:rPr>
          <w:rFonts w:asciiTheme="majorBidi" w:hAnsiTheme="majorBidi" w:cstheme="majorBidi"/>
          <w:sz w:val="24"/>
          <w:szCs w:val="24"/>
        </w:rPr>
        <w:t xml:space="preserve"> such as Anderson et al. (2021)</w:t>
      </w:r>
      <w:r w:rsidR="00120B41" w:rsidRPr="00653AA8">
        <w:rPr>
          <w:rFonts w:asciiTheme="majorBidi" w:hAnsiTheme="majorBidi" w:cstheme="majorBidi"/>
          <w:sz w:val="24"/>
          <w:szCs w:val="24"/>
        </w:rPr>
        <w:t>, which</w:t>
      </w:r>
      <w:r w:rsidRPr="00653AA8">
        <w:rPr>
          <w:rFonts w:asciiTheme="majorBidi" w:hAnsiTheme="majorBidi" w:cstheme="majorBidi"/>
          <w:sz w:val="24"/>
          <w:szCs w:val="24"/>
        </w:rPr>
        <w:t xml:space="preserve"> was utilized two algorithms (RF and LR).</w:t>
      </w:r>
    </w:p>
    <w:p w14:paraId="4FBAE227" w14:textId="2D4B96B9" w:rsidR="007B6AA9" w:rsidRPr="00653AA8" w:rsidRDefault="00120B41"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lastRenderedPageBreak/>
        <w:t>T</w:t>
      </w:r>
      <w:r w:rsidR="007B6AA9" w:rsidRPr="00653AA8">
        <w:rPr>
          <w:rFonts w:asciiTheme="majorBidi" w:hAnsiTheme="majorBidi" w:cstheme="majorBidi"/>
          <w:sz w:val="24"/>
          <w:szCs w:val="24"/>
        </w:rPr>
        <w:t xml:space="preserve">his study </w:t>
      </w:r>
      <w:r w:rsidRPr="00653AA8">
        <w:rPr>
          <w:rFonts w:asciiTheme="majorBidi" w:hAnsiTheme="majorBidi" w:cstheme="majorBidi"/>
          <w:sz w:val="24"/>
          <w:szCs w:val="24"/>
        </w:rPr>
        <w:t xml:space="preserve">also </w:t>
      </w:r>
      <w:r w:rsidR="007B6AA9" w:rsidRPr="00653AA8">
        <w:rPr>
          <w:rFonts w:asciiTheme="majorBidi" w:hAnsiTheme="majorBidi" w:cstheme="majorBidi"/>
          <w:sz w:val="24"/>
          <w:szCs w:val="24"/>
        </w:rPr>
        <w:t xml:space="preserve">developed model (D) </w:t>
      </w:r>
      <w:r w:rsidRPr="00653AA8">
        <w:rPr>
          <w:rFonts w:asciiTheme="majorBidi" w:hAnsiTheme="majorBidi" w:cstheme="majorBidi"/>
          <w:sz w:val="24"/>
          <w:szCs w:val="24"/>
        </w:rPr>
        <w:t xml:space="preserve">that </w:t>
      </w:r>
      <w:r w:rsidR="007B6AA9" w:rsidRPr="00653AA8">
        <w:rPr>
          <w:rFonts w:asciiTheme="majorBidi" w:hAnsiTheme="majorBidi" w:cstheme="majorBidi"/>
          <w:sz w:val="24"/>
          <w:szCs w:val="24"/>
        </w:rPr>
        <w:t>can predict pressure injury among different departments or different specialties in adult hospital settings, which is considered an added value to the knowledge</w:t>
      </w:r>
      <w:r w:rsidRPr="00653AA8">
        <w:rPr>
          <w:rFonts w:asciiTheme="majorBidi" w:hAnsiTheme="majorBidi" w:cstheme="majorBidi"/>
          <w:sz w:val="24"/>
          <w:szCs w:val="24"/>
        </w:rPr>
        <w:t>.</w:t>
      </w:r>
      <w:r w:rsidR="007B6AA9" w:rsidRPr="00653AA8">
        <w:rPr>
          <w:rFonts w:asciiTheme="majorBidi" w:hAnsiTheme="majorBidi" w:cstheme="majorBidi"/>
          <w:sz w:val="24"/>
          <w:szCs w:val="24"/>
        </w:rPr>
        <w:t xml:space="preserve"> </w:t>
      </w:r>
      <w:r w:rsidRPr="00653AA8">
        <w:rPr>
          <w:rFonts w:asciiTheme="majorBidi" w:hAnsiTheme="majorBidi" w:cstheme="majorBidi"/>
          <w:sz w:val="24"/>
          <w:szCs w:val="24"/>
        </w:rPr>
        <w:t xml:space="preserve">Previous prediction </w:t>
      </w:r>
      <w:r w:rsidR="007B6AA9" w:rsidRPr="00653AA8">
        <w:rPr>
          <w:rFonts w:asciiTheme="majorBidi" w:hAnsiTheme="majorBidi" w:cstheme="majorBidi"/>
          <w:sz w:val="24"/>
          <w:szCs w:val="24"/>
        </w:rPr>
        <w:t xml:space="preserve">models </w:t>
      </w:r>
      <w:r w:rsidRPr="00653AA8">
        <w:rPr>
          <w:rFonts w:asciiTheme="majorBidi" w:hAnsiTheme="majorBidi" w:cstheme="majorBidi"/>
          <w:sz w:val="24"/>
          <w:szCs w:val="24"/>
        </w:rPr>
        <w:t xml:space="preserve">developed </w:t>
      </w:r>
      <w:r w:rsidR="007B6AA9" w:rsidRPr="00653AA8">
        <w:rPr>
          <w:rFonts w:asciiTheme="majorBidi" w:hAnsiTheme="majorBidi" w:cstheme="majorBidi"/>
          <w:sz w:val="24"/>
          <w:szCs w:val="24"/>
        </w:rPr>
        <w:t>in previous literature</w:t>
      </w:r>
      <w:r w:rsidRPr="00653AA8">
        <w:rPr>
          <w:rFonts w:asciiTheme="majorBidi" w:hAnsiTheme="majorBidi" w:cstheme="majorBidi"/>
          <w:sz w:val="24"/>
          <w:szCs w:val="24"/>
        </w:rPr>
        <w:t>s</w:t>
      </w:r>
      <w:r w:rsidR="007B6AA9" w:rsidRPr="00653AA8">
        <w:rPr>
          <w:rFonts w:asciiTheme="majorBidi" w:hAnsiTheme="majorBidi" w:cstheme="majorBidi"/>
          <w:sz w:val="24"/>
          <w:szCs w:val="24"/>
        </w:rPr>
        <w:t xml:space="preserve"> were designated to certain departments such as ICU or CCU (</w:t>
      </w:r>
      <w:proofErr w:type="spellStart"/>
      <w:r w:rsidR="007B6AA9" w:rsidRPr="00653AA8">
        <w:rPr>
          <w:rFonts w:asciiTheme="majorBidi" w:hAnsiTheme="majorBidi" w:cstheme="majorBidi"/>
          <w:sz w:val="24"/>
          <w:szCs w:val="24"/>
        </w:rPr>
        <w:t>Aloweni</w:t>
      </w:r>
      <w:proofErr w:type="spellEnd"/>
      <w:r w:rsidR="007B6AA9" w:rsidRPr="00653AA8">
        <w:rPr>
          <w:rFonts w:asciiTheme="majorBidi" w:hAnsiTheme="majorBidi" w:cstheme="majorBidi"/>
          <w:sz w:val="24"/>
          <w:szCs w:val="24"/>
        </w:rPr>
        <w:t xml:space="preserve"> et al., 2019; Hyun et al., 2019; Cramer et al., 2019; </w:t>
      </w:r>
      <w:proofErr w:type="spellStart"/>
      <w:r w:rsidR="007B6AA9" w:rsidRPr="00653AA8">
        <w:rPr>
          <w:rFonts w:asciiTheme="majorBidi" w:hAnsiTheme="majorBidi" w:cstheme="majorBidi"/>
          <w:sz w:val="24"/>
          <w:szCs w:val="24"/>
        </w:rPr>
        <w:t>Šín</w:t>
      </w:r>
      <w:proofErr w:type="spellEnd"/>
      <w:r w:rsidR="007B6AA9" w:rsidRPr="00653AA8">
        <w:rPr>
          <w:rFonts w:asciiTheme="majorBidi" w:hAnsiTheme="majorBidi" w:cstheme="majorBidi"/>
          <w:sz w:val="24"/>
          <w:szCs w:val="24"/>
        </w:rPr>
        <w:t xml:space="preserve"> et al., 2022; Xu et al., 2022; Cheng et al. (2020; Deschepper, 2022; Choi et al., 2020; Shui et al., 2021; James. 2021; </w:t>
      </w:r>
      <w:proofErr w:type="spellStart"/>
      <w:r w:rsidR="007B6AA9" w:rsidRPr="00653AA8">
        <w:rPr>
          <w:rFonts w:asciiTheme="majorBidi" w:hAnsiTheme="majorBidi" w:cstheme="majorBidi"/>
          <w:sz w:val="24"/>
          <w:szCs w:val="24"/>
        </w:rPr>
        <w:t>Ladios</w:t>
      </w:r>
      <w:proofErr w:type="spellEnd"/>
      <w:r w:rsidR="007B6AA9" w:rsidRPr="00653AA8">
        <w:rPr>
          <w:rFonts w:asciiTheme="majorBidi" w:hAnsiTheme="majorBidi" w:cstheme="majorBidi"/>
          <w:sz w:val="24"/>
          <w:szCs w:val="24"/>
        </w:rPr>
        <w:t xml:space="preserve">-Martin et al., 2020), or </w:t>
      </w:r>
      <w:r w:rsidRPr="00653AA8">
        <w:rPr>
          <w:rFonts w:asciiTheme="majorBidi" w:hAnsiTheme="majorBidi" w:cstheme="majorBidi"/>
          <w:sz w:val="24"/>
          <w:szCs w:val="24"/>
        </w:rPr>
        <w:t xml:space="preserve">to </w:t>
      </w:r>
      <w:r w:rsidR="007B6AA9" w:rsidRPr="00653AA8">
        <w:rPr>
          <w:rFonts w:asciiTheme="majorBidi" w:hAnsiTheme="majorBidi" w:cstheme="majorBidi"/>
          <w:sz w:val="24"/>
          <w:szCs w:val="24"/>
        </w:rPr>
        <w:t>certain diseases</w:t>
      </w:r>
      <w:r w:rsidRPr="00653AA8">
        <w:rPr>
          <w:rFonts w:asciiTheme="majorBidi" w:hAnsiTheme="majorBidi" w:cstheme="majorBidi"/>
          <w:sz w:val="24"/>
          <w:szCs w:val="24"/>
        </w:rPr>
        <w:t xml:space="preserve">, </w:t>
      </w:r>
      <w:r w:rsidR="007B6AA9" w:rsidRPr="00653AA8">
        <w:rPr>
          <w:rFonts w:asciiTheme="majorBidi" w:hAnsiTheme="majorBidi" w:cstheme="majorBidi"/>
          <w:sz w:val="24"/>
          <w:szCs w:val="24"/>
        </w:rPr>
        <w:t xml:space="preserve">such Sun et al., 2020 which developed a model for oncology, and Ji-Yu et al. (2021) which developed </w:t>
      </w:r>
      <w:r w:rsidRPr="00653AA8">
        <w:rPr>
          <w:rFonts w:asciiTheme="majorBidi" w:hAnsiTheme="majorBidi" w:cstheme="majorBidi"/>
          <w:sz w:val="24"/>
          <w:szCs w:val="24"/>
        </w:rPr>
        <w:t xml:space="preserve">a </w:t>
      </w:r>
      <w:r w:rsidR="007B6AA9" w:rsidRPr="00653AA8">
        <w:rPr>
          <w:rFonts w:asciiTheme="majorBidi" w:hAnsiTheme="majorBidi" w:cstheme="majorBidi"/>
          <w:sz w:val="24"/>
          <w:szCs w:val="24"/>
        </w:rPr>
        <w:t xml:space="preserve">model for cardiac surgery, and for certain patients’ group such as (Anderson et al., 2021; </w:t>
      </w:r>
      <w:proofErr w:type="spellStart"/>
      <w:r w:rsidR="007B6AA9" w:rsidRPr="00653AA8">
        <w:rPr>
          <w:rFonts w:asciiTheme="majorBidi" w:hAnsiTheme="majorBidi" w:cstheme="majorBidi"/>
          <w:sz w:val="24"/>
          <w:szCs w:val="24"/>
        </w:rPr>
        <w:t>Alderden</w:t>
      </w:r>
      <w:proofErr w:type="spellEnd"/>
      <w:r w:rsidR="007B6AA9" w:rsidRPr="00653AA8">
        <w:rPr>
          <w:rFonts w:asciiTheme="majorBidi" w:hAnsiTheme="majorBidi" w:cstheme="majorBidi"/>
          <w:sz w:val="24"/>
          <w:szCs w:val="24"/>
        </w:rPr>
        <w:t xml:space="preserve"> et al., 2018) which developed</w:t>
      </w:r>
      <w:r w:rsidRPr="00653AA8">
        <w:rPr>
          <w:rFonts w:asciiTheme="majorBidi" w:hAnsiTheme="majorBidi" w:cstheme="majorBidi"/>
          <w:sz w:val="24"/>
          <w:szCs w:val="24"/>
        </w:rPr>
        <w:t xml:space="preserve"> a</w:t>
      </w:r>
      <w:r w:rsidR="007B6AA9" w:rsidRPr="00653AA8">
        <w:rPr>
          <w:rFonts w:asciiTheme="majorBidi" w:hAnsiTheme="majorBidi" w:cstheme="majorBidi"/>
          <w:sz w:val="24"/>
          <w:szCs w:val="24"/>
        </w:rPr>
        <w:t xml:space="preserve"> model for surgical patients.</w:t>
      </w:r>
    </w:p>
    <w:p w14:paraId="2617C8E6" w14:textId="0FB8B5A7" w:rsidR="00094FF9" w:rsidRPr="00653AA8" w:rsidRDefault="007B6AA9" w:rsidP="00EB502A">
      <w:pPr>
        <w:pStyle w:val="Heading2"/>
        <w:spacing w:line="480" w:lineRule="auto"/>
        <w:jc w:val="both"/>
      </w:pPr>
      <w:bookmarkStart w:id="522" w:name="_Toc172901355"/>
      <w:bookmarkStart w:id="523" w:name="_Toc477614528"/>
      <w:r w:rsidRPr="00653AA8">
        <w:t>5</w:t>
      </w:r>
      <w:r w:rsidR="00094FF9" w:rsidRPr="00653AA8">
        <w:t>.</w:t>
      </w:r>
      <w:r w:rsidR="00FD2C77" w:rsidRPr="00653AA8">
        <w:t>6</w:t>
      </w:r>
      <w:r w:rsidR="00094FF9" w:rsidRPr="00653AA8">
        <w:t xml:space="preserve"> Nursing Implications:</w:t>
      </w:r>
      <w:bookmarkEnd w:id="522"/>
      <w:r w:rsidR="00094FF9" w:rsidRPr="00653AA8">
        <w:t xml:space="preserve"> </w:t>
      </w:r>
    </w:p>
    <w:p w14:paraId="770FF574" w14:textId="5D56E5C0" w:rsidR="00094FF9" w:rsidRPr="00653AA8" w:rsidRDefault="00094FF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lang w:bidi="ar-JO"/>
        </w:rPr>
        <w:t>Based</w:t>
      </w:r>
      <w:r w:rsidRPr="00653AA8">
        <w:rPr>
          <w:rFonts w:asciiTheme="majorBidi" w:hAnsiTheme="majorBidi" w:cstheme="majorBidi"/>
          <w:sz w:val="24"/>
          <w:szCs w:val="24"/>
        </w:rPr>
        <w:t xml:space="preserve"> on</w:t>
      </w:r>
      <w:r w:rsidRPr="00653AA8">
        <w:rPr>
          <w:rFonts w:asciiTheme="majorBidi" w:hAnsiTheme="majorBidi" w:cstheme="majorBidi"/>
          <w:b/>
          <w:bCs/>
          <w:sz w:val="24"/>
          <w:szCs w:val="24"/>
        </w:rPr>
        <w:t xml:space="preserve"> </w:t>
      </w:r>
      <w:r w:rsidRPr="00653AA8">
        <w:rPr>
          <w:rFonts w:asciiTheme="majorBidi" w:hAnsiTheme="majorBidi" w:cstheme="majorBidi"/>
          <w:sz w:val="24"/>
          <w:szCs w:val="24"/>
        </w:rPr>
        <w:t xml:space="preserve">the results obtained from this research, it is recommended that nursing scientists and nursing practitioners need to upgrade their methods of assessing pressure injuries. This upgrade should include the factors that </w:t>
      </w:r>
      <w:r w:rsidR="00120B41" w:rsidRPr="00653AA8">
        <w:rPr>
          <w:rFonts w:asciiTheme="majorBidi" w:hAnsiTheme="majorBidi" w:cstheme="majorBidi"/>
          <w:sz w:val="24"/>
          <w:szCs w:val="24"/>
        </w:rPr>
        <w:t>we</w:t>
      </w:r>
      <w:r w:rsidRPr="00653AA8">
        <w:rPr>
          <w:rFonts w:asciiTheme="majorBidi" w:hAnsiTheme="majorBidi" w:cstheme="majorBidi"/>
          <w:sz w:val="24"/>
          <w:szCs w:val="24"/>
        </w:rPr>
        <w:t xml:space="preserve">re not assessed in traditional tools, such as (age, length of stay, systolic blood pressure, and albumin levels), and consider the findings of the different prediction models of pressure injury. </w:t>
      </w:r>
    </w:p>
    <w:p w14:paraId="528E2313" w14:textId="1ED2BB30" w:rsidR="00094FF9" w:rsidRPr="00653AA8" w:rsidRDefault="00094FF9"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In addition to that, the accuracy and validity of</w:t>
      </w:r>
      <w:r w:rsidR="00120B41" w:rsidRPr="00653AA8">
        <w:rPr>
          <w:rFonts w:asciiTheme="majorBidi" w:hAnsiTheme="majorBidi" w:cstheme="majorBidi"/>
          <w:sz w:val="24"/>
          <w:szCs w:val="24"/>
        </w:rPr>
        <w:t xml:space="preserve"> the</w:t>
      </w:r>
      <w:r w:rsidRPr="00653AA8">
        <w:rPr>
          <w:rFonts w:asciiTheme="majorBidi" w:hAnsiTheme="majorBidi" w:cstheme="majorBidi"/>
          <w:sz w:val="24"/>
          <w:szCs w:val="24"/>
        </w:rPr>
        <w:t xml:space="preserve"> nurses</w:t>
      </w:r>
      <w:r w:rsidR="00120B41" w:rsidRPr="00653AA8">
        <w:rPr>
          <w:rFonts w:asciiTheme="majorBidi" w:hAnsiTheme="majorBidi" w:cstheme="majorBidi"/>
          <w:sz w:val="24"/>
          <w:szCs w:val="24"/>
        </w:rPr>
        <w:t>’</w:t>
      </w:r>
      <w:r w:rsidRPr="00653AA8">
        <w:rPr>
          <w:rFonts w:asciiTheme="majorBidi" w:hAnsiTheme="majorBidi" w:cstheme="majorBidi"/>
          <w:sz w:val="24"/>
          <w:szCs w:val="24"/>
        </w:rPr>
        <w:t xml:space="preserve"> documentation in the patient's medical records should be considered and highlighted</w:t>
      </w:r>
      <w:r w:rsidR="00120B41" w:rsidRPr="00653AA8">
        <w:rPr>
          <w:rFonts w:asciiTheme="majorBidi" w:hAnsiTheme="majorBidi" w:cstheme="majorBidi"/>
          <w:sz w:val="24"/>
          <w:szCs w:val="24"/>
        </w:rPr>
        <w:t xml:space="preserve"> in</w:t>
      </w:r>
      <w:r w:rsidRPr="00653AA8">
        <w:rPr>
          <w:rFonts w:asciiTheme="majorBidi" w:hAnsiTheme="majorBidi" w:cstheme="majorBidi"/>
          <w:sz w:val="24"/>
          <w:szCs w:val="24"/>
        </w:rPr>
        <w:t xml:space="preserve"> relat</w:t>
      </w:r>
      <w:r w:rsidR="00120B41" w:rsidRPr="00653AA8">
        <w:rPr>
          <w:rFonts w:asciiTheme="majorBidi" w:hAnsiTheme="majorBidi" w:cstheme="majorBidi"/>
          <w:sz w:val="24"/>
          <w:szCs w:val="24"/>
        </w:rPr>
        <w:t>ion</w:t>
      </w:r>
      <w:r w:rsidRPr="00653AA8">
        <w:rPr>
          <w:rFonts w:asciiTheme="majorBidi" w:hAnsiTheme="majorBidi" w:cstheme="majorBidi"/>
          <w:sz w:val="24"/>
          <w:szCs w:val="24"/>
        </w:rPr>
        <w:t xml:space="preserve"> to the importance of reliable and completed data </w:t>
      </w:r>
      <w:r w:rsidR="00120B41" w:rsidRPr="00653AA8">
        <w:rPr>
          <w:rFonts w:asciiTheme="majorBidi" w:hAnsiTheme="majorBidi" w:cstheme="majorBidi"/>
          <w:sz w:val="24"/>
          <w:szCs w:val="24"/>
        </w:rPr>
        <w:t>for</w:t>
      </w:r>
      <w:r w:rsidRPr="00653AA8">
        <w:rPr>
          <w:rFonts w:asciiTheme="majorBidi" w:hAnsiTheme="majorBidi" w:cstheme="majorBidi"/>
          <w:sz w:val="24"/>
          <w:szCs w:val="24"/>
        </w:rPr>
        <w:t xml:space="preserve"> the different usage of th</w:t>
      </w:r>
      <w:r w:rsidR="00120B41" w:rsidRPr="00653AA8">
        <w:rPr>
          <w:rFonts w:asciiTheme="majorBidi" w:hAnsiTheme="majorBidi" w:cstheme="majorBidi"/>
          <w:sz w:val="24"/>
          <w:szCs w:val="24"/>
        </w:rPr>
        <w:t>is</w:t>
      </w:r>
      <w:r w:rsidRPr="00653AA8">
        <w:rPr>
          <w:rFonts w:asciiTheme="majorBidi" w:hAnsiTheme="majorBidi" w:cstheme="majorBidi"/>
          <w:sz w:val="24"/>
          <w:szCs w:val="24"/>
        </w:rPr>
        <w:t xml:space="preserve"> data. Finally, machine learning has a promising future in assisting healthcare professionals and nurses by providing them with many applications and models that assist them in maintaining patient safety and improving the quality of care.</w:t>
      </w:r>
    </w:p>
    <w:p w14:paraId="62A993BD" w14:textId="76FFC5AE" w:rsidR="00094FF9" w:rsidRPr="00653AA8" w:rsidRDefault="00094FF9" w:rsidP="00EB502A">
      <w:pPr>
        <w:spacing w:after="0" w:line="480" w:lineRule="auto"/>
        <w:ind w:firstLine="567"/>
        <w:jc w:val="both"/>
        <w:rPr>
          <w:rFonts w:asciiTheme="majorBidi" w:hAnsiTheme="majorBidi" w:cstheme="majorBidi"/>
          <w:sz w:val="24"/>
          <w:szCs w:val="28"/>
        </w:rPr>
      </w:pPr>
      <w:r w:rsidRPr="00653AA8">
        <w:rPr>
          <w:rFonts w:asciiTheme="majorBidi" w:hAnsiTheme="majorBidi" w:cstheme="majorBidi"/>
          <w:sz w:val="24"/>
          <w:szCs w:val="28"/>
        </w:rPr>
        <w:t xml:space="preserve">This study will </w:t>
      </w:r>
      <w:r w:rsidR="00120B41" w:rsidRPr="00653AA8">
        <w:rPr>
          <w:rFonts w:asciiTheme="majorBidi" w:hAnsiTheme="majorBidi" w:cstheme="majorBidi"/>
          <w:sz w:val="24"/>
          <w:szCs w:val="28"/>
        </w:rPr>
        <w:t>influence</w:t>
      </w:r>
      <w:r w:rsidRPr="00653AA8">
        <w:rPr>
          <w:rFonts w:asciiTheme="majorBidi" w:hAnsiTheme="majorBidi" w:cstheme="majorBidi"/>
          <w:sz w:val="24"/>
          <w:szCs w:val="28"/>
        </w:rPr>
        <w:t xml:space="preserve"> patient satisfaction, and the benefits and impediments to the prediction model may be identified. In addition, the findings </w:t>
      </w:r>
      <w:r w:rsidR="00120B41" w:rsidRPr="00653AA8">
        <w:rPr>
          <w:rFonts w:asciiTheme="majorBidi" w:hAnsiTheme="majorBidi" w:cstheme="majorBidi"/>
          <w:sz w:val="24"/>
          <w:szCs w:val="28"/>
        </w:rPr>
        <w:t xml:space="preserve">of </w:t>
      </w:r>
      <w:r w:rsidRPr="00653AA8">
        <w:rPr>
          <w:rFonts w:asciiTheme="majorBidi" w:hAnsiTheme="majorBidi" w:cstheme="majorBidi"/>
          <w:sz w:val="24"/>
          <w:szCs w:val="28"/>
        </w:rPr>
        <w:t xml:space="preserve">this study can be </w:t>
      </w:r>
      <w:r w:rsidRPr="00653AA8">
        <w:rPr>
          <w:rFonts w:asciiTheme="majorBidi" w:hAnsiTheme="majorBidi" w:cstheme="majorBidi"/>
          <w:sz w:val="24"/>
          <w:szCs w:val="28"/>
        </w:rPr>
        <w:lastRenderedPageBreak/>
        <w:t>used in future research to determine if the patients a</w:t>
      </w:r>
      <w:r w:rsidR="00120B41" w:rsidRPr="00653AA8">
        <w:rPr>
          <w:rFonts w:asciiTheme="majorBidi" w:hAnsiTheme="majorBidi" w:cstheme="majorBidi"/>
          <w:sz w:val="24"/>
          <w:szCs w:val="28"/>
        </w:rPr>
        <w:t>t</w:t>
      </w:r>
      <w:r w:rsidRPr="00653AA8">
        <w:rPr>
          <w:rFonts w:asciiTheme="majorBidi" w:hAnsiTheme="majorBidi" w:cstheme="majorBidi"/>
          <w:sz w:val="24"/>
          <w:szCs w:val="28"/>
        </w:rPr>
        <w:t xml:space="preserve"> risk of pressure injury </w:t>
      </w:r>
      <w:r w:rsidR="00120B41" w:rsidRPr="00653AA8">
        <w:rPr>
          <w:rFonts w:asciiTheme="majorBidi" w:hAnsiTheme="majorBidi" w:cstheme="majorBidi"/>
          <w:sz w:val="24"/>
          <w:szCs w:val="28"/>
        </w:rPr>
        <w:t>can</w:t>
      </w:r>
      <w:r w:rsidRPr="00653AA8">
        <w:rPr>
          <w:rFonts w:asciiTheme="majorBidi" w:hAnsiTheme="majorBidi" w:cstheme="majorBidi"/>
          <w:sz w:val="24"/>
          <w:szCs w:val="28"/>
        </w:rPr>
        <w:t xml:space="preserve"> be identified earlier and protected</w:t>
      </w:r>
      <w:r w:rsidR="00120B41" w:rsidRPr="00653AA8">
        <w:rPr>
          <w:rFonts w:asciiTheme="majorBidi" w:hAnsiTheme="majorBidi" w:cstheme="majorBidi"/>
          <w:sz w:val="24"/>
          <w:szCs w:val="28"/>
        </w:rPr>
        <w:t xml:space="preserve">, making him </w:t>
      </w:r>
      <w:r w:rsidRPr="00653AA8">
        <w:rPr>
          <w:rFonts w:asciiTheme="majorBidi" w:hAnsiTheme="majorBidi" w:cstheme="majorBidi"/>
          <w:sz w:val="24"/>
          <w:szCs w:val="28"/>
        </w:rPr>
        <w:t xml:space="preserve">more satisfied than other patients who acquired pressure injury during the hospitalization period. </w:t>
      </w:r>
    </w:p>
    <w:p w14:paraId="42F5130A" w14:textId="53491DC2" w:rsidR="00247A98" w:rsidRPr="00653AA8" w:rsidRDefault="007B6AA9" w:rsidP="00EB502A">
      <w:pPr>
        <w:pStyle w:val="Heading2"/>
        <w:spacing w:line="480" w:lineRule="auto"/>
        <w:jc w:val="both"/>
      </w:pPr>
      <w:bookmarkStart w:id="524" w:name="_Toc156252827"/>
      <w:bookmarkStart w:id="525" w:name="_Toc156253079"/>
      <w:bookmarkStart w:id="526" w:name="_Toc172901356"/>
      <w:r w:rsidRPr="00653AA8">
        <w:t>5</w:t>
      </w:r>
      <w:r w:rsidR="00247A98" w:rsidRPr="00653AA8">
        <w:t>.</w:t>
      </w:r>
      <w:r w:rsidR="00FD2C77" w:rsidRPr="00653AA8">
        <w:t>7</w:t>
      </w:r>
      <w:r w:rsidR="00247A98" w:rsidRPr="00653AA8">
        <w:t xml:space="preserve"> Recommendations</w:t>
      </w:r>
      <w:bookmarkEnd w:id="523"/>
      <w:bookmarkEnd w:id="524"/>
      <w:bookmarkEnd w:id="525"/>
      <w:bookmarkEnd w:id="526"/>
    </w:p>
    <w:p w14:paraId="4EE84438" w14:textId="50587C53" w:rsidR="00247A98" w:rsidRPr="00653AA8" w:rsidRDefault="00247A98"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The prediction model of pressure injury will assist nurses and healthcare providers in enhancing the quality of care and improving patient experience and satisfaction through minimizing the harm that may affect the patient</w:t>
      </w:r>
      <w:r w:rsidR="00120B41" w:rsidRPr="00653AA8">
        <w:rPr>
          <w:rFonts w:asciiTheme="majorBidi" w:hAnsiTheme="majorBidi" w:cstheme="majorBidi"/>
          <w:sz w:val="24"/>
          <w:szCs w:val="24"/>
          <w:lang w:bidi="ar-JO"/>
        </w:rPr>
        <w:t>’s</w:t>
      </w:r>
      <w:r w:rsidRPr="00653AA8">
        <w:rPr>
          <w:rFonts w:asciiTheme="majorBidi" w:hAnsiTheme="majorBidi" w:cstheme="majorBidi"/>
          <w:sz w:val="24"/>
          <w:szCs w:val="24"/>
          <w:lang w:bidi="ar-JO"/>
        </w:rPr>
        <w:t xml:space="preserve"> quality of life and the care process.</w:t>
      </w:r>
    </w:p>
    <w:p w14:paraId="3F8DED2A" w14:textId="63F757AA" w:rsidR="00247A98" w:rsidRPr="00653AA8" w:rsidRDefault="00247A98"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The rapid progression in utilizing electronic medical records in the healthcare industry </w:t>
      </w:r>
      <w:r w:rsidR="00120B41" w:rsidRPr="00653AA8">
        <w:rPr>
          <w:rFonts w:asciiTheme="majorBidi" w:hAnsiTheme="majorBidi" w:cstheme="majorBidi"/>
          <w:sz w:val="24"/>
          <w:szCs w:val="24"/>
          <w:lang w:bidi="ar-JO"/>
        </w:rPr>
        <w:t xml:space="preserve">is </w:t>
      </w:r>
      <w:r w:rsidRPr="00653AA8">
        <w:rPr>
          <w:rFonts w:asciiTheme="majorBidi" w:hAnsiTheme="majorBidi" w:cstheme="majorBidi"/>
          <w:sz w:val="24"/>
          <w:szCs w:val="24"/>
          <w:lang w:bidi="ar-JO"/>
        </w:rPr>
        <w:t>lead</w:t>
      </w:r>
      <w:r w:rsidR="00120B41" w:rsidRPr="00653AA8">
        <w:rPr>
          <w:rFonts w:asciiTheme="majorBidi" w:hAnsiTheme="majorBidi" w:cstheme="majorBidi"/>
          <w:sz w:val="24"/>
          <w:szCs w:val="24"/>
          <w:lang w:bidi="ar-JO"/>
        </w:rPr>
        <w:t>ing</w:t>
      </w:r>
      <w:r w:rsidRPr="00653AA8">
        <w:rPr>
          <w:rFonts w:asciiTheme="majorBidi" w:hAnsiTheme="majorBidi" w:cstheme="majorBidi"/>
          <w:sz w:val="24"/>
          <w:szCs w:val="24"/>
          <w:lang w:bidi="ar-JO"/>
        </w:rPr>
        <w:t xml:space="preserve"> healthcare facilities to g</w:t>
      </w:r>
      <w:r w:rsidR="00120B41" w:rsidRPr="00653AA8">
        <w:rPr>
          <w:rFonts w:asciiTheme="majorBidi" w:hAnsiTheme="majorBidi" w:cstheme="majorBidi"/>
          <w:sz w:val="24"/>
          <w:szCs w:val="24"/>
          <w:lang w:bidi="ar-JO"/>
        </w:rPr>
        <w:t>ain</w:t>
      </w:r>
      <w:r w:rsidRPr="00653AA8">
        <w:rPr>
          <w:rFonts w:asciiTheme="majorBidi" w:hAnsiTheme="majorBidi" w:cstheme="majorBidi"/>
          <w:sz w:val="24"/>
          <w:szCs w:val="24"/>
          <w:lang w:bidi="ar-JO"/>
        </w:rPr>
        <w:t xml:space="preserve"> the technological benefits of using electronic medical records</w:t>
      </w:r>
      <w:r w:rsidR="00120B41"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and look for additional features that can be generated from th</w:t>
      </w:r>
      <w:r w:rsidR="00120B41" w:rsidRPr="00653AA8">
        <w:rPr>
          <w:rFonts w:asciiTheme="majorBidi" w:hAnsiTheme="majorBidi" w:cstheme="majorBidi"/>
          <w:sz w:val="24"/>
          <w:szCs w:val="24"/>
          <w:lang w:bidi="ar-JO"/>
        </w:rPr>
        <w:t>e</w:t>
      </w:r>
      <w:r w:rsidRPr="00653AA8">
        <w:rPr>
          <w:rFonts w:asciiTheme="majorBidi" w:hAnsiTheme="majorBidi" w:cstheme="majorBidi"/>
          <w:sz w:val="24"/>
          <w:szCs w:val="24"/>
          <w:lang w:bidi="ar-JO"/>
        </w:rPr>
        <w:t>se technologies</w:t>
      </w:r>
      <w:r w:rsidR="00120B41"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w:t>
      </w:r>
      <w:r w:rsidR="00120B41" w:rsidRPr="00653AA8">
        <w:rPr>
          <w:rFonts w:asciiTheme="majorBidi" w:hAnsiTheme="majorBidi" w:cstheme="majorBidi"/>
          <w:sz w:val="24"/>
          <w:szCs w:val="24"/>
          <w:lang w:bidi="ar-JO"/>
        </w:rPr>
        <w:t xml:space="preserve">This includes </w:t>
      </w:r>
      <w:r w:rsidRPr="00653AA8">
        <w:rPr>
          <w:rFonts w:asciiTheme="majorBidi" w:hAnsiTheme="majorBidi" w:cstheme="majorBidi"/>
          <w:sz w:val="24"/>
          <w:szCs w:val="24"/>
          <w:lang w:bidi="ar-JO"/>
        </w:rPr>
        <w:t xml:space="preserve">the ability to ensure that the essential or required components of the medical and nursing documentation available in the medical record, visualizing the key performance indicators (KPI) through smart dashboards, and using the machine learning technology </w:t>
      </w:r>
      <w:r w:rsidR="00120B41" w:rsidRPr="00653AA8">
        <w:rPr>
          <w:rFonts w:asciiTheme="majorBidi" w:hAnsiTheme="majorBidi" w:cstheme="majorBidi"/>
          <w:sz w:val="24"/>
          <w:szCs w:val="24"/>
          <w:lang w:bidi="ar-JO"/>
        </w:rPr>
        <w:t>can</w:t>
      </w:r>
      <w:r w:rsidRPr="00653AA8">
        <w:rPr>
          <w:rFonts w:asciiTheme="majorBidi" w:hAnsiTheme="majorBidi" w:cstheme="majorBidi"/>
          <w:sz w:val="24"/>
          <w:szCs w:val="24"/>
          <w:lang w:bidi="ar-JO"/>
        </w:rPr>
        <w:t xml:space="preserve"> be a valuable tool to analyze and manage the bid data of some areas in the electronic medical records. </w:t>
      </w:r>
    </w:p>
    <w:p w14:paraId="42D02F69" w14:textId="041C883A" w:rsidR="00247A98" w:rsidRPr="00653AA8" w:rsidRDefault="00247A98"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In this study, the prediction model was constructed based on the data collected from</w:t>
      </w:r>
      <w:r w:rsidR="00120B41" w:rsidRPr="00653AA8">
        <w:rPr>
          <w:rFonts w:asciiTheme="majorBidi" w:hAnsiTheme="majorBidi" w:cstheme="majorBidi"/>
          <w:sz w:val="24"/>
          <w:szCs w:val="24"/>
          <w:lang w:bidi="ar-JO"/>
        </w:rPr>
        <w:t xml:space="preserve"> the</w:t>
      </w:r>
      <w:r w:rsidRPr="00653AA8">
        <w:rPr>
          <w:rFonts w:asciiTheme="majorBidi" w:hAnsiTheme="majorBidi" w:cstheme="majorBidi"/>
          <w:sz w:val="24"/>
          <w:szCs w:val="24"/>
          <w:lang w:bidi="ar-JO"/>
        </w:rPr>
        <w:t xml:space="preserve"> electronic patient medical records</w:t>
      </w:r>
      <w:r w:rsidR="00120B41" w:rsidRPr="00653AA8">
        <w:rPr>
          <w:rFonts w:asciiTheme="majorBidi" w:hAnsiTheme="majorBidi" w:cstheme="majorBidi"/>
          <w:sz w:val="24"/>
          <w:szCs w:val="24"/>
          <w:lang w:bidi="ar-JO"/>
        </w:rPr>
        <w:t xml:space="preserve"> of</w:t>
      </w:r>
      <w:r w:rsidRPr="00653AA8">
        <w:rPr>
          <w:rFonts w:asciiTheme="majorBidi" w:hAnsiTheme="majorBidi" w:cstheme="majorBidi"/>
          <w:sz w:val="24"/>
          <w:szCs w:val="24"/>
          <w:lang w:bidi="ar-JO"/>
        </w:rPr>
        <w:t xml:space="preserve"> 49,500 patients from three datasets, which included the risk factors of pressure injury, biomarkers (lab tests), and incident report system. All these datasets were preprocessed before being analyzed; </w:t>
      </w:r>
      <w:r w:rsidR="00120B41" w:rsidRPr="00653AA8">
        <w:rPr>
          <w:rFonts w:asciiTheme="majorBidi" w:hAnsiTheme="majorBidi" w:cstheme="majorBidi"/>
          <w:sz w:val="24"/>
          <w:szCs w:val="24"/>
          <w:lang w:bidi="ar-JO"/>
        </w:rPr>
        <w:t>the results of the</w:t>
      </w:r>
      <w:r w:rsidRPr="00653AA8">
        <w:rPr>
          <w:rFonts w:asciiTheme="majorBidi" w:hAnsiTheme="majorBidi" w:cstheme="majorBidi"/>
          <w:sz w:val="24"/>
          <w:szCs w:val="24"/>
          <w:lang w:bidi="ar-JO"/>
        </w:rPr>
        <w:t xml:space="preserve"> </w:t>
      </w:r>
      <w:r w:rsidR="00704CC0" w:rsidRPr="00653AA8">
        <w:rPr>
          <w:rFonts w:asciiTheme="majorBidi" w:hAnsiTheme="majorBidi" w:cstheme="majorBidi"/>
          <w:sz w:val="24"/>
          <w:szCs w:val="24"/>
          <w:lang w:bidi="ar-JO"/>
        </w:rPr>
        <w:t>study</w:t>
      </w:r>
      <w:r w:rsidRPr="00653AA8">
        <w:rPr>
          <w:rFonts w:asciiTheme="majorBidi" w:hAnsiTheme="majorBidi" w:cstheme="majorBidi"/>
          <w:sz w:val="24"/>
          <w:szCs w:val="24"/>
          <w:lang w:bidi="ar-JO"/>
        </w:rPr>
        <w:t xml:space="preserve"> showed that </w:t>
      </w:r>
      <w:r w:rsidR="00120B41" w:rsidRPr="00653AA8">
        <w:rPr>
          <w:rFonts w:asciiTheme="majorBidi" w:hAnsiTheme="majorBidi" w:cstheme="majorBidi"/>
          <w:sz w:val="24"/>
          <w:szCs w:val="24"/>
          <w:lang w:bidi="ar-JO"/>
        </w:rPr>
        <w:t xml:space="preserve">there are </w:t>
      </w:r>
      <w:r w:rsidRPr="00653AA8">
        <w:rPr>
          <w:rFonts w:asciiTheme="majorBidi" w:hAnsiTheme="majorBidi" w:cstheme="majorBidi"/>
          <w:sz w:val="24"/>
          <w:szCs w:val="24"/>
          <w:lang w:bidi="ar-JO"/>
        </w:rPr>
        <w:t xml:space="preserve">many issues related to the </w:t>
      </w:r>
      <w:r w:rsidR="00120B41" w:rsidRPr="00653AA8">
        <w:rPr>
          <w:rFonts w:asciiTheme="majorBidi" w:hAnsiTheme="majorBidi" w:cstheme="majorBidi"/>
          <w:sz w:val="24"/>
          <w:szCs w:val="24"/>
          <w:lang w:bidi="ar-JO"/>
        </w:rPr>
        <w:t>o</w:t>
      </w:r>
      <w:r w:rsidRPr="00653AA8">
        <w:rPr>
          <w:rFonts w:asciiTheme="majorBidi" w:hAnsiTheme="majorBidi" w:cstheme="majorBidi"/>
          <w:sz w:val="24"/>
          <w:szCs w:val="24"/>
          <w:lang w:bidi="ar-JO"/>
        </w:rPr>
        <w:t xml:space="preserve">f HIS </w:t>
      </w:r>
      <w:r w:rsidR="00120B41" w:rsidRPr="00653AA8">
        <w:rPr>
          <w:rFonts w:asciiTheme="majorBidi" w:hAnsiTheme="majorBidi" w:cstheme="majorBidi"/>
          <w:sz w:val="24"/>
          <w:szCs w:val="24"/>
          <w:lang w:bidi="ar-JO"/>
        </w:rPr>
        <w:t>that</w:t>
      </w:r>
      <w:r w:rsidRPr="00653AA8">
        <w:rPr>
          <w:rFonts w:asciiTheme="majorBidi" w:hAnsiTheme="majorBidi" w:cstheme="majorBidi"/>
          <w:sz w:val="24"/>
          <w:szCs w:val="24"/>
          <w:lang w:bidi="ar-JO"/>
        </w:rPr>
        <w:t xml:space="preserve"> impacted the quality of data of the datasets.</w:t>
      </w:r>
    </w:p>
    <w:p w14:paraId="47B7B01A" w14:textId="785D1097" w:rsidR="00247A98" w:rsidRPr="00653AA8" w:rsidRDefault="00247A98" w:rsidP="00EB502A">
      <w:pPr>
        <w:spacing w:after="0" w:line="480" w:lineRule="auto"/>
        <w:ind w:firstLine="567"/>
        <w:jc w:val="both"/>
        <w:rPr>
          <w:rFonts w:asciiTheme="majorBidi" w:hAnsiTheme="majorBidi" w:cstheme="majorBidi"/>
          <w:sz w:val="24"/>
          <w:szCs w:val="24"/>
          <w:lang w:bidi="ar-JO"/>
        </w:rPr>
      </w:pPr>
      <w:r w:rsidRPr="00653AA8">
        <w:rPr>
          <w:rFonts w:asciiTheme="majorBidi" w:hAnsiTheme="majorBidi" w:cstheme="majorBidi"/>
          <w:sz w:val="24"/>
          <w:szCs w:val="24"/>
          <w:lang w:bidi="ar-JO"/>
        </w:rPr>
        <w:t xml:space="preserve">These issues need to be taken into consideration as an area for improvement to enhance the quality of data in the electronic patient medical record, which </w:t>
      </w:r>
      <w:r w:rsidR="00120B41" w:rsidRPr="00653AA8">
        <w:rPr>
          <w:rFonts w:asciiTheme="majorBidi" w:hAnsiTheme="majorBidi" w:cstheme="majorBidi"/>
          <w:sz w:val="24"/>
          <w:szCs w:val="24"/>
          <w:lang w:bidi="ar-JO"/>
        </w:rPr>
        <w:t>would</w:t>
      </w:r>
      <w:r w:rsidRPr="00653AA8">
        <w:rPr>
          <w:rFonts w:asciiTheme="majorBidi" w:hAnsiTheme="majorBidi" w:cstheme="majorBidi"/>
          <w:sz w:val="24"/>
          <w:szCs w:val="24"/>
          <w:lang w:bidi="ar-JO"/>
        </w:rPr>
        <w:t xml:space="preserve"> be </w:t>
      </w:r>
      <w:r w:rsidRPr="00653AA8">
        <w:rPr>
          <w:rFonts w:asciiTheme="majorBidi" w:hAnsiTheme="majorBidi" w:cstheme="majorBidi"/>
          <w:sz w:val="24"/>
          <w:szCs w:val="24"/>
          <w:lang w:bidi="ar-JO"/>
        </w:rPr>
        <w:lastRenderedPageBreak/>
        <w:t>reflected in the quality of care</w:t>
      </w:r>
      <w:r w:rsidR="00120B41"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improve the continuity of care</w:t>
      </w:r>
      <w:r w:rsidR="00120B41" w:rsidRPr="00653AA8">
        <w:rPr>
          <w:rFonts w:asciiTheme="majorBidi" w:hAnsiTheme="majorBidi" w:cstheme="majorBidi"/>
          <w:sz w:val="24"/>
          <w:szCs w:val="24"/>
          <w:lang w:bidi="ar-JO"/>
        </w:rPr>
        <w:t>,</w:t>
      </w:r>
      <w:r w:rsidRPr="00653AA8">
        <w:rPr>
          <w:rFonts w:asciiTheme="majorBidi" w:hAnsiTheme="majorBidi" w:cstheme="majorBidi"/>
          <w:sz w:val="24"/>
          <w:szCs w:val="24"/>
          <w:lang w:bidi="ar-JO"/>
        </w:rPr>
        <w:t xml:space="preserve"> and ensure that the patient medical records and HIS will help hospitals in their mission and goals. Therefore, it is applicable for the three hospitals to:</w:t>
      </w:r>
    </w:p>
    <w:p w14:paraId="24F82FCB" w14:textId="51E7E58F" w:rsidR="00AE5847" w:rsidRPr="00653AA8" w:rsidRDefault="00AE5847" w:rsidP="00EB502A">
      <w:pPr>
        <w:pStyle w:val="ListParagraph"/>
        <w:numPr>
          <w:ilvl w:val="0"/>
          <w:numId w:val="7"/>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Deploy and Implement the Pressure Injury Prediction Model “EADB Model” within the hospital which is capable to identify pressure injury earlier</w:t>
      </w:r>
      <w:r w:rsidR="00120B41" w:rsidRPr="00653AA8">
        <w:rPr>
          <w:rFonts w:asciiTheme="majorBidi" w:hAnsiTheme="majorBidi" w:cstheme="majorBidi"/>
          <w:szCs w:val="24"/>
        </w:rPr>
        <w:t xml:space="preserve"> and</w:t>
      </w:r>
      <w:r w:rsidRPr="00653AA8">
        <w:rPr>
          <w:rFonts w:asciiTheme="majorBidi" w:hAnsiTheme="majorBidi" w:cstheme="majorBidi"/>
          <w:szCs w:val="24"/>
        </w:rPr>
        <w:t xml:space="preserve"> enhance the quality of nursing care and maintain patient safety.</w:t>
      </w:r>
    </w:p>
    <w:p w14:paraId="6CEBB0EE" w14:textId="62C94303" w:rsidR="00247A98" w:rsidRPr="00653AA8" w:rsidRDefault="00247A98" w:rsidP="00EB502A">
      <w:pPr>
        <w:pStyle w:val="ListParagraph"/>
        <w:numPr>
          <w:ilvl w:val="0"/>
          <w:numId w:val="7"/>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Conduct system analysis for the hospital information system (HIS) to ensure that all routine data and attributes in the modules and screens are stored in the database in the proper data format.</w:t>
      </w:r>
    </w:p>
    <w:p w14:paraId="28EF9259" w14:textId="62F5772F" w:rsidR="00247A98" w:rsidRPr="00653AA8" w:rsidRDefault="00247A98" w:rsidP="00EB502A">
      <w:pPr>
        <w:pStyle w:val="ListParagraph"/>
        <w:numPr>
          <w:ilvl w:val="0"/>
          <w:numId w:val="7"/>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Conduct system analysis for the hospital information system (HIS) to ensure that the routine and important data in the modules and screens are mandatory fields</w:t>
      </w:r>
      <w:r w:rsidR="00120B41" w:rsidRPr="00653AA8">
        <w:rPr>
          <w:rFonts w:asciiTheme="majorBidi" w:hAnsiTheme="majorBidi" w:cstheme="majorBidi"/>
          <w:szCs w:val="24"/>
        </w:rPr>
        <w:t xml:space="preserve"> to fill</w:t>
      </w:r>
      <w:r w:rsidRPr="00653AA8">
        <w:rPr>
          <w:rFonts w:asciiTheme="majorBidi" w:hAnsiTheme="majorBidi" w:cstheme="majorBidi"/>
          <w:szCs w:val="24"/>
        </w:rPr>
        <w:t xml:space="preserve">, which will improve the quality of data and prevent missing data.   </w:t>
      </w:r>
    </w:p>
    <w:p w14:paraId="09CE2BCA" w14:textId="317F56AC" w:rsidR="00247A98" w:rsidRPr="00653AA8" w:rsidRDefault="00247A98" w:rsidP="00EB502A">
      <w:pPr>
        <w:pStyle w:val="ListParagraph"/>
        <w:numPr>
          <w:ilvl w:val="0"/>
          <w:numId w:val="7"/>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Conduct gap analysis for the hospital information system</w:t>
      </w:r>
      <w:r w:rsidR="00E37423" w:rsidRPr="00653AA8">
        <w:rPr>
          <w:rFonts w:asciiTheme="majorBidi" w:hAnsiTheme="majorBidi" w:cstheme="majorBidi"/>
          <w:szCs w:val="24"/>
        </w:rPr>
        <w:t xml:space="preserve"> (HIS) </w:t>
      </w:r>
      <w:r w:rsidRPr="00653AA8">
        <w:rPr>
          <w:rFonts w:asciiTheme="majorBidi" w:hAnsiTheme="majorBidi" w:cstheme="majorBidi"/>
          <w:szCs w:val="24"/>
        </w:rPr>
        <w:t>with expert</w:t>
      </w:r>
      <w:r w:rsidR="00120B41" w:rsidRPr="00653AA8">
        <w:rPr>
          <w:rFonts w:asciiTheme="majorBidi" w:hAnsiTheme="majorBidi" w:cstheme="majorBidi"/>
          <w:szCs w:val="24"/>
        </w:rPr>
        <w:t xml:space="preserve"> staff</w:t>
      </w:r>
      <w:r w:rsidRPr="00653AA8">
        <w:rPr>
          <w:rFonts w:asciiTheme="majorBidi" w:hAnsiTheme="majorBidi" w:cstheme="majorBidi"/>
          <w:szCs w:val="24"/>
        </w:rPr>
        <w:t xml:space="preserve"> in quality and healthcare to ensure that all data entered in the modules and screens </w:t>
      </w:r>
      <w:r w:rsidR="00120B41" w:rsidRPr="00653AA8">
        <w:rPr>
          <w:rFonts w:asciiTheme="majorBidi" w:hAnsiTheme="majorBidi" w:cstheme="majorBidi"/>
          <w:szCs w:val="24"/>
        </w:rPr>
        <w:t>is entered</w:t>
      </w:r>
      <w:r w:rsidRPr="00653AA8">
        <w:rPr>
          <w:rFonts w:asciiTheme="majorBidi" w:hAnsiTheme="majorBidi" w:cstheme="majorBidi"/>
          <w:szCs w:val="24"/>
        </w:rPr>
        <w:t xml:space="preserve"> in a structured approach</w:t>
      </w:r>
      <w:r w:rsidR="00120B41" w:rsidRPr="00653AA8">
        <w:rPr>
          <w:rFonts w:asciiTheme="majorBidi" w:hAnsiTheme="majorBidi" w:cstheme="majorBidi"/>
          <w:szCs w:val="24"/>
        </w:rPr>
        <w:t>,</w:t>
      </w:r>
      <w:r w:rsidRPr="00653AA8">
        <w:rPr>
          <w:rFonts w:asciiTheme="majorBidi" w:hAnsiTheme="majorBidi" w:cstheme="majorBidi"/>
          <w:szCs w:val="24"/>
        </w:rPr>
        <w:t xml:space="preserve"> </w:t>
      </w:r>
      <w:r w:rsidR="00120B41" w:rsidRPr="00653AA8">
        <w:rPr>
          <w:rFonts w:asciiTheme="majorBidi" w:hAnsiTheme="majorBidi" w:cstheme="majorBidi"/>
          <w:szCs w:val="24"/>
        </w:rPr>
        <w:t>so that</w:t>
      </w:r>
      <w:r w:rsidRPr="00653AA8">
        <w:rPr>
          <w:rFonts w:asciiTheme="majorBidi" w:hAnsiTheme="majorBidi" w:cstheme="majorBidi"/>
          <w:szCs w:val="24"/>
        </w:rPr>
        <w:t xml:space="preserve"> the quality of data in the patient medical records</w:t>
      </w:r>
      <w:r w:rsidR="00E37423" w:rsidRPr="00653AA8">
        <w:rPr>
          <w:rFonts w:asciiTheme="majorBidi" w:hAnsiTheme="majorBidi" w:cstheme="majorBidi"/>
          <w:szCs w:val="24"/>
        </w:rPr>
        <w:t xml:space="preserve"> </w:t>
      </w:r>
      <w:r w:rsidR="00120B41" w:rsidRPr="00653AA8">
        <w:rPr>
          <w:rFonts w:asciiTheme="majorBidi" w:hAnsiTheme="majorBidi" w:cstheme="majorBidi"/>
          <w:szCs w:val="24"/>
        </w:rPr>
        <w:t xml:space="preserve">is </w:t>
      </w:r>
      <w:r w:rsidR="00E37423" w:rsidRPr="00653AA8">
        <w:rPr>
          <w:rFonts w:asciiTheme="majorBidi" w:hAnsiTheme="majorBidi" w:cstheme="majorBidi"/>
          <w:szCs w:val="24"/>
        </w:rPr>
        <w:t>maintained.</w:t>
      </w:r>
    </w:p>
    <w:p w14:paraId="4572947D" w14:textId="57BD0605" w:rsidR="00247A98" w:rsidRPr="00653AA8" w:rsidRDefault="00247A98" w:rsidP="00EB502A">
      <w:pPr>
        <w:pStyle w:val="ListParagraph"/>
        <w:numPr>
          <w:ilvl w:val="0"/>
          <w:numId w:val="7"/>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Improve the accuracy of the information documented in the electronic medical records by initiating standard guidelines and protocols related to the main process of care, such as assessment, screening, and diagnostics tests</w:t>
      </w:r>
      <w:r w:rsidR="00120B41" w:rsidRPr="00653AA8">
        <w:rPr>
          <w:rFonts w:asciiTheme="majorBidi" w:hAnsiTheme="majorBidi" w:cstheme="majorBidi"/>
          <w:szCs w:val="24"/>
        </w:rPr>
        <w:t xml:space="preserve">. This will </w:t>
      </w:r>
      <w:r w:rsidRPr="00653AA8">
        <w:rPr>
          <w:rFonts w:asciiTheme="majorBidi" w:hAnsiTheme="majorBidi" w:cstheme="majorBidi"/>
          <w:szCs w:val="24"/>
        </w:rPr>
        <w:t>ensure that the patient's medical records have the same structure</w:t>
      </w:r>
      <w:r w:rsidR="00120B41" w:rsidRPr="00653AA8">
        <w:rPr>
          <w:rFonts w:asciiTheme="majorBidi" w:hAnsiTheme="majorBidi" w:cstheme="majorBidi"/>
          <w:szCs w:val="24"/>
        </w:rPr>
        <w:t>,</w:t>
      </w:r>
      <w:r w:rsidRPr="00653AA8">
        <w:rPr>
          <w:rFonts w:asciiTheme="majorBidi" w:hAnsiTheme="majorBidi" w:cstheme="majorBidi"/>
          <w:szCs w:val="24"/>
        </w:rPr>
        <w:t xml:space="preserve"> and maintain equity in providing the care for all patients</w:t>
      </w:r>
      <w:r w:rsidR="00120B41" w:rsidRPr="00653AA8">
        <w:rPr>
          <w:rFonts w:asciiTheme="majorBidi" w:hAnsiTheme="majorBidi" w:cstheme="majorBidi"/>
          <w:szCs w:val="24"/>
        </w:rPr>
        <w:t xml:space="preserve"> who</w:t>
      </w:r>
      <w:r w:rsidRPr="00653AA8">
        <w:rPr>
          <w:rFonts w:asciiTheme="majorBidi" w:hAnsiTheme="majorBidi" w:cstheme="majorBidi"/>
          <w:szCs w:val="24"/>
        </w:rPr>
        <w:t xml:space="preserve"> have the same diagnos</w:t>
      </w:r>
      <w:r w:rsidR="00120B41" w:rsidRPr="00653AA8">
        <w:rPr>
          <w:rFonts w:asciiTheme="majorBidi" w:hAnsiTheme="majorBidi" w:cstheme="majorBidi"/>
          <w:szCs w:val="24"/>
        </w:rPr>
        <w:t>e</w:t>
      </w:r>
      <w:r w:rsidRPr="00653AA8">
        <w:rPr>
          <w:rFonts w:asciiTheme="majorBidi" w:hAnsiTheme="majorBidi" w:cstheme="majorBidi"/>
          <w:szCs w:val="24"/>
        </w:rPr>
        <w:t xml:space="preserve">s or </w:t>
      </w:r>
      <w:r w:rsidR="00120B41" w:rsidRPr="00653AA8">
        <w:rPr>
          <w:rFonts w:asciiTheme="majorBidi" w:hAnsiTheme="majorBidi" w:cstheme="majorBidi"/>
          <w:szCs w:val="24"/>
        </w:rPr>
        <w:t xml:space="preserve">have been admitted </w:t>
      </w:r>
      <w:r w:rsidRPr="00653AA8">
        <w:rPr>
          <w:rFonts w:asciiTheme="majorBidi" w:hAnsiTheme="majorBidi" w:cstheme="majorBidi"/>
          <w:szCs w:val="24"/>
        </w:rPr>
        <w:t xml:space="preserve">to same departments.  </w:t>
      </w:r>
    </w:p>
    <w:p w14:paraId="57B74A6A" w14:textId="70E4F14F" w:rsidR="00247A98" w:rsidRPr="00653AA8" w:rsidRDefault="00247A98" w:rsidP="00EB502A">
      <w:pPr>
        <w:pStyle w:val="ListParagraph"/>
        <w:numPr>
          <w:ilvl w:val="0"/>
          <w:numId w:val="7"/>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Conduct special training for all healthcare providers on proper documentation to ensure that the data is accurate and supports diagnosis, treatment, and follow up.</w:t>
      </w:r>
    </w:p>
    <w:p w14:paraId="1DF7F9C6" w14:textId="635AF50B" w:rsidR="00247A98" w:rsidRPr="00653AA8" w:rsidRDefault="00247A98" w:rsidP="00EB502A">
      <w:pPr>
        <w:pStyle w:val="ListParagraph"/>
        <w:numPr>
          <w:ilvl w:val="0"/>
          <w:numId w:val="7"/>
        </w:numPr>
        <w:spacing w:after="0" w:line="480" w:lineRule="auto"/>
        <w:ind w:left="360"/>
        <w:jc w:val="both"/>
        <w:rPr>
          <w:rFonts w:asciiTheme="majorBidi" w:hAnsiTheme="majorBidi" w:cstheme="majorBidi"/>
          <w:szCs w:val="24"/>
        </w:rPr>
      </w:pPr>
      <w:r w:rsidRPr="00653AA8">
        <w:rPr>
          <w:rFonts w:asciiTheme="majorBidi" w:hAnsiTheme="majorBidi" w:cstheme="majorBidi"/>
          <w:szCs w:val="24"/>
          <w:lang w:bidi="ar-JO"/>
        </w:rPr>
        <w:lastRenderedPageBreak/>
        <w:t xml:space="preserve">Conduct </w:t>
      </w:r>
      <w:r w:rsidR="00120B41" w:rsidRPr="00653AA8">
        <w:rPr>
          <w:rFonts w:asciiTheme="majorBidi" w:hAnsiTheme="majorBidi" w:cstheme="majorBidi"/>
          <w:szCs w:val="24"/>
          <w:lang w:bidi="ar-JO"/>
        </w:rPr>
        <w:t xml:space="preserve">a workshop </w:t>
      </w:r>
      <w:r w:rsidRPr="00653AA8">
        <w:rPr>
          <w:rFonts w:asciiTheme="majorBidi" w:hAnsiTheme="majorBidi" w:cstheme="majorBidi"/>
          <w:szCs w:val="24"/>
          <w:lang w:bidi="ar-JO"/>
        </w:rPr>
        <w:t>for healthcare professionals, mainly nurses and physicians, to present the meaning of machine learning and</w:t>
      </w:r>
      <w:r w:rsidR="00120B41" w:rsidRPr="00653AA8">
        <w:rPr>
          <w:rFonts w:asciiTheme="majorBidi" w:hAnsiTheme="majorBidi" w:cstheme="majorBidi"/>
          <w:szCs w:val="24"/>
          <w:lang w:bidi="ar-JO"/>
        </w:rPr>
        <w:t xml:space="preserve"> its</w:t>
      </w:r>
      <w:r w:rsidRPr="00653AA8">
        <w:rPr>
          <w:rFonts w:asciiTheme="majorBidi" w:hAnsiTheme="majorBidi" w:cstheme="majorBidi"/>
          <w:szCs w:val="24"/>
          <w:lang w:bidi="ar-JO"/>
        </w:rPr>
        <w:t xml:space="preserve"> implementation in the healthcare industry</w:t>
      </w:r>
      <w:r w:rsidR="00120B41" w:rsidRPr="00653AA8">
        <w:rPr>
          <w:rFonts w:asciiTheme="majorBidi" w:hAnsiTheme="majorBidi" w:cstheme="majorBidi"/>
          <w:szCs w:val="24"/>
          <w:lang w:bidi="ar-JO"/>
        </w:rPr>
        <w:t>, in order</w:t>
      </w:r>
      <w:r w:rsidRPr="00653AA8">
        <w:rPr>
          <w:rFonts w:asciiTheme="majorBidi" w:hAnsiTheme="majorBidi" w:cstheme="majorBidi"/>
          <w:szCs w:val="24"/>
          <w:lang w:bidi="ar-JO"/>
        </w:rPr>
        <w:t xml:space="preserve"> to encourage nurses and healthcare providers to improve the quality of data during the documentation process.</w:t>
      </w:r>
    </w:p>
    <w:p w14:paraId="4D35F1B4" w14:textId="348B51D5" w:rsidR="00247A98" w:rsidRPr="00653AA8" w:rsidRDefault="007B6AA9" w:rsidP="00EB502A">
      <w:pPr>
        <w:pStyle w:val="Heading2"/>
        <w:spacing w:line="480" w:lineRule="auto"/>
        <w:jc w:val="both"/>
      </w:pPr>
      <w:bookmarkStart w:id="527" w:name="_Toc477614529"/>
      <w:bookmarkStart w:id="528" w:name="_Toc156252828"/>
      <w:bookmarkStart w:id="529" w:name="_Toc156253080"/>
      <w:bookmarkStart w:id="530" w:name="_Toc172901357"/>
      <w:r w:rsidRPr="00653AA8">
        <w:t>5</w:t>
      </w:r>
      <w:r w:rsidR="00247A98" w:rsidRPr="00653AA8">
        <w:t>.</w:t>
      </w:r>
      <w:r w:rsidR="00FD2C77" w:rsidRPr="00653AA8">
        <w:t>8</w:t>
      </w:r>
      <w:r w:rsidR="00247A98" w:rsidRPr="00653AA8">
        <w:t xml:space="preserve"> Further Studies</w:t>
      </w:r>
      <w:bookmarkEnd w:id="527"/>
      <w:bookmarkEnd w:id="528"/>
      <w:bookmarkEnd w:id="529"/>
      <w:bookmarkEnd w:id="530"/>
    </w:p>
    <w:p w14:paraId="298658E3" w14:textId="5F043DA4" w:rsidR="00247A98" w:rsidRPr="00653AA8" w:rsidRDefault="00247A98" w:rsidP="00EB502A">
      <w:pPr>
        <w:pStyle w:val="ListParagraph"/>
        <w:numPr>
          <w:ilvl w:val="0"/>
          <w:numId w:val="6"/>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The study was conducted in three hospitals only; it is recommended to conduct the study among all hospitals and different health information systems (HIS) to validate the predictive model.</w:t>
      </w:r>
    </w:p>
    <w:p w14:paraId="2F646894" w14:textId="77777777" w:rsidR="00056E8A" w:rsidRPr="00653AA8" w:rsidRDefault="00056E8A" w:rsidP="00EB502A">
      <w:pPr>
        <w:pStyle w:val="ListParagraph"/>
        <w:numPr>
          <w:ilvl w:val="0"/>
          <w:numId w:val="6"/>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The study utilized eight machine-learning algorithms with a supervised learning approach; it is recommended to conduct other learning approaches with pressure injury.</w:t>
      </w:r>
    </w:p>
    <w:p w14:paraId="220CD5C8" w14:textId="2E3B4CC3" w:rsidR="00247A98" w:rsidRPr="00653AA8" w:rsidRDefault="00247A98" w:rsidP="00EB502A">
      <w:pPr>
        <w:pStyle w:val="ListParagraph"/>
        <w:numPr>
          <w:ilvl w:val="0"/>
          <w:numId w:val="6"/>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 xml:space="preserve">The study developed the prediction models of pressure injury </w:t>
      </w:r>
      <w:r w:rsidR="0020079C" w:rsidRPr="00653AA8">
        <w:rPr>
          <w:rFonts w:asciiTheme="majorBidi" w:hAnsiTheme="majorBidi" w:cstheme="majorBidi"/>
          <w:szCs w:val="24"/>
        </w:rPr>
        <w:t xml:space="preserve">considering it </w:t>
      </w:r>
      <w:r w:rsidRPr="00653AA8">
        <w:rPr>
          <w:rFonts w:asciiTheme="majorBidi" w:hAnsiTheme="majorBidi" w:cstheme="majorBidi"/>
          <w:szCs w:val="24"/>
        </w:rPr>
        <w:t>one of the major challenges in the healthcare industry</w:t>
      </w:r>
      <w:r w:rsidR="0020079C" w:rsidRPr="00653AA8">
        <w:rPr>
          <w:rFonts w:asciiTheme="majorBidi" w:hAnsiTheme="majorBidi" w:cstheme="majorBidi"/>
          <w:szCs w:val="24"/>
        </w:rPr>
        <w:t>.</w:t>
      </w:r>
      <w:r w:rsidRPr="00653AA8">
        <w:rPr>
          <w:rFonts w:asciiTheme="majorBidi" w:hAnsiTheme="majorBidi" w:cstheme="majorBidi"/>
          <w:szCs w:val="24"/>
        </w:rPr>
        <w:t xml:space="preserve"> </w:t>
      </w:r>
      <w:r w:rsidR="0020079C" w:rsidRPr="00653AA8">
        <w:rPr>
          <w:rFonts w:asciiTheme="majorBidi" w:hAnsiTheme="majorBidi" w:cstheme="majorBidi"/>
          <w:szCs w:val="24"/>
        </w:rPr>
        <w:t xml:space="preserve">Thus, </w:t>
      </w:r>
      <w:r w:rsidRPr="00653AA8">
        <w:rPr>
          <w:rFonts w:asciiTheme="majorBidi" w:hAnsiTheme="majorBidi" w:cstheme="majorBidi"/>
          <w:szCs w:val="24"/>
        </w:rPr>
        <w:t>it is</w:t>
      </w:r>
      <w:r w:rsidR="0020079C" w:rsidRPr="00653AA8">
        <w:rPr>
          <w:rFonts w:asciiTheme="majorBidi" w:hAnsiTheme="majorBidi" w:cstheme="majorBidi"/>
          <w:szCs w:val="24"/>
        </w:rPr>
        <w:t xml:space="preserve"> further</w:t>
      </w:r>
      <w:r w:rsidRPr="00653AA8">
        <w:rPr>
          <w:rFonts w:asciiTheme="majorBidi" w:hAnsiTheme="majorBidi" w:cstheme="majorBidi"/>
          <w:szCs w:val="24"/>
        </w:rPr>
        <w:t xml:space="preserve"> recommended to develop other prediction models in hospitals in Palestine</w:t>
      </w:r>
      <w:r w:rsidR="0020079C" w:rsidRPr="00653AA8">
        <w:rPr>
          <w:rFonts w:asciiTheme="majorBidi" w:hAnsiTheme="majorBidi" w:cstheme="majorBidi"/>
          <w:szCs w:val="24"/>
        </w:rPr>
        <w:t xml:space="preserve"> for challenges</w:t>
      </w:r>
      <w:r w:rsidRPr="00653AA8">
        <w:rPr>
          <w:rFonts w:asciiTheme="majorBidi" w:hAnsiTheme="majorBidi" w:cstheme="majorBidi"/>
          <w:szCs w:val="24"/>
        </w:rPr>
        <w:t>, such as readmission, ventilator-associated pneumonia (VAP), central line-associated bloodstream infection (CLABSI), catheter urinary associated tract infection (CAUTI) …etc.</w:t>
      </w:r>
    </w:p>
    <w:p w14:paraId="726580E1" w14:textId="77777777" w:rsidR="00247A98" w:rsidRPr="00653AA8" w:rsidRDefault="00247A98" w:rsidP="00EB502A">
      <w:pPr>
        <w:pStyle w:val="ListParagraph"/>
        <w:numPr>
          <w:ilvl w:val="0"/>
          <w:numId w:val="6"/>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Conducting quantitative and qualitative studies to measure the perception of nurses and other healthcare professionals towards using artificial intelligence in healthcare.</w:t>
      </w:r>
    </w:p>
    <w:p w14:paraId="3B0E29B4" w14:textId="0FAFC2F9" w:rsidR="00247A98" w:rsidRPr="00653AA8" w:rsidRDefault="00247A98" w:rsidP="00EB502A">
      <w:pPr>
        <w:pStyle w:val="ListParagraph"/>
        <w:numPr>
          <w:ilvl w:val="0"/>
          <w:numId w:val="6"/>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 xml:space="preserve">Conducting quantitative and qualitative studies to measure the perception, attitude, and knowledge of Palestinian patients towards </w:t>
      </w:r>
      <w:r w:rsidR="0020079C" w:rsidRPr="00653AA8">
        <w:rPr>
          <w:rFonts w:asciiTheme="majorBidi" w:hAnsiTheme="majorBidi" w:cstheme="majorBidi"/>
          <w:szCs w:val="24"/>
        </w:rPr>
        <w:t xml:space="preserve">the </w:t>
      </w:r>
      <w:r w:rsidRPr="00653AA8">
        <w:rPr>
          <w:rFonts w:asciiTheme="majorBidi" w:hAnsiTheme="majorBidi" w:cstheme="majorBidi"/>
          <w:szCs w:val="24"/>
        </w:rPr>
        <w:t>us</w:t>
      </w:r>
      <w:r w:rsidR="0020079C" w:rsidRPr="00653AA8">
        <w:rPr>
          <w:rFonts w:asciiTheme="majorBidi" w:hAnsiTheme="majorBidi" w:cstheme="majorBidi"/>
          <w:szCs w:val="24"/>
        </w:rPr>
        <w:t>e of</w:t>
      </w:r>
      <w:r w:rsidRPr="00653AA8">
        <w:rPr>
          <w:rFonts w:asciiTheme="majorBidi" w:hAnsiTheme="majorBidi" w:cstheme="majorBidi"/>
          <w:szCs w:val="24"/>
        </w:rPr>
        <w:t xml:space="preserve"> artificial intelligence in healthcare.</w:t>
      </w:r>
    </w:p>
    <w:p w14:paraId="58AE2362" w14:textId="279324E0" w:rsidR="005A1C3F" w:rsidRPr="00653AA8" w:rsidRDefault="007B6AA9" w:rsidP="00EB502A">
      <w:pPr>
        <w:pStyle w:val="Heading2"/>
        <w:spacing w:line="480" w:lineRule="auto"/>
        <w:jc w:val="both"/>
      </w:pPr>
      <w:bookmarkStart w:id="531" w:name="_Toc172901358"/>
      <w:r w:rsidRPr="00653AA8">
        <w:lastRenderedPageBreak/>
        <w:t>5</w:t>
      </w:r>
      <w:r w:rsidR="005A1C3F" w:rsidRPr="00653AA8">
        <w:t>.</w:t>
      </w:r>
      <w:r w:rsidR="00FD2C77" w:rsidRPr="00653AA8">
        <w:t>9</w:t>
      </w:r>
      <w:r w:rsidR="005A1C3F" w:rsidRPr="00653AA8">
        <w:t xml:space="preserve"> Limitations and Strengths of the Study</w:t>
      </w:r>
      <w:bookmarkEnd w:id="531"/>
    </w:p>
    <w:p w14:paraId="2B905114" w14:textId="4F76643C" w:rsidR="005A1C3F" w:rsidRPr="00653AA8" w:rsidRDefault="005A1C3F" w:rsidP="00EB502A">
      <w:pPr>
        <w:pStyle w:val="ListParagraph"/>
        <w:numPr>
          <w:ilvl w:val="0"/>
          <w:numId w:val="12"/>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 xml:space="preserve">The findings of the study are based on three hospital records in Palestine. Getting medical records is a difficult task, and not all hospitals allow researchers to access their medical records or datasets. However, the datasets used in this research are first-hand datasets, which makes this research interesting, novel in terms of findings, and searchable in the field of machine learning and nursing. </w:t>
      </w:r>
    </w:p>
    <w:p w14:paraId="5A832403" w14:textId="429BE89F" w:rsidR="005A1C3F" w:rsidRPr="00653AA8" w:rsidRDefault="005A1C3F" w:rsidP="00EB502A">
      <w:pPr>
        <w:pStyle w:val="ListParagraph"/>
        <w:numPr>
          <w:ilvl w:val="0"/>
          <w:numId w:val="12"/>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 xml:space="preserve">Quality of data documented by the healthcare providers in the medical records. This challenge was overcome through data cleaning and data preparation before building the model to achieve the best accuracy and make sure that the data is valid and reliable. </w:t>
      </w:r>
    </w:p>
    <w:p w14:paraId="74096652" w14:textId="16ABE586" w:rsidR="005A1C3F" w:rsidRPr="00653AA8" w:rsidRDefault="005A1C3F" w:rsidP="00EB502A">
      <w:pPr>
        <w:pStyle w:val="ListParagraph"/>
        <w:numPr>
          <w:ilvl w:val="0"/>
          <w:numId w:val="12"/>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Data availability and accessibility</w:t>
      </w:r>
      <w:r w:rsidR="0020079C" w:rsidRPr="00653AA8">
        <w:rPr>
          <w:rFonts w:asciiTheme="majorBidi" w:hAnsiTheme="majorBidi" w:cstheme="majorBidi"/>
          <w:szCs w:val="24"/>
        </w:rPr>
        <w:t xml:space="preserve"> was a strength, as</w:t>
      </w:r>
      <w:r w:rsidRPr="00653AA8">
        <w:rPr>
          <w:rFonts w:asciiTheme="majorBidi" w:hAnsiTheme="majorBidi" w:cstheme="majorBidi"/>
          <w:szCs w:val="24"/>
        </w:rPr>
        <w:t xml:space="preserve"> the researcher </w:t>
      </w:r>
      <w:r w:rsidR="0020079C" w:rsidRPr="00653AA8">
        <w:rPr>
          <w:rFonts w:asciiTheme="majorBidi" w:hAnsiTheme="majorBidi" w:cstheme="majorBidi"/>
          <w:szCs w:val="24"/>
        </w:rPr>
        <w:t>received</w:t>
      </w:r>
      <w:r w:rsidRPr="00653AA8">
        <w:rPr>
          <w:rFonts w:asciiTheme="majorBidi" w:hAnsiTheme="majorBidi" w:cstheme="majorBidi"/>
          <w:szCs w:val="24"/>
        </w:rPr>
        <w:t xml:space="preserve"> permission to access the datasets </w:t>
      </w:r>
      <w:r w:rsidR="0020079C" w:rsidRPr="00653AA8">
        <w:rPr>
          <w:rFonts w:asciiTheme="majorBidi" w:hAnsiTheme="majorBidi" w:cstheme="majorBidi"/>
          <w:szCs w:val="24"/>
        </w:rPr>
        <w:t>of</w:t>
      </w:r>
      <w:r w:rsidRPr="00653AA8">
        <w:rPr>
          <w:rFonts w:asciiTheme="majorBidi" w:hAnsiTheme="majorBidi" w:cstheme="majorBidi"/>
          <w:szCs w:val="24"/>
        </w:rPr>
        <w:t xml:space="preserve"> three hospitals based on ethical approval from Arab American University and agreement from hospitals.</w:t>
      </w:r>
    </w:p>
    <w:p w14:paraId="27A752D3" w14:textId="5AB15F9F" w:rsidR="005A1C3F" w:rsidRPr="00653AA8" w:rsidRDefault="005A1C3F" w:rsidP="00EB502A">
      <w:pPr>
        <w:pStyle w:val="ListParagraph"/>
        <w:numPr>
          <w:ilvl w:val="0"/>
          <w:numId w:val="12"/>
        </w:numPr>
        <w:spacing w:after="0" w:line="480" w:lineRule="auto"/>
        <w:ind w:left="360"/>
        <w:jc w:val="both"/>
        <w:rPr>
          <w:rFonts w:asciiTheme="majorBidi" w:hAnsiTheme="majorBidi" w:cstheme="majorBidi"/>
          <w:szCs w:val="24"/>
        </w:rPr>
      </w:pPr>
      <w:r w:rsidRPr="00653AA8">
        <w:rPr>
          <w:rFonts w:asciiTheme="majorBidi" w:hAnsiTheme="majorBidi" w:cstheme="majorBidi"/>
          <w:szCs w:val="24"/>
        </w:rPr>
        <w:t xml:space="preserve">Building such a novel model using machine learning algorithms </w:t>
      </w:r>
      <w:r w:rsidR="0020079C" w:rsidRPr="00653AA8">
        <w:rPr>
          <w:rFonts w:asciiTheme="majorBidi" w:hAnsiTheme="majorBidi" w:cstheme="majorBidi"/>
          <w:szCs w:val="24"/>
        </w:rPr>
        <w:t>was</w:t>
      </w:r>
      <w:r w:rsidRPr="00653AA8">
        <w:rPr>
          <w:rFonts w:asciiTheme="majorBidi" w:hAnsiTheme="majorBidi" w:cstheme="majorBidi"/>
          <w:szCs w:val="24"/>
        </w:rPr>
        <w:t xml:space="preserve"> a difficult task to achieve. This challenge </w:t>
      </w:r>
      <w:r w:rsidR="0020079C" w:rsidRPr="00653AA8">
        <w:rPr>
          <w:rFonts w:asciiTheme="majorBidi" w:hAnsiTheme="majorBidi" w:cstheme="majorBidi"/>
          <w:szCs w:val="24"/>
        </w:rPr>
        <w:t>wa</w:t>
      </w:r>
      <w:r w:rsidRPr="00653AA8">
        <w:rPr>
          <w:rFonts w:asciiTheme="majorBidi" w:hAnsiTheme="majorBidi" w:cstheme="majorBidi"/>
          <w:szCs w:val="24"/>
        </w:rPr>
        <w:t xml:space="preserve">s overcome by searching literature, trying different machine-learning approaches, and assessing these approaches using different types of performance metrics.   </w:t>
      </w:r>
    </w:p>
    <w:p w14:paraId="77A11240" w14:textId="37BA0AD3" w:rsidR="00FD2C77" w:rsidRPr="00653AA8" w:rsidRDefault="00FD2C77" w:rsidP="00EB502A">
      <w:pPr>
        <w:pStyle w:val="Heading2"/>
        <w:spacing w:line="480" w:lineRule="auto"/>
        <w:jc w:val="both"/>
      </w:pPr>
      <w:bookmarkStart w:id="532" w:name="_Toc172901359"/>
      <w:r w:rsidRPr="00653AA8">
        <w:t>5.10 Summary</w:t>
      </w:r>
      <w:bookmarkEnd w:id="532"/>
    </w:p>
    <w:p w14:paraId="323C520F" w14:textId="34573053" w:rsidR="00FD2C77" w:rsidRPr="00653AA8" w:rsidRDefault="00FD2C77"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This chapter provides evidence of the feasibility of developing multi-fused prediction models to predict pressure injury for hospitalized patients by utilizing the potential risk factors and biomarkers that are routinely available in electronic patient medical records. The developed prediction models had strong performance metrics, which means that the</w:t>
      </w:r>
      <w:r w:rsidR="0020079C" w:rsidRPr="00653AA8">
        <w:rPr>
          <w:rFonts w:asciiTheme="majorBidi" w:hAnsiTheme="majorBidi" w:cstheme="majorBidi"/>
          <w:sz w:val="24"/>
          <w:szCs w:val="24"/>
        </w:rPr>
        <w:t xml:space="preserve"> final</w:t>
      </w:r>
      <w:r w:rsidRPr="00653AA8">
        <w:rPr>
          <w:rFonts w:asciiTheme="majorBidi" w:hAnsiTheme="majorBidi" w:cstheme="majorBidi"/>
          <w:sz w:val="24"/>
          <w:szCs w:val="24"/>
        </w:rPr>
        <w:t xml:space="preserve"> model is reliable and valid with different approaches to validation. These models recruit multiple potential factors (features) that can </w:t>
      </w:r>
      <w:r w:rsidR="0020079C" w:rsidRPr="00653AA8">
        <w:rPr>
          <w:rFonts w:asciiTheme="majorBidi" w:hAnsiTheme="majorBidi" w:cstheme="majorBidi"/>
          <w:sz w:val="24"/>
          <w:szCs w:val="24"/>
        </w:rPr>
        <w:t>detect</w:t>
      </w:r>
      <w:r w:rsidRPr="00653AA8">
        <w:rPr>
          <w:rFonts w:asciiTheme="majorBidi" w:hAnsiTheme="majorBidi" w:cstheme="majorBidi"/>
          <w:sz w:val="24"/>
          <w:szCs w:val="24"/>
        </w:rPr>
        <w:t xml:space="preserve"> </w:t>
      </w:r>
      <w:r w:rsidRPr="00653AA8">
        <w:rPr>
          <w:rFonts w:asciiTheme="majorBidi" w:hAnsiTheme="majorBidi" w:cstheme="majorBidi"/>
          <w:sz w:val="24"/>
          <w:szCs w:val="24"/>
        </w:rPr>
        <w:lastRenderedPageBreak/>
        <w:t xml:space="preserve">pressure injury in different levels of care and </w:t>
      </w:r>
      <w:r w:rsidR="0020079C" w:rsidRPr="00653AA8">
        <w:rPr>
          <w:rFonts w:asciiTheme="majorBidi" w:hAnsiTheme="majorBidi" w:cstheme="majorBidi"/>
          <w:sz w:val="24"/>
          <w:szCs w:val="24"/>
        </w:rPr>
        <w:t xml:space="preserve">at </w:t>
      </w:r>
      <w:r w:rsidRPr="00653AA8">
        <w:rPr>
          <w:rFonts w:asciiTheme="majorBidi" w:hAnsiTheme="majorBidi" w:cstheme="majorBidi"/>
          <w:sz w:val="24"/>
          <w:szCs w:val="24"/>
        </w:rPr>
        <w:t xml:space="preserve">different </w:t>
      </w:r>
      <w:r w:rsidR="0020079C" w:rsidRPr="00653AA8">
        <w:rPr>
          <w:rFonts w:asciiTheme="majorBidi" w:hAnsiTheme="majorBidi" w:cstheme="majorBidi"/>
          <w:sz w:val="24"/>
          <w:szCs w:val="24"/>
        </w:rPr>
        <w:t xml:space="preserve">rates of </w:t>
      </w:r>
      <w:r w:rsidRPr="00653AA8">
        <w:rPr>
          <w:rFonts w:asciiTheme="majorBidi" w:hAnsiTheme="majorBidi" w:cstheme="majorBidi"/>
          <w:sz w:val="24"/>
          <w:szCs w:val="24"/>
        </w:rPr>
        <w:t xml:space="preserve">severity or acuity of patient conditions. </w:t>
      </w:r>
    </w:p>
    <w:p w14:paraId="4F24E144" w14:textId="26A0B05B" w:rsidR="00FD2C77" w:rsidRPr="00653AA8" w:rsidRDefault="00FD2C77"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The approach </w:t>
      </w:r>
      <w:r w:rsidR="0020079C" w:rsidRPr="00653AA8">
        <w:rPr>
          <w:rFonts w:asciiTheme="majorBidi" w:hAnsiTheme="majorBidi" w:cstheme="majorBidi"/>
          <w:sz w:val="24"/>
          <w:szCs w:val="24"/>
        </w:rPr>
        <w:t xml:space="preserve">used </w:t>
      </w:r>
      <w:r w:rsidRPr="00653AA8">
        <w:rPr>
          <w:rFonts w:asciiTheme="majorBidi" w:hAnsiTheme="majorBidi" w:cstheme="majorBidi"/>
          <w:sz w:val="24"/>
          <w:szCs w:val="24"/>
        </w:rPr>
        <w:t xml:space="preserve">in developing a prediction model of pressure injury provides evidence that the prediction of pressure injury utilizing different potential factors that </w:t>
      </w:r>
      <w:r w:rsidR="0020079C" w:rsidRPr="00653AA8">
        <w:rPr>
          <w:rFonts w:asciiTheme="majorBidi" w:hAnsiTheme="majorBidi" w:cstheme="majorBidi"/>
          <w:sz w:val="24"/>
          <w:szCs w:val="24"/>
        </w:rPr>
        <w:t xml:space="preserve">it is </w:t>
      </w:r>
      <w:r w:rsidRPr="00653AA8">
        <w:rPr>
          <w:rFonts w:asciiTheme="majorBidi" w:hAnsiTheme="majorBidi" w:cstheme="majorBidi"/>
          <w:sz w:val="24"/>
          <w:szCs w:val="24"/>
        </w:rPr>
        <w:t>hard for healthcare providers and nurses to follow predictive risk factors on a daily basis</w:t>
      </w:r>
      <w:r w:rsidR="0020079C" w:rsidRPr="00653AA8">
        <w:rPr>
          <w:rFonts w:asciiTheme="majorBidi" w:hAnsiTheme="majorBidi" w:cstheme="majorBidi"/>
          <w:sz w:val="24"/>
          <w:szCs w:val="24"/>
        </w:rPr>
        <w:t>.</w:t>
      </w:r>
      <w:r w:rsidRPr="00653AA8">
        <w:rPr>
          <w:rFonts w:asciiTheme="majorBidi" w:hAnsiTheme="majorBidi" w:cstheme="majorBidi"/>
          <w:sz w:val="24"/>
          <w:szCs w:val="24"/>
        </w:rPr>
        <w:t xml:space="preserve"> </w:t>
      </w:r>
      <w:r w:rsidR="0020079C" w:rsidRPr="00653AA8">
        <w:rPr>
          <w:rFonts w:asciiTheme="majorBidi" w:hAnsiTheme="majorBidi" w:cstheme="majorBidi"/>
          <w:sz w:val="24"/>
          <w:szCs w:val="24"/>
        </w:rPr>
        <w:t>This</w:t>
      </w:r>
      <w:r w:rsidRPr="00653AA8">
        <w:rPr>
          <w:rFonts w:asciiTheme="majorBidi" w:hAnsiTheme="majorBidi" w:cstheme="majorBidi"/>
          <w:sz w:val="24"/>
          <w:szCs w:val="24"/>
        </w:rPr>
        <w:t xml:space="preserve"> will provide valuable assistance to nurses</w:t>
      </w:r>
      <w:r w:rsidR="0020079C" w:rsidRPr="00653AA8">
        <w:rPr>
          <w:rFonts w:asciiTheme="majorBidi" w:hAnsiTheme="majorBidi" w:cstheme="majorBidi"/>
          <w:sz w:val="24"/>
          <w:szCs w:val="24"/>
        </w:rPr>
        <w:t>,</w:t>
      </w:r>
      <w:r w:rsidRPr="00653AA8">
        <w:rPr>
          <w:rFonts w:asciiTheme="majorBidi" w:hAnsiTheme="majorBidi" w:cstheme="majorBidi"/>
          <w:sz w:val="24"/>
          <w:szCs w:val="24"/>
        </w:rPr>
        <w:t xml:space="preserve"> which will reflect on the quality of nursing care provided to the patients and maintain patient safety through preventing or reducing the risk of pressure injury for patients.</w:t>
      </w:r>
    </w:p>
    <w:p w14:paraId="54E2C30C" w14:textId="50EDCFBF" w:rsidR="00FD2C77" w:rsidRPr="00653AA8" w:rsidRDefault="00FD2C77" w:rsidP="00EB502A">
      <w:pPr>
        <w:spacing w:after="0" w:line="480" w:lineRule="auto"/>
        <w:ind w:firstLine="567"/>
        <w:jc w:val="both"/>
        <w:rPr>
          <w:rFonts w:asciiTheme="majorBidi" w:hAnsiTheme="majorBidi" w:cstheme="majorBidi"/>
          <w:sz w:val="24"/>
          <w:szCs w:val="24"/>
        </w:rPr>
      </w:pPr>
      <w:r w:rsidRPr="00653AA8">
        <w:rPr>
          <w:rFonts w:asciiTheme="majorBidi" w:hAnsiTheme="majorBidi" w:cstheme="majorBidi"/>
          <w:sz w:val="24"/>
          <w:szCs w:val="24"/>
        </w:rPr>
        <w:t xml:space="preserve">Finally, the predictive model of pressure injury, based on the novelty of the new approach and on the strong performance metrics </w:t>
      </w:r>
      <w:r w:rsidR="0020079C" w:rsidRPr="00653AA8">
        <w:rPr>
          <w:rFonts w:asciiTheme="majorBidi" w:hAnsiTheme="majorBidi" w:cstheme="majorBidi"/>
          <w:sz w:val="24"/>
          <w:szCs w:val="24"/>
        </w:rPr>
        <w:t xml:space="preserve">in </w:t>
      </w:r>
      <w:r w:rsidRPr="00653AA8">
        <w:rPr>
          <w:rFonts w:asciiTheme="majorBidi" w:hAnsiTheme="majorBidi" w:cstheme="majorBidi"/>
          <w:sz w:val="24"/>
          <w:szCs w:val="24"/>
        </w:rPr>
        <w:t>predict</w:t>
      </w:r>
      <w:r w:rsidR="0020079C" w:rsidRPr="00653AA8">
        <w:rPr>
          <w:rFonts w:asciiTheme="majorBidi" w:hAnsiTheme="majorBidi" w:cstheme="majorBidi"/>
          <w:sz w:val="24"/>
          <w:szCs w:val="24"/>
        </w:rPr>
        <w:t>ing</w:t>
      </w:r>
      <w:r w:rsidRPr="00653AA8">
        <w:rPr>
          <w:rFonts w:asciiTheme="majorBidi" w:hAnsiTheme="majorBidi" w:cstheme="majorBidi"/>
          <w:sz w:val="24"/>
          <w:szCs w:val="24"/>
        </w:rPr>
        <w:t xml:space="preserve"> pressure injury, is considered a promising </w:t>
      </w:r>
      <w:r w:rsidR="0020079C" w:rsidRPr="00653AA8">
        <w:rPr>
          <w:rFonts w:asciiTheme="majorBidi" w:hAnsiTheme="majorBidi" w:cstheme="majorBidi"/>
          <w:sz w:val="24"/>
          <w:szCs w:val="24"/>
        </w:rPr>
        <w:t xml:space="preserve">tool for the </w:t>
      </w:r>
      <w:r w:rsidRPr="00653AA8">
        <w:rPr>
          <w:rFonts w:asciiTheme="majorBidi" w:hAnsiTheme="majorBidi" w:cstheme="majorBidi"/>
          <w:sz w:val="24"/>
          <w:szCs w:val="24"/>
        </w:rPr>
        <w:t>future.</w:t>
      </w:r>
    </w:p>
    <w:p w14:paraId="1DFCDC6D" w14:textId="77777777" w:rsidR="000D68E1" w:rsidRDefault="000D68E1" w:rsidP="00EB502A">
      <w:pPr>
        <w:spacing w:after="0" w:line="480" w:lineRule="auto"/>
        <w:jc w:val="both"/>
        <w:rPr>
          <w:rFonts w:asciiTheme="majorBidi" w:hAnsiTheme="majorBidi" w:cstheme="majorBidi"/>
          <w:szCs w:val="24"/>
        </w:rPr>
      </w:pPr>
    </w:p>
    <w:p w14:paraId="28690693" w14:textId="77777777" w:rsidR="00FD2C77" w:rsidRDefault="00FD2C77" w:rsidP="00EB502A">
      <w:pPr>
        <w:spacing w:after="0" w:line="480" w:lineRule="auto"/>
        <w:jc w:val="both"/>
        <w:rPr>
          <w:rFonts w:asciiTheme="majorBidi" w:hAnsiTheme="majorBidi" w:cstheme="majorBidi"/>
          <w:szCs w:val="24"/>
        </w:rPr>
      </w:pPr>
    </w:p>
    <w:p w14:paraId="5CEFAA09" w14:textId="77777777" w:rsidR="00FD2C77" w:rsidRDefault="00FD2C77" w:rsidP="00EB502A">
      <w:pPr>
        <w:spacing w:after="0" w:line="480" w:lineRule="auto"/>
        <w:jc w:val="both"/>
        <w:rPr>
          <w:rFonts w:asciiTheme="majorBidi" w:hAnsiTheme="majorBidi" w:cstheme="majorBidi"/>
          <w:szCs w:val="24"/>
        </w:rPr>
      </w:pPr>
    </w:p>
    <w:p w14:paraId="4E736B8D" w14:textId="77777777" w:rsidR="00FD2C77" w:rsidRDefault="00FD2C77" w:rsidP="00EB502A">
      <w:pPr>
        <w:spacing w:after="0" w:line="480" w:lineRule="auto"/>
        <w:jc w:val="both"/>
        <w:rPr>
          <w:rFonts w:asciiTheme="majorBidi" w:hAnsiTheme="majorBidi" w:cstheme="majorBidi"/>
          <w:szCs w:val="24"/>
        </w:rPr>
      </w:pPr>
    </w:p>
    <w:p w14:paraId="27978ED8" w14:textId="77777777" w:rsidR="00FD2C77" w:rsidRDefault="00FD2C77" w:rsidP="00EB502A">
      <w:pPr>
        <w:spacing w:after="0" w:line="480" w:lineRule="auto"/>
        <w:jc w:val="both"/>
        <w:rPr>
          <w:rFonts w:asciiTheme="majorBidi" w:hAnsiTheme="majorBidi" w:cstheme="majorBidi"/>
          <w:szCs w:val="24"/>
        </w:rPr>
      </w:pPr>
    </w:p>
    <w:p w14:paraId="1BDB87AF" w14:textId="77777777" w:rsidR="00FD2C77" w:rsidRDefault="00FD2C77" w:rsidP="00EB502A">
      <w:pPr>
        <w:spacing w:after="0" w:line="480" w:lineRule="auto"/>
        <w:jc w:val="both"/>
        <w:rPr>
          <w:rFonts w:asciiTheme="majorBidi" w:hAnsiTheme="majorBidi" w:cstheme="majorBidi"/>
          <w:szCs w:val="24"/>
        </w:rPr>
      </w:pPr>
    </w:p>
    <w:p w14:paraId="6E962C48" w14:textId="77777777" w:rsidR="00FD2C77" w:rsidRDefault="00FD2C77" w:rsidP="00EB502A">
      <w:pPr>
        <w:spacing w:after="0" w:line="480" w:lineRule="auto"/>
        <w:jc w:val="both"/>
        <w:rPr>
          <w:rFonts w:asciiTheme="majorBidi" w:hAnsiTheme="majorBidi" w:cstheme="majorBidi"/>
          <w:szCs w:val="24"/>
        </w:rPr>
      </w:pPr>
    </w:p>
    <w:p w14:paraId="455D7E64" w14:textId="77777777" w:rsidR="00FD2C77" w:rsidRDefault="00FD2C77" w:rsidP="00EB502A">
      <w:pPr>
        <w:spacing w:after="0" w:line="480" w:lineRule="auto"/>
        <w:jc w:val="both"/>
        <w:rPr>
          <w:rFonts w:asciiTheme="majorBidi" w:hAnsiTheme="majorBidi" w:cstheme="majorBidi"/>
          <w:szCs w:val="24"/>
        </w:rPr>
      </w:pPr>
    </w:p>
    <w:p w14:paraId="16E5D254" w14:textId="77777777" w:rsidR="00FD2C77" w:rsidRDefault="00FD2C77" w:rsidP="00EB502A">
      <w:pPr>
        <w:spacing w:after="0" w:line="480" w:lineRule="auto"/>
        <w:jc w:val="both"/>
        <w:rPr>
          <w:rFonts w:asciiTheme="majorBidi" w:hAnsiTheme="majorBidi" w:cstheme="majorBidi"/>
          <w:szCs w:val="24"/>
        </w:rPr>
      </w:pPr>
    </w:p>
    <w:p w14:paraId="08470DDD" w14:textId="77777777" w:rsidR="00FD2C77" w:rsidRDefault="00FD2C77" w:rsidP="00EB502A">
      <w:pPr>
        <w:spacing w:after="0" w:line="480" w:lineRule="auto"/>
        <w:jc w:val="both"/>
        <w:rPr>
          <w:rFonts w:asciiTheme="majorBidi" w:hAnsiTheme="majorBidi" w:cstheme="majorBidi"/>
          <w:szCs w:val="24"/>
        </w:rPr>
      </w:pPr>
    </w:p>
    <w:p w14:paraId="6F9EA7DA" w14:textId="77777777" w:rsidR="00FD2C77" w:rsidRDefault="00FD2C77" w:rsidP="00EB502A">
      <w:pPr>
        <w:spacing w:after="0" w:line="480" w:lineRule="auto"/>
        <w:jc w:val="both"/>
        <w:rPr>
          <w:rFonts w:asciiTheme="majorBidi" w:hAnsiTheme="majorBidi" w:cstheme="majorBidi"/>
          <w:szCs w:val="24"/>
        </w:rPr>
      </w:pPr>
    </w:p>
    <w:p w14:paraId="20A390C9" w14:textId="77777777" w:rsidR="00FD2C77" w:rsidRDefault="00FD2C77" w:rsidP="00EB502A">
      <w:pPr>
        <w:spacing w:after="0" w:line="480" w:lineRule="auto"/>
        <w:jc w:val="both"/>
        <w:rPr>
          <w:rFonts w:asciiTheme="majorBidi" w:hAnsiTheme="majorBidi" w:cstheme="majorBidi"/>
          <w:szCs w:val="24"/>
        </w:rPr>
      </w:pPr>
    </w:p>
    <w:p w14:paraId="2984720E" w14:textId="77777777" w:rsidR="00FD2C77" w:rsidRDefault="00FD2C77" w:rsidP="000D68E1">
      <w:pPr>
        <w:spacing w:after="0" w:line="480" w:lineRule="auto"/>
        <w:jc w:val="both"/>
        <w:rPr>
          <w:rFonts w:asciiTheme="majorBidi" w:hAnsiTheme="majorBidi" w:cstheme="majorBidi"/>
          <w:szCs w:val="24"/>
        </w:rPr>
      </w:pPr>
    </w:p>
    <w:p w14:paraId="2008E78C" w14:textId="77777777" w:rsidR="00094FF9" w:rsidRDefault="00094FF9" w:rsidP="000D68E1">
      <w:pPr>
        <w:spacing w:after="0" w:line="480" w:lineRule="auto"/>
        <w:jc w:val="both"/>
        <w:rPr>
          <w:rFonts w:asciiTheme="majorBidi" w:hAnsiTheme="majorBidi" w:cstheme="majorBidi"/>
          <w:szCs w:val="24"/>
        </w:rPr>
      </w:pPr>
    </w:p>
    <w:p w14:paraId="4A139672" w14:textId="77777777" w:rsidR="00EB502A" w:rsidRDefault="00EB502A" w:rsidP="000D68E1">
      <w:pPr>
        <w:spacing w:after="0" w:line="480" w:lineRule="auto"/>
        <w:jc w:val="both"/>
        <w:rPr>
          <w:rFonts w:asciiTheme="majorBidi" w:hAnsiTheme="majorBidi" w:cstheme="majorBidi"/>
          <w:szCs w:val="24"/>
        </w:rPr>
      </w:pPr>
    </w:p>
    <w:p w14:paraId="2B817C46" w14:textId="3F88D89A" w:rsidR="00AA1125" w:rsidRPr="00536C5D" w:rsidRDefault="001C2834" w:rsidP="00891424">
      <w:pPr>
        <w:pStyle w:val="Heading1"/>
        <w:spacing w:line="360" w:lineRule="auto"/>
        <w:rPr>
          <w:rFonts w:asciiTheme="majorBidi" w:hAnsiTheme="majorBidi"/>
          <w:sz w:val="28"/>
          <w:szCs w:val="28"/>
        </w:rPr>
      </w:pPr>
      <w:bookmarkStart w:id="533" w:name="_Toc156252829"/>
      <w:bookmarkStart w:id="534" w:name="_Toc156253081"/>
      <w:bookmarkStart w:id="535" w:name="_Toc172901360"/>
      <w:r>
        <w:rPr>
          <w:rFonts w:asciiTheme="majorBidi" w:hAnsiTheme="majorBidi"/>
          <w:sz w:val="28"/>
          <w:szCs w:val="28"/>
        </w:rPr>
        <w:lastRenderedPageBreak/>
        <w:t>REFERENCES</w:t>
      </w:r>
      <w:bookmarkEnd w:id="533"/>
      <w:bookmarkEnd w:id="534"/>
      <w:bookmarkEnd w:id="535"/>
    </w:p>
    <w:p w14:paraId="30FC9578" w14:textId="0B5A7643" w:rsidR="00AE1972"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Aghazadeh, A., Lotfi, M., </w:t>
      </w:r>
      <w:proofErr w:type="spellStart"/>
      <w:r w:rsidRPr="00990754">
        <w:rPr>
          <w:rFonts w:asciiTheme="majorBidi" w:hAnsiTheme="majorBidi" w:cstheme="majorBidi"/>
          <w:sz w:val="24"/>
          <w:szCs w:val="24"/>
        </w:rPr>
        <w:t>Asgarpour</w:t>
      </w:r>
      <w:proofErr w:type="spellEnd"/>
      <w:r w:rsidRPr="00990754">
        <w:rPr>
          <w:rFonts w:asciiTheme="majorBidi" w:hAnsiTheme="majorBidi" w:cstheme="majorBidi"/>
          <w:sz w:val="24"/>
          <w:szCs w:val="24"/>
        </w:rPr>
        <w:t xml:space="preserve">, H., </w:t>
      </w:r>
      <w:proofErr w:type="spellStart"/>
      <w:r w:rsidRPr="00990754">
        <w:rPr>
          <w:rFonts w:asciiTheme="majorBidi" w:hAnsiTheme="majorBidi" w:cstheme="majorBidi"/>
          <w:sz w:val="24"/>
          <w:szCs w:val="24"/>
        </w:rPr>
        <w:t>Khajehgoodari</w:t>
      </w:r>
      <w:proofErr w:type="spellEnd"/>
      <w:r w:rsidRPr="00990754">
        <w:rPr>
          <w:rFonts w:asciiTheme="majorBidi" w:hAnsiTheme="majorBidi" w:cstheme="majorBidi"/>
          <w:sz w:val="24"/>
          <w:szCs w:val="24"/>
        </w:rPr>
        <w:t xml:space="preserve">, M., &amp; Nobakht, A. (2021). Frequency and risk factors of pressure injuries in clinical settings of affiliated to Tabriz University of Medical Sciences. Nursing Open, 8, 808-814. </w:t>
      </w:r>
      <w:hyperlink r:id="rId119" w:history="1">
        <w:r w:rsidRPr="00990754">
          <w:rPr>
            <w:rStyle w:val="Hyperlink"/>
            <w:rFonts w:asciiTheme="majorBidi" w:hAnsiTheme="majorBidi" w:cstheme="majorBidi"/>
            <w:sz w:val="24"/>
            <w:szCs w:val="24"/>
          </w:rPr>
          <w:t>https://doi.org/10.1002/nop2.685</w:t>
        </w:r>
      </w:hyperlink>
      <w:r w:rsidRPr="00990754">
        <w:rPr>
          <w:rFonts w:asciiTheme="majorBidi" w:hAnsiTheme="majorBidi" w:cstheme="majorBidi"/>
          <w:sz w:val="24"/>
          <w:szCs w:val="24"/>
        </w:rPr>
        <w:t>.</w:t>
      </w:r>
    </w:p>
    <w:p w14:paraId="6F84CB81" w14:textId="77777777" w:rsidR="009C2CEF" w:rsidRDefault="009C2CEF" w:rsidP="00990754">
      <w:pPr>
        <w:spacing w:after="0" w:line="480" w:lineRule="auto"/>
        <w:ind w:left="567" w:hanging="567"/>
        <w:jc w:val="both"/>
        <w:rPr>
          <w:rFonts w:asciiTheme="majorBidi" w:hAnsiTheme="majorBidi" w:cstheme="majorBidi"/>
          <w:sz w:val="24"/>
          <w:szCs w:val="24"/>
        </w:rPr>
      </w:pPr>
    </w:p>
    <w:p w14:paraId="50CAFF22" w14:textId="77777777" w:rsidR="009C2CEF" w:rsidRPr="00990754" w:rsidRDefault="009C2CEF" w:rsidP="00990754">
      <w:pPr>
        <w:spacing w:after="0" w:line="480" w:lineRule="auto"/>
        <w:ind w:left="567" w:hanging="567"/>
        <w:jc w:val="both"/>
        <w:rPr>
          <w:rFonts w:asciiTheme="majorBidi" w:hAnsiTheme="majorBidi" w:cstheme="majorBidi"/>
          <w:sz w:val="24"/>
          <w:szCs w:val="24"/>
        </w:rPr>
      </w:pPr>
    </w:p>
    <w:p w14:paraId="64FEE7BF" w14:textId="66B8EB1A" w:rsidR="00AE1972" w:rsidRDefault="00AE1972"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Ahmad, B., Rubio-</w:t>
      </w:r>
      <w:proofErr w:type="spellStart"/>
      <w:r w:rsidRPr="00990754">
        <w:rPr>
          <w:rFonts w:asciiTheme="majorBidi" w:hAnsiTheme="majorBidi" w:cstheme="majorBidi"/>
          <w:sz w:val="24"/>
          <w:szCs w:val="24"/>
        </w:rPr>
        <w:t>Sefati</w:t>
      </w:r>
      <w:proofErr w:type="spellEnd"/>
      <w:r w:rsidRPr="00990754">
        <w:rPr>
          <w:rFonts w:asciiTheme="majorBidi" w:hAnsiTheme="majorBidi" w:cstheme="majorBidi"/>
          <w:sz w:val="24"/>
          <w:szCs w:val="24"/>
        </w:rPr>
        <w:t xml:space="preserve">, M., &amp; Yacob, M. M. (2023). Incidence and risk factors for pressure injuries in patients who have undergone vascular operations: a scoping review. European Journal of Medical Research, 28, 77. </w:t>
      </w:r>
      <w:hyperlink r:id="rId120" w:history="1">
        <w:r w:rsidRPr="00990754">
          <w:rPr>
            <w:rStyle w:val="Hyperlink"/>
            <w:rFonts w:asciiTheme="majorBidi" w:hAnsiTheme="majorBidi" w:cstheme="majorBidi"/>
            <w:sz w:val="24"/>
            <w:szCs w:val="24"/>
          </w:rPr>
          <w:t>https://doi.org/10.1186/s40001-023-01036-3</w:t>
        </w:r>
      </w:hyperlink>
    </w:p>
    <w:p w14:paraId="27A07C31"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0B9C81C8"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220D6B59" w14:textId="77777777" w:rsidR="00AE1972" w:rsidRDefault="00AE1972"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Alanazi, F. K., Lapkin, S., Molloy, L., &amp; Sim, J. (2023). Safety culture, quality of care, missed care, nurse staffing and their impact on pressure injuries: A cross-sectional multi-source study. International journal of nursing studies advances, 5, 100-125. </w:t>
      </w:r>
      <w:hyperlink r:id="rId121" w:history="1">
        <w:r w:rsidRPr="00990754">
          <w:rPr>
            <w:rStyle w:val="Hyperlink"/>
            <w:rFonts w:asciiTheme="majorBidi" w:hAnsiTheme="majorBidi" w:cstheme="majorBidi"/>
            <w:sz w:val="24"/>
            <w:szCs w:val="24"/>
          </w:rPr>
          <w:t>https://doi.org/10.1016/j.ijnsa.2023.100125</w:t>
        </w:r>
      </w:hyperlink>
    </w:p>
    <w:p w14:paraId="386C4130"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2014FEF6"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71F3DD20"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Alderden</w:t>
      </w:r>
      <w:proofErr w:type="spellEnd"/>
      <w:r w:rsidRPr="00990754">
        <w:rPr>
          <w:rFonts w:asciiTheme="majorBidi" w:hAnsiTheme="majorBidi" w:cstheme="majorBidi"/>
          <w:sz w:val="24"/>
          <w:szCs w:val="24"/>
        </w:rPr>
        <w:t xml:space="preserve">, J., Drake, K. P., Wilson, A., Dimas, J., Cummins, M. R., &amp; Yap, T. L. (2021). Hospital acquired pressure injury prediction in surgical critical care patients. BMC Medical Informatics and Decision Making, 21, 1-11. </w:t>
      </w:r>
    </w:p>
    <w:p w14:paraId="77DBEA74" w14:textId="04A118A8"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22" w:history="1">
        <w:r w:rsidR="00FC43D3" w:rsidRPr="00990754">
          <w:rPr>
            <w:rStyle w:val="Hyperlink"/>
            <w:rFonts w:asciiTheme="majorBidi" w:hAnsiTheme="majorBidi" w:cstheme="majorBidi"/>
            <w:sz w:val="24"/>
            <w:szCs w:val="24"/>
          </w:rPr>
          <w:t>https://doi.org/10.1186/s12911-020-01371-z</w:t>
        </w:r>
      </w:hyperlink>
    </w:p>
    <w:p w14:paraId="014C1AD2"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lastRenderedPageBreak/>
        <w:t>Alderden</w:t>
      </w:r>
      <w:proofErr w:type="spellEnd"/>
      <w:r w:rsidRPr="00990754">
        <w:rPr>
          <w:rFonts w:asciiTheme="majorBidi" w:hAnsiTheme="majorBidi" w:cstheme="majorBidi"/>
          <w:sz w:val="24"/>
          <w:szCs w:val="24"/>
        </w:rPr>
        <w:t xml:space="preserve">, J., Pepper, G. A., Wilson, A., Whitney, J. D., Richardson, S., Butcher, R., ... &amp; Cummins, M. R. (2018). Predicting pressure injury in critical care patients: a machine-learning model. American Journal of Critical Care, 27, 461-468. </w:t>
      </w:r>
    </w:p>
    <w:p w14:paraId="4ABE5C07" w14:textId="14875BD4"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23" w:history="1">
        <w:r w:rsidR="0099481D" w:rsidRPr="00990754">
          <w:rPr>
            <w:rStyle w:val="Hyperlink"/>
            <w:rFonts w:asciiTheme="majorBidi" w:hAnsiTheme="majorBidi" w:cstheme="majorBidi"/>
            <w:sz w:val="24"/>
            <w:szCs w:val="24"/>
          </w:rPr>
          <w:t>https://doi.org/10.4037/ajcc2018525</w:t>
        </w:r>
      </w:hyperlink>
    </w:p>
    <w:p w14:paraId="5471EBB4" w14:textId="77777777" w:rsidR="00990754" w:rsidRDefault="00990754" w:rsidP="00990754">
      <w:pPr>
        <w:spacing w:after="0" w:line="480" w:lineRule="auto"/>
        <w:ind w:left="567" w:hanging="27"/>
        <w:jc w:val="both"/>
        <w:rPr>
          <w:rStyle w:val="Hyperlink"/>
          <w:rFonts w:asciiTheme="majorBidi" w:hAnsiTheme="majorBidi" w:cstheme="majorBidi"/>
          <w:sz w:val="24"/>
          <w:szCs w:val="24"/>
        </w:rPr>
      </w:pPr>
    </w:p>
    <w:p w14:paraId="227EA8B0" w14:textId="77777777" w:rsidR="00990754" w:rsidRPr="00990754" w:rsidRDefault="00990754" w:rsidP="00990754">
      <w:pPr>
        <w:spacing w:after="0" w:line="480" w:lineRule="auto"/>
        <w:ind w:left="567" w:hanging="27"/>
        <w:jc w:val="both"/>
        <w:rPr>
          <w:rStyle w:val="Hyperlink"/>
          <w:rFonts w:asciiTheme="majorBidi" w:hAnsiTheme="majorBidi" w:cstheme="majorBidi"/>
          <w:sz w:val="24"/>
          <w:szCs w:val="24"/>
        </w:rPr>
      </w:pPr>
    </w:p>
    <w:p w14:paraId="53D2CE09" w14:textId="0969DD0C" w:rsidR="00FC43D3"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Aloweni</w:t>
      </w:r>
      <w:proofErr w:type="spellEnd"/>
      <w:r w:rsidRPr="00990754">
        <w:rPr>
          <w:rFonts w:asciiTheme="majorBidi" w:hAnsiTheme="majorBidi" w:cstheme="majorBidi"/>
          <w:sz w:val="24"/>
          <w:szCs w:val="24"/>
        </w:rPr>
        <w:t xml:space="preserve">, F., Ang, S. Y., Fook‐Chong, S., Agus, N., Yong, P., Goh, M. M., ... &amp; Soh, R. C. (2019). A prediction tool for hospital‐acquired pressure ulcers among surgical patients: Surgical pressure ulcer risk score. International wound journal, 16, 164-175. </w:t>
      </w:r>
    </w:p>
    <w:p w14:paraId="03DD4400" w14:textId="433D0219"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24" w:history="1">
        <w:r w:rsidR="00FC43D3" w:rsidRPr="00990754">
          <w:rPr>
            <w:rStyle w:val="Hyperlink"/>
            <w:rFonts w:asciiTheme="majorBidi" w:hAnsiTheme="majorBidi" w:cstheme="majorBidi"/>
            <w:sz w:val="24"/>
            <w:szCs w:val="24"/>
          </w:rPr>
          <w:t>https://doi.org/10.1111/iwj.13007</w:t>
        </w:r>
      </w:hyperlink>
    </w:p>
    <w:p w14:paraId="0E38D879"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56131F7"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3C28A035" w14:textId="5DFA921E"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Alshahrani, B., Sim, J., &amp; Middleton, R. (2021). Nursing interventions for pressure injury prevention among critically ill patients: A systematic review. Journal of Clinical Nursing, 30, 2151-2168. </w:t>
      </w:r>
    </w:p>
    <w:p w14:paraId="5A86641A" w14:textId="56EE9E8F"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25" w:history="1">
        <w:r w:rsidR="00FC43D3" w:rsidRPr="00990754">
          <w:rPr>
            <w:rStyle w:val="Hyperlink"/>
            <w:rFonts w:asciiTheme="majorBidi" w:hAnsiTheme="majorBidi" w:cstheme="majorBidi"/>
            <w:sz w:val="24"/>
            <w:szCs w:val="24"/>
          </w:rPr>
          <w:t>https://doi.org/10.1111/jocn.15709</w:t>
        </w:r>
      </w:hyperlink>
    </w:p>
    <w:p w14:paraId="3FA0F126"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4A0C836"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51184A65" w14:textId="3ABDE0FF" w:rsidR="00FC43D3"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Alshboul</w:t>
      </w:r>
      <w:proofErr w:type="spellEnd"/>
      <w:r w:rsidRPr="00990754">
        <w:rPr>
          <w:rFonts w:asciiTheme="majorBidi" w:hAnsiTheme="majorBidi" w:cstheme="majorBidi"/>
          <w:sz w:val="24"/>
          <w:szCs w:val="24"/>
        </w:rPr>
        <w:t xml:space="preserve">, O., Shehadeh, A., </w:t>
      </w:r>
      <w:proofErr w:type="spellStart"/>
      <w:r w:rsidRPr="00990754">
        <w:rPr>
          <w:rFonts w:asciiTheme="majorBidi" w:hAnsiTheme="majorBidi" w:cstheme="majorBidi"/>
          <w:sz w:val="24"/>
          <w:szCs w:val="24"/>
        </w:rPr>
        <w:t>Almasabha</w:t>
      </w:r>
      <w:proofErr w:type="spellEnd"/>
      <w:r w:rsidRPr="00990754">
        <w:rPr>
          <w:rFonts w:asciiTheme="majorBidi" w:hAnsiTheme="majorBidi" w:cstheme="majorBidi"/>
          <w:sz w:val="24"/>
          <w:szCs w:val="24"/>
        </w:rPr>
        <w:t xml:space="preserve">, G., &amp; </w:t>
      </w:r>
      <w:proofErr w:type="spellStart"/>
      <w:r w:rsidRPr="00990754">
        <w:rPr>
          <w:rFonts w:asciiTheme="majorBidi" w:hAnsiTheme="majorBidi" w:cstheme="majorBidi"/>
          <w:sz w:val="24"/>
          <w:szCs w:val="24"/>
        </w:rPr>
        <w:t>Almuflih</w:t>
      </w:r>
      <w:proofErr w:type="spellEnd"/>
      <w:r w:rsidRPr="00990754">
        <w:rPr>
          <w:rFonts w:asciiTheme="majorBidi" w:hAnsiTheme="majorBidi" w:cstheme="majorBidi"/>
          <w:sz w:val="24"/>
          <w:szCs w:val="24"/>
        </w:rPr>
        <w:t xml:space="preserve">, A. S. (2022). Extreme gradient boosting-based machine learning approach for green building cost prediction. Sustainability, 14, 6651. </w:t>
      </w:r>
    </w:p>
    <w:p w14:paraId="70BB2ACF" w14:textId="1340F22F"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26" w:history="1">
        <w:r w:rsidR="00FC43D3" w:rsidRPr="00990754">
          <w:rPr>
            <w:rStyle w:val="Hyperlink"/>
            <w:rFonts w:asciiTheme="majorBidi" w:hAnsiTheme="majorBidi" w:cstheme="majorBidi"/>
            <w:sz w:val="24"/>
            <w:szCs w:val="24"/>
          </w:rPr>
          <w:t>https://doi.org/10.3390/su14116651</w:t>
        </w:r>
      </w:hyperlink>
    </w:p>
    <w:p w14:paraId="060EEF90" w14:textId="29C5EC53" w:rsidR="00FC43D3"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lastRenderedPageBreak/>
        <w:t>Alsubhi</w:t>
      </w:r>
      <w:proofErr w:type="spellEnd"/>
      <w:r w:rsidRPr="00990754">
        <w:rPr>
          <w:rFonts w:asciiTheme="majorBidi" w:hAnsiTheme="majorBidi" w:cstheme="majorBidi"/>
          <w:sz w:val="24"/>
          <w:szCs w:val="24"/>
        </w:rPr>
        <w:t xml:space="preserve">, H., Meskell, P., Shea, D. O., &amp; Doody, O. (2020). Missed nursing care and nurses' intention to leave: An integrative review. Journal of nursing management, 28, 1830-1840. </w:t>
      </w:r>
    </w:p>
    <w:p w14:paraId="57664095" w14:textId="299A177D"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27" w:history="1">
        <w:r w:rsidR="00FC43D3" w:rsidRPr="00990754">
          <w:rPr>
            <w:rStyle w:val="Hyperlink"/>
            <w:rFonts w:asciiTheme="majorBidi" w:hAnsiTheme="majorBidi" w:cstheme="majorBidi"/>
            <w:sz w:val="24"/>
            <w:szCs w:val="24"/>
          </w:rPr>
          <w:t>https://doi.org/10.1111/jonm.13069</w:t>
        </w:r>
      </w:hyperlink>
    </w:p>
    <w:p w14:paraId="5DA0F570"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01B5FB3D"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CCE1253"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Amirah, M., Rasheed, A., </w:t>
      </w:r>
      <w:proofErr w:type="spellStart"/>
      <w:r w:rsidRPr="00990754">
        <w:rPr>
          <w:rFonts w:asciiTheme="majorBidi" w:hAnsiTheme="majorBidi" w:cstheme="majorBidi"/>
          <w:sz w:val="24"/>
          <w:szCs w:val="24"/>
        </w:rPr>
        <w:t>Parameaswari</w:t>
      </w:r>
      <w:proofErr w:type="spellEnd"/>
      <w:r w:rsidRPr="00990754">
        <w:rPr>
          <w:rFonts w:asciiTheme="majorBidi" w:hAnsiTheme="majorBidi" w:cstheme="majorBidi"/>
          <w:sz w:val="24"/>
          <w:szCs w:val="24"/>
        </w:rPr>
        <w:t xml:space="preserve">, P., </w:t>
      </w:r>
      <w:proofErr w:type="spellStart"/>
      <w:r w:rsidRPr="00990754">
        <w:rPr>
          <w:rFonts w:asciiTheme="majorBidi" w:hAnsiTheme="majorBidi" w:cstheme="majorBidi"/>
          <w:sz w:val="24"/>
          <w:szCs w:val="24"/>
        </w:rPr>
        <w:t>Awajeh</w:t>
      </w:r>
      <w:proofErr w:type="spellEnd"/>
      <w:r w:rsidRPr="00990754">
        <w:rPr>
          <w:rFonts w:asciiTheme="majorBidi" w:hAnsiTheme="majorBidi" w:cstheme="majorBidi"/>
          <w:sz w:val="24"/>
          <w:szCs w:val="24"/>
        </w:rPr>
        <w:t xml:space="preserve">, A., Issa, M., &amp; Abdallah, M. (2019). Pressure injury prevalence and risk factors among adult critically ill patients at a large intensive care unit. J Intensive Crit Care, 5, 9. </w:t>
      </w:r>
    </w:p>
    <w:p w14:paraId="08C877DD" w14:textId="6847FD52" w:rsidR="00AE1972" w:rsidRPr="00990754" w:rsidRDefault="00AE1972" w:rsidP="00990754">
      <w:pPr>
        <w:spacing w:after="0" w:line="480" w:lineRule="auto"/>
        <w:ind w:left="567" w:hanging="27"/>
        <w:jc w:val="both"/>
        <w:rPr>
          <w:rStyle w:val="Hyperlink"/>
          <w:rFonts w:asciiTheme="majorBidi" w:hAnsiTheme="majorBidi" w:cstheme="majorBidi"/>
          <w:sz w:val="24"/>
          <w:szCs w:val="24"/>
        </w:rPr>
      </w:pPr>
      <w:r w:rsidRPr="00990754">
        <w:rPr>
          <w:rStyle w:val="Hyperlink"/>
          <w:rFonts w:asciiTheme="majorBidi" w:hAnsiTheme="majorBidi" w:cstheme="majorBidi"/>
          <w:sz w:val="24"/>
          <w:szCs w:val="24"/>
        </w:rPr>
        <w:t>https//doi.org/10.21767/2471-8505.100128</w:t>
      </w:r>
    </w:p>
    <w:p w14:paraId="1E45CA92" w14:textId="77777777" w:rsidR="00FC43D3" w:rsidRPr="00990754" w:rsidRDefault="00FC43D3" w:rsidP="00990754">
      <w:pPr>
        <w:spacing w:after="0" w:line="480" w:lineRule="auto"/>
        <w:ind w:left="567" w:hanging="567"/>
        <w:jc w:val="both"/>
        <w:rPr>
          <w:rStyle w:val="Hyperlink"/>
          <w:rFonts w:asciiTheme="majorBidi" w:hAnsiTheme="majorBidi" w:cstheme="majorBidi"/>
          <w:sz w:val="24"/>
          <w:szCs w:val="24"/>
        </w:rPr>
      </w:pPr>
    </w:p>
    <w:p w14:paraId="1B36DBE1" w14:textId="77777777" w:rsidR="00FC43D3" w:rsidRPr="00990754" w:rsidRDefault="00FC43D3" w:rsidP="00990754">
      <w:pPr>
        <w:spacing w:after="0" w:line="480" w:lineRule="auto"/>
        <w:ind w:left="567" w:hanging="567"/>
        <w:jc w:val="both"/>
        <w:rPr>
          <w:rStyle w:val="Hyperlink"/>
          <w:rFonts w:asciiTheme="majorBidi" w:hAnsiTheme="majorBidi" w:cstheme="majorBidi"/>
          <w:sz w:val="24"/>
          <w:szCs w:val="24"/>
        </w:rPr>
      </w:pPr>
    </w:p>
    <w:p w14:paraId="7AB53E06"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Anderson, C., Bekele, Z., Qiu, Y., Tschannen, D., &amp; Dinov, I. D. (2021). Modeling and prediction of pressure injury in hospitalized patients using artificial intelligence. BMC Medical Informatics and Decision Making, 21, 1-13.</w:t>
      </w:r>
    </w:p>
    <w:p w14:paraId="0DAB03B3" w14:textId="62DE06BC"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28" w:history="1">
        <w:r w:rsidRPr="00990754">
          <w:rPr>
            <w:rStyle w:val="Hyperlink"/>
            <w:rFonts w:asciiTheme="majorBidi" w:hAnsiTheme="majorBidi" w:cstheme="majorBidi"/>
            <w:sz w:val="24"/>
            <w:szCs w:val="24"/>
          </w:rPr>
          <w:t>https://doi.org/10.1186/s12911-021-01608-5</w:t>
        </w:r>
      </w:hyperlink>
    </w:p>
    <w:p w14:paraId="29490BB4"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6B44568A"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29D55C2" w14:textId="2B023EF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Anthony, D., </w:t>
      </w:r>
      <w:proofErr w:type="spellStart"/>
      <w:r w:rsidRPr="00990754">
        <w:rPr>
          <w:rFonts w:asciiTheme="majorBidi" w:hAnsiTheme="majorBidi" w:cstheme="majorBidi"/>
          <w:sz w:val="24"/>
          <w:szCs w:val="24"/>
        </w:rPr>
        <w:t>Alosaimi</w:t>
      </w:r>
      <w:proofErr w:type="spellEnd"/>
      <w:r w:rsidRPr="00990754">
        <w:rPr>
          <w:rFonts w:asciiTheme="majorBidi" w:hAnsiTheme="majorBidi" w:cstheme="majorBidi"/>
          <w:sz w:val="24"/>
          <w:szCs w:val="24"/>
        </w:rPr>
        <w:t xml:space="preserve">, D., Shiferaw, W. S., </w:t>
      </w:r>
      <w:proofErr w:type="spellStart"/>
      <w:r w:rsidRPr="00990754">
        <w:rPr>
          <w:rFonts w:asciiTheme="majorBidi" w:hAnsiTheme="majorBidi" w:cstheme="majorBidi"/>
          <w:sz w:val="24"/>
          <w:szCs w:val="24"/>
        </w:rPr>
        <w:t>Korsah</w:t>
      </w:r>
      <w:proofErr w:type="spellEnd"/>
      <w:r w:rsidRPr="00990754">
        <w:rPr>
          <w:rFonts w:asciiTheme="majorBidi" w:hAnsiTheme="majorBidi" w:cstheme="majorBidi"/>
          <w:sz w:val="24"/>
          <w:szCs w:val="24"/>
        </w:rPr>
        <w:t xml:space="preserve">, K., &amp; Safari, R. (2021). Prevalence of pressure ulcers in Africa: A systematic review and meta-analysis. Journal of Tissue Viability, 30, 137-145. </w:t>
      </w:r>
    </w:p>
    <w:p w14:paraId="74B99628" w14:textId="7FD51C81" w:rsidR="00AE1972" w:rsidRDefault="001069A8" w:rsidP="00990754">
      <w:pPr>
        <w:spacing w:after="0" w:line="480" w:lineRule="auto"/>
        <w:ind w:left="567" w:hanging="27"/>
        <w:jc w:val="both"/>
        <w:rPr>
          <w:rFonts w:asciiTheme="majorBidi" w:hAnsiTheme="majorBidi" w:cstheme="majorBidi"/>
          <w:sz w:val="24"/>
          <w:szCs w:val="24"/>
        </w:rPr>
      </w:pPr>
      <w:hyperlink r:id="rId129" w:history="1">
        <w:r w:rsidR="00FC43D3" w:rsidRPr="00990754">
          <w:rPr>
            <w:rStyle w:val="Hyperlink"/>
            <w:rFonts w:asciiTheme="majorBidi" w:hAnsiTheme="majorBidi" w:cstheme="majorBidi"/>
            <w:sz w:val="24"/>
            <w:szCs w:val="24"/>
          </w:rPr>
          <w:t>https://doi.org/10.1016/j.jtv.2020.10.003</w:t>
        </w:r>
      </w:hyperlink>
      <w:r w:rsidR="00AE1972" w:rsidRPr="00990754">
        <w:rPr>
          <w:rFonts w:asciiTheme="majorBidi" w:hAnsiTheme="majorBidi" w:cstheme="majorBidi"/>
          <w:sz w:val="24"/>
          <w:szCs w:val="24"/>
        </w:rPr>
        <w:t xml:space="preserve"> </w:t>
      </w:r>
    </w:p>
    <w:p w14:paraId="48FC9745" w14:textId="77777777" w:rsidR="009C2CEF" w:rsidRDefault="009C2CEF" w:rsidP="00990754">
      <w:pPr>
        <w:spacing w:after="0" w:line="480" w:lineRule="auto"/>
        <w:ind w:left="567" w:hanging="27"/>
        <w:jc w:val="both"/>
        <w:rPr>
          <w:rFonts w:asciiTheme="majorBidi" w:hAnsiTheme="majorBidi" w:cstheme="majorBidi"/>
          <w:sz w:val="24"/>
          <w:szCs w:val="24"/>
        </w:rPr>
      </w:pPr>
    </w:p>
    <w:p w14:paraId="5658B727"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2B39C415"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Aslan, A. and M. Y. van </w:t>
      </w:r>
      <w:proofErr w:type="spellStart"/>
      <w:r w:rsidRPr="00990754">
        <w:rPr>
          <w:rFonts w:asciiTheme="majorBidi" w:hAnsiTheme="majorBidi" w:cstheme="majorBidi"/>
          <w:sz w:val="24"/>
          <w:szCs w:val="24"/>
        </w:rPr>
        <w:t>Giersbergen</w:t>
      </w:r>
      <w:proofErr w:type="spellEnd"/>
      <w:r w:rsidRPr="00990754">
        <w:rPr>
          <w:rFonts w:asciiTheme="majorBidi" w:hAnsiTheme="majorBidi" w:cstheme="majorBidi"/>
          <w:sz w:val="24"/>
          <w:szCs w:val="24"/>
        </w:rPr>
        <w:t xml:space="preserve"> (2016). Nurses' attitudes towards pressure ulcer prevention in Turkey. Journal of tissue viability, 25: 66-73.</w:t>
      </w:r>
    </w:p>
    <w:p w14:paraId="0EC27C36" w14:textId="511EF214"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30" w:history="1">
        <w:r w:rsidRPr="00990754">
          <w:rPr>
            <w:rStyle w:val="Hyperlink"/>
            <w:rFonts w:asciiTheme="majorBidi" w:hAnsiTheme="majorBidi" w:cstheme="majorBidi"/>
            <w:sz w:val="24"/>
            <w:szCs w:val="24"/>
          </w:rPr>
          <w:t>https://doi.org/10.1016/j.jtv.2015.10.001</w:t>
        </w:r>
      </w:hyperlink>
    </w:p>
    <w:p w14:paraId="09F563B0"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EFEE961"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7614CACB"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Assadi, A., </w:t>
      </w:r>
      <w:proofErr w:type="spellStart"/>
      <w:r w:rsidRPr="00990754">
        <w:rPr>
          <w:rFonts w:asciiTheme="majorBidi" w:hAnsiTheme="majorBidi" w:cstheme="majorBidi"/>
          <w:sz w:val="24"/>
          <w:szCs w:val="24"/>
        </w:rPr>
        <w:t>Laussen</w:t>
      </w:r>
      <w:proofErr w:type="spellEnd"/>
      <w:r w:rsidRPr="00990754">
        <w:rPr>
          <w:rFonts w:asciiTheme="majorBidi" w:hAnsiTheme="majorBidi" w:cstheme="majorBidi"/>
          <w:sz w:val="24"/>
          <w:szCs w:val="24"/>
        </w:rPr>
        <w:t xml:space="preserve">, P. C., Goodwin, A. J., Goodfellow, S., Dixon, W., Greer, R. W., ... &amp; </w:t>
      </w:r>
      <w:proofErr w:type="spellStart"/>
      <w:r w:rsidRPr="00990754">
        <w:rPr>
          <w:rFonts w:asciiTheme="majorBidi" w:hAnsiTheme="majorBidi" w:cstheme="majorBidi"/>
          <w:sz w:val="24"/>
          <w:szCs w:val="24"/>
        </w:rPr>
        <w:t>Mazwi</w:t>
      </w:r>
      <w:proofErr w:type="spellEnd"/>
      <w:r w:rsidRPr="00990754">
        <w:rPr>
          <w:rFonts w:asciiTheme="majorBidi" w:hAnsiTheme="majorBidi" w:cstheme="majorBidi"/>
          <w:sz w:val="24"/>
          <w:szCs w:val="24"/>
        </w:rPr>
        <w:t xml:space="preserve">, M. L. (2022). An integration engineering framework for machine learning in healthcare. Frontiers in Digital Health, 4, 932411. </w:t>
      </w:r>
    </w:p>
    <w:p w14:paraId="5623EADF" w14:textId="49492FAD"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31" w:history="1">
        <w:r w:rsidR="00FC43D3" w:rsidRPr="00990754">
          <w:rPr>
            <w:rStyle w:val="Hyperlink"/>
            <w:rFonts w:asciiTheme="majorBidi" w:hAnsiTheme="majorBidi" w:cstheme="majorBidi"/>
            <w:sz w:val="24"/>
            <w:szCs w:val="24"/>
          </w:rPr>
          <w:t>https://doi.org/10.3389/fdgth.2022.932411</w:t>
        </w:r>
      </w:hyperlink>
    </w:p>
    <w:p w14:paraId="602743BE"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6C950E1"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2BE7A1C"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Ateeq, I., Baby, T., Amer, I., Chehab, F., &amp; Salim, N. A. (2022). Associated Risk Factors and Barriers of Pressure Injury Wound Healing Process: A Retrospective Study of Single-Center Experience. Dubai Medical Journal, 5, 163-170. </w:t>
      </w:r>
    </w:p>
    <w:p w14:paraId="3AF66340" w14:textId="2865B79A"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32" w:history="1">
        <w:r w:rsidR="00FC43D3" w:rsidRPr="00990754">
          <w:rPr>
            <w:rStyle w:val="Hyperlink"/>
            <w:rFonts w:asciiTheme="majorBidi" w:hAnsiTheme="majorBidi" w:cstheme="majorBidi"/>
            <w:sz w:val="24"/>
            <w:szCs w:val="24"/>
          </w:rPr>
          <w:t>https://doi.org/10.1159/000525202</w:t>
        </w:r>
      </w:hyperlink>
    </w:p>
    <w:p w14:paraId="130D9D7E"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B666D80"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70B3BEF3"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Aufenanger</w:t>
      </w:r>
      <w:proofErr w:type="spellEnd"/>
      <w:r w:rsidRPr="00990754">
        <w:rPr>
          <w:rFonts w:asciiTheme="majorBidi" w:hAnsiTheme="majorBidi" w:cstheme="majorBidi"/>
          <w:sz w:val="24"/>
          <w:szCs w:val="24"/>
        </w:rPr>
        <w:t xml:space="preserve">, T. (2017). </w:t>
      </w:r>
      <w:proofErr w:type="spellStart"/>
      <w:r w:rsidRPr="00990754">
        <w:rPr>
          <w:rFonts w:asciiTheme="majorBidi" w:hAnsiTheme="majorBidi" w:cstheme="majorBidi"/>
          <w:sz w:val="24"/>
          <w:szCs w:val="24"/>
        </w:rPr>
        <w:t>EconStor</w:t>
      </w:r>
      <w:proofErr w:type="spellEnd"/>
      <w:r w:rsidRPr="00990754">
        <w:rPr>
          <w:rFonts w:asciiTheme="majorBidi" w:hAnsiTheme="majorBidi" w:cstheme="majorBidi"/>
          <w:sz w:val="24"/>
          <w:szCs w:val="24"/>
        </w:rPr>
        <w:t xml:space="preserve">: Machine learning to improve experimental design. </w:t>
      </w:r>
      <w:proofErr w:type="spellStart"/>
      <w:r w:rsidRPr="00990754">
        <w:rPr>
          <w:rFonts w:asciiTheme="majorBidi" w:hAnsiTheme="majorBidi" w:cstheme="majorBidi"/>
          <w:sz w:val="24"/>
          <w:szCs w:val="24"/>
        </w:rPr>
        <w:t>EconStor</w:t>
      </w:r>
      <w:proofErr w:type="spellEnd"/>
      <w:r w:rsidRPr="00990754">
        <w:rPr>
          <w:rFonts w:asciiTheme="majorBidi" w:hAnsiTheme="majorBidi" w:cstheme="majorBidi"/>
          <w:sz w:val="24"/>
          <w:szCs w:val="24"/>
        </w:rPr>
        <w:t xml:space="preserve">: Machine Learning to Improve Experimental Design. </w:t>
      </w:r>
    </w:p>
    <w:p w14:paraId="194A59DB" w14:textId="1299770D"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33" w:history="1">
        <w:r w:rsidR="00FC43D3" w:rsidRPr="00990754">
          <w:rPr>
            <w:rStyle w:val="Hyperlink"/>
            <w:rFonts w:asciiTheme="majorBidi" w:hAnsiTheme="majorBidi" w:cstheme="majorBidi"/>
            <w:sz w:val="24"/>
            <w:szCs w:val="24"/>
          </w:rPr>
          <w:t>http://hdl.handle.net/10419/169116</w:t>
        </w:r>
      </w:hyperlink>
    </w:p>
    <w:p w14:paraId="2147208D" w14:textId="77777777" w:rsidR="00761672" w:rsidRDefault="00761672" w:rsidP="00990754">
      <w:pPr>
        <w:spacing w:after="0" w:line="480" w:lineRule="auto"/>
        <w:ind w:left="567" w:hanging="27"/>
        <w:jc w:val="both"/>
        <w:rPr>
          <w:rFonts w:asciiTheme="majorBidi" w:hAnsiTheme="majorBidi" w:cstheme="majorBidi"/>
          <w:sz w:val="24"/>
          <w:szCs w:val="24"/>
        </w:rPr>
      </w:pPr>
    </w:p>
    <w:p w14:paraId="5AB4C514"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5465E499" w14:textId="701A3855" w:rsidR="00AE1972" w:rsidRDefault="00AE1972"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lastRenderedPageBreak/>
        <w:t xml:space="preserve">Bader, D. and C. </w:t>
      </w:r>
      <w:proofErr w:type="spellStart"/>
      <w:r w:rsidRPr="00990754">
        <w:rPr>
          <w:rFonts w:asciiTheme="majorBidi" w:hAnsiTheme="majorBidi" w:cstheme="majorBidi"/>
          <w:sz w:val="24"/>
          <w:szCs w:val="24"/>
        </w:rPr>
        <w:t>Oomens</w:t>
      </w:r>
      <w:proofErr w:type="spellEnd"/>
      <w:r w:rsidRPr="00990754">
        <w:rPr>
          <w:rFonts w:asciiTheme="majorBidi" w:hAnsiTheme="majorBidi" w:cstheme="majorBidi"/>
          <w:sz w:val="24"/>
          <w:szCs w:val="24"/>
        </w:rPr>
        <w:t xml:space="preserve">. (2018). The potential of biomarkers in the early detection of pressure ulcers. Science and practice of pressure ulcer management, Springer: 1-15. </w:t>
      </w:r>
      <w:hyperlink r:id="rId134" w:history="1">
        <w:r w:rsidR="00FC43D3" w:rsidRPr="00990754">
          <w:rPr>
            <w:rStyle w:val="Hyperlink"/>
            <w:rFonts w:asciiTheme="majorBidi" w:hAnsiTheme="majorBidi" w:cstheme="majorBidi"/>
            <w:sz w:val="24"/>
            <w:szCs w:val="24"/>
          </w:rPr>
          <w:t>https://doi.org/10.1007/978-1-4471-7413-4_1</w:t>
        </w:r>
      </w:hyperlink>
    </w:p>
    <w:p w14:paraId="75FD5639"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794A56CF"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68A87C75" w14:textId="5092E558" w:rsidR="00536160"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Barghouthi, E. A. D., Owda, A. Y., Asia, M., &amp; Owda, M. (2023). Systematic Review for Risks of Pressure Injury and Prediction Models Using Machine Learning Algorithms. Diagnostics, 13, 2739. </w:t>
      </w:r>
    </w:p>
    <w:p w14:paraId="63FFAAB4" w14:textId="5F5917A0"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35" w:history="1">
        <w:r w:rsidR="00536160" w:rsidRPr="00990754">
          <w:rPr>
            <w:rStyle w:val="Hyperlink"/>
            <w:rFonts w:asciiTheme="majorBidi" w:hAnsiTheme="majorBidi" w:cstheme="majorBidi"/>
            <w:sz w:val="24"/>
            <w:szCs w:val="24"/>
          </w:rPr>
          <w:t>https://doi.org/10.3390/diagnostics13172739</w:t>
        </w:r>
      </w:hyperlink>
    </w:p>
    <w:p w14:paraId="45F6634E"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AB984DF"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67B3D9C4" w14:textId="77777777" w:rsidR="0099481D" w:rsidRPr="00990754" w:rsidRDefault="00536160"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Barghouthi E D. Patient Satisfaction: Comparative Study Between Pre-Hospital Accreditation and Post-Hospital Accreditation. IJIEPR 2024; 35 :57-73</w:t>
      </w:r>
      <w:r w:rsidR="0099481D" w:rsidRPr="00990754">
        <w:rPr>
          <w:rFonts w:asciiTheme="majorBidi" w:hAnsiTheme="majorBidi" w:cstheme="majorBidi"/>
          <w:sz w:val="24"/>
          <w:szCs w:val="24"/>
        </w:rPr>
        <w:t>.</w:t>
      </w:r>
    </w:p>
    <w:p w14:paraId="30A6AEC4" w14:textId="4DDE641F" w:rsidR="00536160" w:rsidRDefault="00536160"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36" w:history="1">
        <w:r w:rsidRPr="00990754">
          <w:rPr>
            <w:rStyle w:val="Hyperlink"/>
            <w:rFonts w:asciiTheme="majorBidi" w:hAnsiTheme="majorBidi" w:cstheme="majorBidi"/>
            <w:sz w:val="24"/>
            <w:szCs w:val="24"/>
          </w:rPr>
          <w:t>https://doi.org/ 10.22068/ijiepr.35.2.1987</w:t>
        </w:r>
      </w:hyperlink>
    </w:p>
    <w:p w14:paraId="7875A640"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5CD0EEC"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6244B586" w14:textId="750FD462" w:rsidR="00AE1972" w:rsidRDefault="00AE1972" w:rsidP="009C2CEF">
      <w:pPr>
        <w:spacing w:after="0" w:line="480" w:lineRule="auto"/>
        <w:ind w:left="567" w:hanging="567"/>
        <w:jc w:val="both"/>
        <w:rPr>
          <w:rStyle w:val="Hyperlink"/>
          <w:rFonts w:asciiTheme="majorBidi" w:hAnsiTheme="majorBidi" w:cstheme="majorBidi"/>
          <w:sz w:val="24"/>
          <w:szCs w:val="24"/>
        </w:rPr>
      </w:pPr>
      <w:proofErr w:type="spellStart"/>
      <w:r w:rsidRPr="00990754">
        <w:rPr>
          <w:rFonts w:asciiTheme="majorBidi" w:hAnsiTheme="majorBidi" w:cstheme="majorBidi"/>
          <w:sz w:val="24"/>
          <w:szCs w:val="24"/>
        </w:rPr>
        <w:t>Baškarada</w:t>
      </w:r>
      <w:proofErr w:type="spellEnd"/>
      <w:r w:rsidRPr="00990754">
        <w:rPr>
          <w:rFonts w:asciiTheme="majorBidi" w:hAnsiTheme="majorBidi" w:cstheme="majorBidi"/>
          <w:sz w:val="24"/>
          <w:szCs w:val="24"/>
        </w:rPr>
        <w:t xml:space="preserve">, S., &amp; </w:t>
      </w:r>
      <w:proofErr w:type="spellStart"/>
      <w:r w:rsidRPr="00990754">
        <w:rPr>
          <w:rFonts w:asciiTheme="majorBidi" w:hAnsiTheme="majorBidi" w:cstheme="majorBidi"/>
          <w:sz w:val="24"/>
          <w:szCs w:val="24"/>
        </w:rPr>
        <w:t>Koronios</w:t>
      </w:r>
      <w:proofErr w:type="spellEnd"/>
      <w:r w:rsidRPr="00990754">
        <w:rPr>
          <w:rFonts w:asciiTheme="majorBidi" w:hAnsiTheme="majorBidi" w:cstheme="majorBidi"/>
          <w:sz w:val="24"/>
          <w:szCs w:val="24"/>
        </w:rPr>
        <w:t xml:space="preserve">, A. (2018). A philosophical discussion of qualitative, quantitative, and mixed methods research in social science. Qualitative Research Journal, 18(1), 2-21. </w:t>
      </w:r>
      <w:hyperlink r:id="rId137" w:history="1">
        <w:r w:rsidR="00FC43D3" w:rsidRPr="00990754">
          <w:rPr>
            <w:rStyle w:val="Hyperlink"/>
            <w:rFonts w:asciiTheme="majorBidi" w:hAnsiTheme="majorBidi" w:cstheme="majorBidi"/>
            <w:sz w:val="24"/>
            <w:szCs w:val="24"/>
          </w:rPr>
          <w:t>https://doi.org/10.1108/QRJ-D-17-00042</w:t>
        </w:r>
      </w:hyperlink>
    </w:p>
    <w:p w14:paraId="14FC0B09"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C370035"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69626F81"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Bhardwaj, A. (2022). Promise and Provisos of Artificial Intelligence and Machine Learning in Healthcare. Journal of Healthcare Leadership, 14: 113-118.</w:t>
      </w:r>
    </w:p>
    <w:p w14:paraId="00F4B25F" w14:textId="050D46D1" w:rsidR="00AE1972" w:rsidRPr="00990754"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38" w:history="1">
        <w:r w:rsidRPr="00990754">
          <w:rPr>
            <w:rStyle w:val="Hyperlink"/>
            <w:rFonts w:asciiTheme="majorBidi" w:hAnsiTheme="majorBidi" w:cstheme="majorBidi"/>
            <w:sz w:val="24"/>
            <w:szCs w:val="24"/>
          </w:rPr>
          <w:t>https://doi.org/10.2147/JHL.S369498</w:t>
        </w:r>
      </w:hyperlink>
    </w:p>
    <w:p w14:paraId="3BA6A42B" w14:textId="26AAE483" w:rsidR="00FC43D3" w:rsidRPr="00990754" w:rsidRDefault="00AE1972" w:rsidP="00990754">
      <w:pPr>
        <w:pStyle w:val="NormalWeb"/>
        <w:spacing w:before="0" w:beforeAutospacing="0" w:after="0" w:afterAutospacing="0" w:line="480" w:lineRule="auto"/>
        <w:ind w:left="567" w:hanging="567"/>
        <w:jc w:val="both"/>
        <w:rPr>
          <w:rFonts w:asciiTheme="majorBidi" w:hAnsiTheme="majorBidi" w:cstheme="majorBidi"/>
        </w:rPr>
      </w:pPr>
      <w:r w:rsidRPr="00990754">
        <w:rPr>
          <w:rFonts w:asciiTheme="majorBidi" w:hAnsiTheme="majorBidi" w:cstheme="majorBidi"/>
        </w:rPr>
        <w:lastRenderedPageBreak/>
        <w:t xml:space="preserve">Blasdell, N. (2017). The meaning of caring in nursing practice. International Journal of Nursing &amp;amp; Clinical Practices, 4. </w:t>
      </w:r>
    </w:p>
    <w:p w14:paraId="466B8E13" w14:textId="63FD3265" w:rsidR="00AE1972" w:rsidRDefault="001069A8" w:rsidP="00990754">
      <w:pPr>
        <w:pStyle w:val="NormalWeb"/>
        <w:spacing w:before="0" w:beforeAutospacing="0" w:after="0" w:afterAutospacing="0" w:line="480" w:lineRule="auto"/>
        <w:ind w:left="567" w:hanging="27"/>
        <w:jc w:val="both"/>
        <w:rPr>
          <w:rStyle w:val="Hyperlink"/>
          <w:rFonts w:asciiTheme="majorBidi" w:hAnsiTheme="majorBidi" w:cstheme="majorBidi"/>
        </w:rPr>
      </w:pPr>
      <w:hyperlink r:id="rId139" w:history="1">
        <w:r w:rsidR="00FC43D3" w:rsidRPr="00990754">
          <w:rPr>
            <w:rStyle w:val="Hyperlink"/>
            <w:rFonts w:asciiTheme="majorBidi" w:hAnsiTheme="majorBidi" w:cstheme="majorBidi"/>
          </w:rPr>
          <w:t>https://doi.org/10.15344/2394-4978/2017/238</w:t>
        </w:r>
      </w:hyperlink>
    </w:p>
    <w:p w14:paraId="512F054F" w14:textId="77777777" w:rsidR="009C2CEF" w:rsidRDefault="009C2CEF" w:rsidP="00990754">
      <w:pPr>
        <w:pStyle w:val="NormalWeb"/>
        <w:spacing w:before="0" w:beforeAutospacing="0" w:after="0" w:afterAutospacing="0" w:line="480" w:lineRule="auto"/>
        <w:ind w:left="567" w:hanging="27"/>
        <w:jc w:val="both"/>
        <w:rPr>
          <w:rStyle w:val="Hyperlink"/>
          <w:rFonts w:asciiTheme="majorBidi" w:hAnsiTheme="majorBidi" w:cstheme="majorBidi"/>
        </w:rPr>
      </w:pPr>
    </w:p>
    <w:p w14:paraId="4E67CAB3" w14:textId="77777777" w:rsidR="009C2CEF" w:rsidRPr="00990754" w:rsidRDefault="009C2CEF" w:rsidP="00990754">
      <w:pPr>
        <w:pStyle w:val="NormalWeb"/>
        <w:spacing w:before="0" w:beforeAutospacing="0" w:after="0" w:afterAutospacing="0" w:line="480" w:lineRule="auto"/>
        <w:ind w:left="567" w:hanging="27"/>
        <w:jc w:val="both"/>
        <w:rPr>
          <w:rStyle w:val="Hyperlink"/>
          <w:rFonts w:asciiTheme="majorBidi" w:hAnsiTheme="majorBidi" w:cstheme="majorBidi"/>
        </w:rPr>
      </w:pPr>
    </w:p>
    <w:p w14:paraId="5FE31B07"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Bogie, K. M., Schwartz, K., Li, Y., Wang, S., Dai, W., &amp; Sun, J. (2020). Exploring </w:t>
      </w:r>
      <w:proofErr w:type="spellStart"/>
      <w:r w:rsidRPr="00990754">
        <w:rPr>
          <w:rFonts w:asciiTheme="majorBidi" w:hAnsiTheme="majorBidi" w:cstheme="majorBidi"/>
          <w:sz w:val="24"/>
          <w:szCs w:val="24"/>
        </w:rPr>
        <w:t>adipogenic</w:t>
      </w:r>
      <w:proofErr w:type="spellEnd"/>
      <w:r w:rsidRPr="00990754">
        <w:rPr>
          <w:rFonts w:asciiTheme="majorBidi" w:hAnsiTheme="majorBidi" w:cstheme="majorBidi"/>
          <w:sz w:val="24"/>
          <w:szCs w:val="24"/>
        </w:rPr>
        <w:t xml:space="preserve"> and myogenic circulatory biomarkers of recurrent pressure injury risk for persons with spinal cord injury. Journal of Circulating Biomarkers, 9, 1-7.</w:t>
      </w:r>
    </w:p>
    <w:p w14:paraId="27364526" w14:textId="52B0B380" w:rsidR="00AE1972" w:rsidRPr="00990754"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40" w:history="1">
        <w:r w:rsidRPr="00990754">
          <w:rPr>
            <w:rStyle w:val="Hyperlink"/>
            <w:rFonts w:asciiTheme="majorBidi" w:hAnsiTheme="majorBidi" w:cstheme="majorBidi"/>
            <w:sz w:val="24"/>
            <w:szCs w:val="24"/>
          </w:rPr>
          <w:t>https://doi.org/10.33393/jcb.2020.2121</w:t>
        </w:r>
      </w:hyperlink>
    </w:p>
    <w:p w14:paraId="29CB4823" w14:textId="77777777" w:rsidR="00761672" w:rsidRDefault="00761672" w:rsidP="00990754">
      <w:pPr>
        <w:spacing w:after="0" w:line="480" w:lineRule="auto"/>
        <w:ind w:left="567" w:hanging="27"/>
        <w:jc w:val="both"/>
        <w:rPr>
          <w:rStyle w:val="Hyperlink"/>
          <w:rFonts w:asciiTheme="majorBidi" w:hAnsiTheme="majorBidi" w:cstheme="majorBidi"/>
          <w:sz w:val="24"/>
          <w:szCs w:val="24"/>
        </w:rPr>
      </w:pPr>
    </w:p>
    <w:p w14:paraId="41746FAF"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C5AA9E2" w14:textId="7A5113D7" w:rsidR="00801EB8" w:rsidRDefault="00801EB8"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Bain, M., Hara, J., &amp; Carter, M. J. (2020). The Pathophysiology of Skin Failure vs. Pressure Injury: Conditions That Cause Integument Destruction and Their Associated Implications. Wounds: a compendium of clinical research and practice, 32(11), 319-327. </w:t>
      </w:r>
      <w:r w:rsidRPr="00990754">
        <w:rPr>
          <w:rStyle w:val="Hyperlink"/>
          <w:rFonts w:asciiTheme="majorBidi" w:hAnsiTheme="majorBidi" w:cstheme="majorBidi"/>
          <w:sz w:val="24"/>
          <w:szCs w:val="24"/>
        </w:rPr>
        <w:t>PMID: 33465042.</w:t>
      </w:r>
    </w:p>
    <w:p w14:paraId="6F3CD0A9"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14CDF50A"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63FDD07A"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Brownlee, J. (2016). Master Machine Learning Algorithms: Discover How They Work and Implement Them from Scratch. Jason Brownlee, 2016. </w:t>
      </w:r>
    </w:p>
    <w:p w14:paraId="6807845D" w14:textId="090615CC" w:rsidR="00AE1972" w:rsidRDefault="001069A8" w:rsidP="00990754">
      <w:pPr>
        <w:spacing w:after="0" w:line="480" w:lineRule="auto"/>
        <w:ind w:left="567" w:hanging="27"/>
        <w:jc w:val="both"/>
        <w:rPr>
          <w:rFonts w:asciiTheme="majorBidi" w:hAnsiTheme="majorBidi" w:cstheme="majorBidi"/>
          <w:sz w:val="24"/>
          <w:szCs w:val="24"/>
        </w:rPr>
      </w:pPr>
      <w:hyperlink r:id="rId141" w:history="1">
        <w:r w:rsidR="0099481D" w:rsidRPr="00990754">
          <w:rPr>
            <w:rStyle w:val="Hyperlink"/>
            <w:rFonts w:asciiTheme="majorBidi" w:hAnsiTheme="majorBidi" w:cstheme="majorBidi"/>
            <w:sz w:val="24"/>
            <w:szCs w:val="24"/>
          </w:rPr>
          <w:t>http://MachineLearningMastery.com</w:t>
        </w:r>
      </w:hyperlink>
      <w:r w:rsidR="00AE1972" w:rsidRPr="00990754">
        <w:rPr>
          <w:rFonts w:asciiTheme="majorBidi" w:hAnsiTheme="majorBidi" w:cstheme="majorBidi"/>
          <w:sz w:val="24"/>
          <w:szCs w:val="24"/>
        </w:rPr>
        <w:t>.</w:t>
      </w:r>
    </w:p>
    <w:p w14:paraId="39EEC182" w14:textId="77777777" w:rsidR="009C2CEF" w:rsidRDefault="009C2CEF" w:rsidP="00990754">
      <w:pPr>
        <w:spacing w:after="0" w:line="480" w:lineRule="auto"/>
        <w:ind w:left="567" w:hanging="27"/>
        <w:jc w:val="both"/>
        <w:rPr>
          <w:rFonts w:asciiTheme="majorBidi" w:hAnsiTheme="majorBidi" w:cstheme="majorBidi"/>
          <w:sz w:val="24"/>
          <w:szCs w:val="24"/>
        </w:rPr>
      </w:pPr>
    </w:p>
    <w:p w14:paraId="00C97A16"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70979B45"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CAI, J. Y., ZHA, M. L., SONG, Y. P., &amp; CHEN, H. L. (2020). Predicting the Development of Surgery-Related Pressure Injury Using a Machine Learning Algorithm Model. Journal of Nursing Research, 29(1), e135. </w:t>
      </w:r>
    </w:p>
    <w:p w14:paraId="036DE185" w14:textId="1804B5C6"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42" w:history="1">
        <w:r w:rsidR="0099481D" w:rsidRPr="00990754">
          <w:rPr>
            <w:rStyle w:val="Hyperlink"/>
            <w:rFonts w:asciiTheme="majorBidi" w:hAnsiTheme="majorBidi" w:cstheme="majorBidi"/>
            <w:sz w:val="24"/>
            <w:szCs w:val="24"/>
          </w:rPr>
          <w:t>https://doi.org/10.1097/jnr.0000000000000411</w:t>
        </w:r>
      </w:hyperlink>
    </w:p>
    <w:p w14:paraId="33D19158"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66D6FD25"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CF71566"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Chaboyer</w:t>
      </w:r>
      <w:proofErr w:type="spellEnd"/>
      <w:r w:rsidRPr="00990754">
        <w:rPr>
          <w:rFonts w:asciiTheme="majorBidi" w:hAnsiTheme="majorBidi" w:cstheme="majorBidi"/>
          <w:sz w:val="24"/>
          <w:szCs w:val="24"/>
        </w:rPr>
        <w:t xml:space="preserve">, W., Harbeck, E., Lee, B., &amp; Grealish, L. (2020). Missed nursing care: An overview of reviews. The Kaohsiung Journal of Medical Sciences, 37, 82–91. </w:t>
      </w:r>
    </w:p>
    <w:p w14:paraId="297156DA" w14:textId="6B3C2536"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43" w:history="1">
        <w:r w:rsidR="0099481D" w:rsidRPr="00990754">
          <w:rPr>
            <w:rStyle w:val="Hyperlink"/>
            <w:rFonts w:asciiTheme="majorBidi" w:hAnsiTheme="majorBidi" w:cstheme="majorBidi"/>
            <w:sz w:val="24"/>
            <w:szCs w:val="24"/>
          </w:rPr>
          <w:t>https://doi.org/10.1002/kjm2.12308</w:t>
        </w:r>
      </w:hyperlink>
    </w:p>
    <w:p w14:paraId="6B5078A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E137CB4"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0F8521E5" w14:textId="1C36D75E" w:rsidR="00FC43D3"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Charbuty</w:t>
      </w:r>
      <w:proofErr w:type="spellEnd"/>
      <w:r w:rsidRPr="00990754">
        <w:rPr>
          <w:rFonts w:asciiTheme="majorBidi" w:hAnsiTheme="majorBidi" w:cstheme="majorBidi"/>
          <w:sz w:val="24"/>
          <w:szCs w:val="24"/>
        </w:rPr>
        <w:t xml:space="preserve">, B., &amp; Abdulazeez, A. (2021, March 24). Classification Based on Decision Tree Algorithm for Machine Learning. Journal of Applied Science and Technology Trends, 2, 20–28. </w:t>
      </w:r>
    </w:p>
    <w:p w14:paraId="7C1DB120" w14:textId="014A4458"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44" w:history="1">
        <w:r w:rsidR="00FC43D3" w:rsidRPr="00990754">
          <w:rPr>
            <w:rStyle w:val="Hyperlink"/>
            <w:rFonts w:asciiTheme="majorBidi" w:hAnsiTheme="majorBidi" w:cstheme="majorBidi"/>
            <w:sz w:val="24"/>
            <w:szCs w:val="24"/>
          </w:rPr>
          <w:t>https://doi.org/10.38094/jastt20165</w:t>
        </w:r>
      </w:hyperlink>
    </w:p>
    <w:p w14:paraId="27193C33"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31238B2"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636006BA" w14:textId="7A3B52BA"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Chen, I. Y., Joshi, S., Ghassemi, M., &amp; Ranganath, R. (2021). Probabilistic Machine Learning for Healthcare. Annual Review of Biomedical Data Science, 4, 393–415. </w:t>
      </w:r>
    </w:p>
    <w:p w14:paraId="1A2100DA" w14:textId="76D3FF7E"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45" w:history="1">
        <w:r w:rsidR="00FC43D3" w:rsidRPr="00990754">
          <w:rPr>
            <w:rStyle w:val="Hyperlink"/>
            <w:rFonts w:asciiTheme="majorBidi" w:hAnsiTheme="majorBidi" w:cstheme="majorBidi"/>
            <w:sz w:val="24"/>
            <w:szCs w:val="24"/>
          </w:rPr>
          <w:t>https://doi.org/10.1146/annurev-biodatasci-092820-033938</w:t>
        </w:r>
      </w:hyperlink>
    </w:p>
    <w:p w14:paraId="4760F330" w14:textId="77777777" w:rsidR="00761672" w:rsidRDefault="00761672" w:rsidP="00990754">
      <w:pPr>
        <w:spacing w:after="0" w:line="480" w:lineRule="auto"/>
        <w:ind w:left="567" w:hanging="27"/>
        <w:jc w:val="both"/>
        <w:rPr>
          <w:rFonts w:asciiTheme="majorBidi" w:hAnsiTheme="majorBidi" w:cstheme="majorBidi"/>
          <w:sz w:val="24"/>
          <w:szCs w:val="24"/>
        </w:rPr>
      </w:pPr>
    </w:p>
    <w:p w14:paraId="073D181F"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10530152" w14:textId="3D5CFCCF"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Chen, I. Y., Pierson, E., Rose, S., Joshi, S., Ferryman, K., &amp; Ghassemi, M. (2021). Ethical Machine Learning in Healthcare. Annual Review of Biomedical Data Science, 4, 123–144.</w:t>
      </w:r>
    </w:p>
    <w:p w14:paraId="7F2A7825" w14:textId="1FC9807D"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46" w:history="1">
        <w:r w:rsidRPr="00990754">
          <w:rPr>
            <w:rStyle w:val="Hyperlink"/>
            <w:rFonts w:asciiTheme="majorBidi" w:hAnsiTheme="majorBidi" w:cstheme="majorBidi"/>
            <w:sz w:val="24"/>
            <w:szCs w:val="24"/>
          </w:rPr>
          <w:t>https://doi.org/10.1146/annurev-biodatasci-092820-114757</w:t>
        </w:r>
      </w:hyperlink>
    </w:p>
    <w:p w14:paraId="364CC7C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8119AF6"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13452D1D" w14:textId="7E61AAA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Cheng, H., Sun, X., Ji, X., Zhang, J., </w:t>
      </w:r>
      <w:proofErr w:type="spellStart"/>
      <w:r w:rsidRPr="00990754">
        <w:rPr>
          <w:rFonts w:asciiTheme="majorBidi" w:hAnsiTheme="majorBidi" w:cstheme="majorBidi"/>
          <w:sz w:val="24"/>
          <w:szCs w:val="24"/>
        </w:rPr>
        <w:t>Lv</w:t>
      </w:r>
      <w:proofErr w:type="spellEnd"/>
      <w:r w:rsidRPr="00990754">
        <w:rPr>
          <w:rFonts w:asciiTheme="majorBidi" w:hAnsiTheme="majorBidi" w:cstheme="majorBidi"/>
          <w:sz w:val="24"/>
          <w:szCs w:val="24"/>
        </w:rPr>
        <w:t xml:space="preserve">, J., Li, T., &amp; Ding, L. (2020). Risk factors and the potential of nomogram for predicting hospital‐acquired pressure injuries. International Wound Journal, 17, 974–986. </w:t>
      </w:r>
    </w:p>
    <w:p w14:paraId="1B501230" w14:textId="14E9EFE4"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47" w:history="1">
        <w:r w:rsidR="00FC43D3" w:rsidRPr="00990754">
          <w:rPr>
            <w:rStyle w:val="Hyperlink"/>
            <w:rFonts w:asciiTheme="majorBidi" w:hAnsiTheme="majorBidi" w:cstheme="majorBidi"/>
            <w:sz w:val="24"/>
            <w:szCs w:val="24"/>
          </w:rPr>
          <w:t>https://doi.org/10.1111/iwj.13362</w:t>
        </w:r>
      </w:hyperlink>
    </w:p>
    <w:p w14:paraId="364299E7"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72DB6573"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B5FF810"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Chicco, D., Warrens, M. J., &amp; Jurman, G. (2021). The coefficient of determination R-squared is more informative than SMAPE, MAE, MAPE, MSE and RMSE in regression analysis evaluation. </w:t>
      </w:r>
      <w:proofErr w:type="spellStart"/>
      <w:r w:rsidRPr="00990754">
        <w:rPr>
          <w:rFonts w:asciiTheme="majorBidi" w:hAnsiTheme="majorBidi" w:cstheme="majorBidi"/>
          <w:sz w:val="24"/>
          <w:szCs w:val="24"/>
        </w:rPr>
        <w:t>PeerJ</w:t>
      </w:r>
      <w:proofErr w:type="spellEnd"/>
      <w:r w:rsidRPr="00990754">
        <w:rPr>
          <w:rFonts w:asciiTheme="majorBidi" w:hAnsiTheme="majorBidi" w:cstheme="majorBidi"/>
          <w:sz w:val="24"/>
          <w:szCs w:val="24"/>
        </w:rPr>
        <w:t xml:space="preserve"> Computer Science, 7, e623. </w:t>
      </w:r>
    </w:p>
    <w:p w14:paraId="69D680E5" w14:textId="00917D22"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48" w:history="1">
        <w:r w:rsidR="0099481D" w:rsidRPr="00990754">
          <w:rPr>
            <w:rStyle w:val="Hyperlink"/>
            <w:rFonts w:asciiTheme="majorBidi" w:hAnsiTheme="majorBidi" w:cstheme="majorBidi"/>
            <w:sz w:val="24"/>
            <w:szCs w:val="24"/>
          </w:rPr>
          <w:t>https://doi.org/10.7717/peerj-cs.623</w:t>
        </w:r>
      </w:hyperlink>
    </w:p>
    <w:p w14:paraId="71453313"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98C8597"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3BEAC53C"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Choi, B. K., Kim, M. S., &amp; Kim, S. H. (2020). Risk prediction models for the development of oral-mucosal pressure injuries in intubated patients in intensive care units: A prospective observational study. Journal of Tissue Viability, 29, 252–257. </w:t>
      </w:r>
    </w:p>
    <w:p w14:paraId="651BB9A4" w14:textId="72B12E8C"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49" w:history="1">
        <w:r w:rsidR="0099481D" w:rsidRPr="00990754">
          <w:rPr>
            <w:rStyle w:val="Hyperlink"/>
            <w:rFonts w:asciiTheme="majorBidi" w:hAnsiTheme="majorBidi" w:cstheme="majorBidi"/>
            <w:sz w:val="24"/>
            <w:szCs w:val="24"/>
          </w:rPr>
          <w:t>https://doi.org/10.1016/j.jtv.2020.06.002</w:t>
        </w:r>
      </w:hyperlink>
    </w:p>
    <w:p w14:paraId="6AB64DC0" w14:textId="77777777" w:rsidR="00891424"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Chung, M. L., Widdel, M., Kirchhoff, J., Sellin, J., </w:t>
      </w:r>
      <w:proofErr w:type="spellStart"/>
      <w:r w:rsidRPr="00990754">
        <w:rPr>
          <w:rFonts w:asciiTheme="majorBidi" w:hAnsiTheme="majorBidi" w:cstheme="majorBidi"/>
          <w:sz w:val="24"/>
          <w:szCs w:val="24"/>
        </w:rPr>
        <w:t>Jelali</w:t>
      </w:r>
      <w:proofErr w:type="spellEnd"/>
      <w:r w:rsidRPr="00990754">
        <w:rPr>
          <w:rFonts w:asciiTheme="majorBidi" w:hAnsiTheme="majorBidi" w:cstheme="majorBidi"/>
          <w:sz w:val="24"/>
          <w:szCs w:val="24"/>
        </w:rPr>
        <w:t>, M., Geiser, F., Mücke, M., &amp; Conrad, R. (2022). Risk Factors for Pressure Injuries in Adult Patients: A Narrative Synthesis. International Journal of Environmental Research and Public Health, 19, 761.</w:t>
      </w:r>
      <w:r w:rsidR="006E6580" w:rsidRPr="00990754">
        <w:rPr>
          <w:rFonts w:asciiTheme="majorBidi" w:hAnsiTheme="majorBidi" w:cstheme="majorBidi"/>
          <w:sz w:val="24"/>
          <w:szCs w:val="24"/>
        </w:rPr>
        <w:t xml:space="preserve"> </w:t>
      </w:r>
    </w:p>
    <w:p w14:paraId="73ADAA5B" w14:textId="5F8D0F23"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50" w:history="1">
        <w:r w:rsidR="00891424" w:rsidRPr="00990754">
          <w:rPr>
            <w:rStyle w:val="Hyperlink"/>
            <w:rFonts w:asciiTheme="majorBidi" w:hAnsiTheme="majorBidi" w:cstheme="majorBidi"/>
            <w:sz w:val="24"/>
            <w:szCs w:val="24"/>
          </w:rPr>
          <w:t>https://doi.org/10.3390/ijerph19020761</w:t>
        </w:r>
      </w:hyperlink>
    </w:p>
    <w:p w14:paraId="04453134" w14:textId="77777777" w:rsidR="00761672" w:rsidRPr="00990754" w:rsidRDefault="00761672" w:rsidP="00990754">
      <w:pPr>
        <w:spacing w:after="0" w:line="480" w:lineRule="auto"/>
        <w:ind w:left="567" w:hanging="567"/>
        <w:jc w:val="both"/>
        <w:rPr>
          <w:rStyle w:val="Hyperlink"/>
          <w:rFonts w:asciiTheme="majorBidi" w:hAnsiTheme="majorBidi" w:cstheme="majorBidi"/>
          <w:sz w:val="24"/>
          <w:szCs w:val="24"/>
        </w:rPr>
      </w:pPr>
    </w:p>
    <w:p w14:paraId="0B0FADAC" w14:textId="77777777" w:rsidR="00EB00D9" w:rsidRPr="00990754" w:rsidRDefault="00EB00D9" w:rsidP="00990754">
      <w:pPr>
        <w:spacing w:after="0" w:line="480" w:lineRule="auto"/>
        <w:ind w:left="567" w:hanging="567"/>
        <w:jc w:val="both"/>
        <w:rPr>
          <w:rStyle w:val="Hyperlink"/>
          <w:rFonts w:asciiTheme="majorBidi" w:hAnsiTheme="majorBidi" w:cstheme="majorBidi"/>
          <w:sz w:val="24"/>
          <w:szCs w:val="24"/>
        </w:rPr>
      </w:pPr>
    </w:p>
    <w:p w14:paraId="6691139B" w14:textId="77777777" w:rsidR="0099481D" w:rsidRPr="00990754" w:rsidRDefault="008A3CD4"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Cohen, J.F., Deeks, J.J., Hooft, L., Salameh, J.-P., </w:t>
      </w:r>
      <w:proofErr w:type="spellStart"/>
      <w:r w:rsidRPr="00990754">
        <w:rPr>
          <w:rFonts w:asciiTheme="majorBidi" w:hAnsiTheme="majorBidi" w:cstheme="majorBidi"/>
          <w:sz w:val="24"/>
          <w:szCs w:val="24"/>
        </w:rPr>
        <w:t>Korevaar</w:t>
      </w:r>
      <w:proofErr w:type="spellEnd"/>
      <w:r w:rsidRPr="00990754">
        <w:rPr>
          <w:rFonts w:asciiTheme="majorBidi" w:hAnsiTheme="majorBidi" w:cstheme="majorBidi"/>
          <w:sz w:val="24"/>
          <w:szCs w:val="24"/>
        </w:rPr>
        <w:t xml:space="preserve">, D.A., </w:t>
      </w:r>
      <w:proofErr w:type="spellStart"/>
      <w:r w:rsidRPr="00990754">
        <w:rPr>
          <w:rFonts w:asciiTheme="majorBidi" w:hAnsiTheme="majorBidi" w:cstheme="majorBidi"/>
          <w:sz w:val="24"/>
          <w:szCs w:val="24"/>
        </w:rPr>
        <w:t>Gatsonis</w:t>
      </w:r>
      <w:proofErr w:type="spellEnd"/>
      <w:r w:rsidRPr="00990754">
        <w:rPr>
          <w:rFonts w:asciiTheme="majorBidi" w:hAnsiTheme="majorBidi" w:cstheme="majorBidi"/>
          <w:sz w:val="24"/>
          <w:szCs w:val="24"/>
        </w:rPr>
        <w:t xml:space="preserve">, C., Hopewell, S., Hunt, H.A., Hyde, C.J., and Leeflang, M.M. </w:t>
      </w:r>
      <w:r w:rsidR="0062434A" w:rsidRPr="00990754">
        <w:rPr>
          <w:rFonts w:asciiTheme="majorBidi" w:hAnsiTheme="majorBidi" w:cstheme="majorBidi"/>
          <w:sz w:val="24"/>
          <w:szCs w:val="24"/>
        </w:rPr>
        <w:t xml:space="preserve">(2021). </w:t>
      </w:r>
      <w:r w:rsidRPr="00990754">
        <w:rPr>
          <w:rFonts w:asciiTheme="majorBidi" w:hAnsiTheme="majorBidi" w:cstheme="majorBidi"/>
          <w:sz w:val="24"/>
          <w:szCs w:val="24"/>
        </w:rPr>
        <w:t xml:space="preserve">Preferred reporting items for journal and conference abstracts of systematic reviews and meta-analyses of diagnostic test accuracy studies (PRISMA-DTA for Abstracts): checklist, explanation, and elaboration. BMJ. 2021, 372. </w:t>
      </w:r>
    </w:p>
    <w:p w14:paraId="43862AA4" w14:textId="4FB53BFE" w:rsidR="008A3CD4" w:rsidRDefault="001069A8" w:rsidP="00990754">
      <w:pPr>
        <w:spacing w:after="0" w:line="480" w:lineRule="auto"/>
        <w:ind w:left="567" w:hanging="27"/>
        <w:jc w:val="both"/>
        <w:rPr>
          <w:rStyle w:val="Hyperlink"/>
          <w:rFonts w:asciiTheme="majorBidi" w:hAnsiTheme="majorBidi" w:cstheme="majorBidi"/>
          <w:sz w:val="24"/>
          <w:szCs w:val="24"/>
        </w:rPr>
      </w:pPr>
      <w:hyperlink r:id="rId151" w:history="1">
        <w:r w:rsidR="0099481D" w:rsidRPr="00990754">
          <w:rPr>
            <w:rStyle w:val="Hyperlink"/>
            <w:rFonts w:asciiTheme="majorBidi" w:hAnsiTheme="majorBidi" w:cstheme="majorBidi"/>
            <w:sz w:val="24"/>
            <w:szCs w:val="24"/>
          </w:rPr>
          <w:t>https://doi.org/10.1136/bmj.n265</w:t>
        </w:r>
      </w:hyperlink>
    </w:p>
    <w:p w14:paraId="06CE3942"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6BD98E84"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B0E1D25" w14:textId="417F8488" w:rsidR="0062434A" w:rsidRDefault="0062434A"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Cohen, J. (2013). Statistical power analysis for the behavioral sciences. Routledge. </w:t>
      </w:r>
      <w:hyperlink r:id="rId152" w:history="1">
        <w:r w:rsidRPr="00990754">
          <w:rPr>
            <w:rStyle w:val="Hyperlink"/>
            <w:rFonts w:asciiTheme="majorBidi" w:hAnsiTheme="majorBidi" w:cstheme="majorBidi"/>
            <w:sz w:val="24"/>
            <w:szCs w:val="24"/>
          </w:rPr>
          <w:t>https://doi.org/10.4324/9780203771587</w:t>
        </w:r>
      </w:hyperlink>
    </w:p>
    <w:p w14:paraId="10D37BF9"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050FF35B"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4140A2A7" w14:textId="77777777" w:rsidR="0062434A" w:rsidRPr="00990754" w:rsidRDefault="0062434A"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Chen, H., Cohen, P., &amp; Chen, S. (2010) How big is a big odds ratio? Interpreting the magnitudes of odds ratios in epidemiological studies. Communications in Statistics - Simulation and Computation, 39, 860-864. </w:t>
      </w:r>
    </w:p>
    <w:p w14:paraId="06FD4072" w14:textId="4A1C5C0E" w:rsidR="0062434A"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53" w:history="1">
        <w:r w:rsidR="0062434A" w:rsidRPr="00990754">
          <w:rPr>
            <w:rStyle w:val="Hyperlink"/>
            <w:rFonts w:asciiTheme="majorBidi" w:hAnsiTheme="majorBidi" w:cstheme="majorBidi"/>
            <w:sz w:val="24"/>
            <w:szCs w:val="24"/>
          </w:rPr>
          <w:t>https://doi.org/10.1080/03610911003650383</w:t>
        </w:r>
      </w:hyperlink>
    </w:p>
    <w:p w14:paraId="79065A48" w14:textId="210687F8"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Cramer, E. M., Seneviratne, M. G., Sharifi, H., Ozturk, A., &amp; Hernandez-</w:t>
      </w:r>
      <w:proofErr w:type="spellStart"/>
      <w:r w:rsidRPr="00990754">
        <w:rPr>
          <w:rFonts w:asciiTheme="majorBidi" w:hAnsiTheme="majorBidi" w:cstheme="majorBidi"/>
          <w:sz w:val="24"/>
          <w:szCs w:val="24"/>
        </w:rPr>
        <w:t>Boussard</w:t>
      </w:r>
      <w:proofErr w:type="spellEnd"/>
      <w:r w:rsidRPr="00990754">
        <w:rPr>
          <w:rFonts w:asciiTheme="majorBidi" w:hAnsiTheme="majorBidi" w:cstheme="majorBidi"/>
          <w:sz w:val="24"/>
          <w:szCs w:val="24"/>
        </w:rPr>
        <w:t xml:space="preserve">, T. (2019). Predicting the Incidence of Pressure Ulcers in the Intensive Care Unit Using Machine Learning. EGEMs (Generating Evidence &amp; Methods to Improve Patient Outcomes), 7, 49. </w:t>
      </w:r>
    </w:p>
    <w:p w14:paraId="686D66D5" w14:textId="5BCE6DDA"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54" w:history="1">
        <w:r w:rsidR="0062434A" w:rsidRPr="00990754">
          <w:rPr>
            <w:rStyle w:val="Hyperlink"/>
            <w:rFonts w:asciiTheme="majorBidi" w:hAnsiTheme="majorBidi" w:cstheme="majorBidi"/>
            <w:sz w:val="24"/>
            <w:szCs w:val="24"/>
          </w:rPr>
          <w:t>https://doi.org/10.5334/egems.307</w:t>
        </w:r>
      </w:hyperlink>
    </w:p>
    <w:p w14:paraId="678ED785"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036A463B"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79245D0D" w14:textId="1DBD0BC2" w:rsidR="0062434A"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DalPezzo</w:t>
      </w:r>
      <w:proofErr w:type="spellEnd"/>
      <w:r w:rsidRPr="00990754">
        <w:rPr>
          <w:rFonts w:asciiTheme="majorBidi" w:hAnsiTheme="majorBidi" w:cstheme="majorBidi"/>
          <w:sz w:val="24"/>
          <w:szCs w:val="24"/>
        </w:rPr>
        <w:t>, N. K. (2009). Nursing Care: Concept Analysis. Nursing Forum, 44, 256</w:t>
      </w:r>
      <w:r w:rsidR="00FC43D3" w:rsidRPr="00990754">
        <w:rPr>
          <w:rFonts w:asciiTheme="majorBidi" w:hAnsiTheme="majorBidi" w:cstheme="majorBidi"/>
          <w:sz w:val="24"/>
          <w:szCs w:val="24"/>
        </w:rPr>
        <w:t>-</w:t>
      </w:r>
      <w:r w:rsidRPr="00990754">
        <w:rPr>
          <w:rFonts w:asciiTheme="majorBidi" w:hAnsiTheme="majorBidi" w:cstheme="majorBidi"/>
          <w:sz w:val="24"/>
          <w:szCs w:val="24"/>
        </w:rPr>
        <w:t>264.</w:t>
      </w:r>
    </w:p>
    <w:p w14:paraId="480EEA4C" w14:textId="107BD198" w:rsidR="00AE1972" w:rsidRDefault="00AE1972" w:rsidP="00990754">
      <w:pPr>
        <w:spacing w:after="0" w:line="480" w:lineRule="auto"/>
        <w:ind w:left="567" w:hanging="11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55" w:history="1">
        <w:r w:rsidRPr="00990754">
          <w:rPr>
            <w:rStyle w:val="Hyperlink"/>
            <w:rFonts w:asciiTheme="majorBidi" w:hAnsiTheme="majorBidi" w:cstheme="majorBidi"/>
            <w:sz w:val="24"/>
            <w:szCs w:val="24"/>
          </w:rPr>
          <w:t>https://doi.org/10.1111/j.1744-6198.2009.00151.x</w:t>
        </w:r>
      </w:hyperlink>
    </w:p>
    <w:p w14:paraId="004DAEF6" w14:textId="77777777" w:rsidR="009C2CEF" w:rsidRDefault="009C2CEF" w:rsidP="00990754">
      <w:pPr>
        <w:spacing w:after="0" w:line="480" w:lineRule="auto"/>
        <w:ind w:left="567" w:hanging="117"/>
        <w:jc w:val="both"/>
        <w:rPr>
          <w:rStyle w:val="Hyperlink"/>
          <w:rFonts w:asciiTheme="majorBidi" w:hAnsiTheme="majorBidi" w:cstheme="majorBidi"/>
          <w:sz w:val="24"/>
          <w:szCs w:val="24"/>
        </w:rPr>
      </w:pPr>
    </w:p>
    <w:p w14:paraId="40AE9662" w14:textId="77777777" w:rsidR="009C2CEF" w:rsidRPr="00990754" w:rsidRDefault="009C2CEF" w:rsidP="00990754">
      <w:pPr>
        <w:spacing w:after="0" w:line="480" w:lineRule="auto"/>
        <w:ind w:left="567" w:hanging="117"/>
        <w:jc w:val="both"/>
        <w:rPr>
          <w:rStyle w:val="Hyperlink"/>
          <w:rFonts w:asciiTheme="majorBidi" w:hAnsiTheme="majorBidi" w:cstheme="majorBidi"/>
          <w:sz w:val="24"/>
          <w:szCs w:val="24"/>
        </w:rPr>
      </w:pPr>
    </w:p>
    <w:p w14:paraId="7F3F352E" w14:textId="6CD2FEE5" w:rsidR="00AE1972" w:rsidRPr="00990754" w:rsidRDefault="00AE1972"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Deschepper, M., Labeau, S. O., </w:t>
      </w:r>
      <w:proofErr w:type="spellStart"/>
      <w:r w:rsidRPr="00990754">
        <w:rPr>
          <w:rFonts w:asciiTheme="majorBidi" w:hAnsiTheme="majorBidi" w:cstheme="majorBidi"/>
          <w:sz w:val="24"/>
          <w:szCs w:val="24"/>
        </w:rPr>
        <w:t>Waegeman</w:t>
      </w:r>
      <w:proofErr w:type="spellEnd"/>
      <w:r w:rsidRPr="00990754">
        <w:rPr>
          <w:rFonts w:asciiTheme="majorBidi" w:hAnsiTheme="majorBidi" w:cstheme="majorBidi"/>
          <w:sz w:val="24"/>
          <w:szCs w:val="24"/>
        </w:rPr>
        <w:t>, W., &amp; Blot, S. I. (2022). Heterogeneity hampers the identification of general pressure injury risk factors in intensive care populations: A predictive modelling analysis. Intensive and Critical Care Nursing, 68, 103117.</w:t>
      </w:r>
      <w:r w:rsidR="00990754">
        <w:rPr>
          <w:rFonts w:asciiTheme="majorBidi" w:hAnsiTheme="majorBidi" w:cstheme="majorBidi"/>
          <w:sz w:val="24"/>
          <w:szCs w:val="24"/>
        </w:rPr>
        <w:t xml:space="preserve"> </w:t>
      </w:r>
      <w:hyperlink r:id="rId156" w:history="1">
        <w:r w:rsidRPr="00990754">
          <w:rPr>
            <w:rStyle w:val="Hyperlink"/>
            <w:rFonts w:asciiTheme="majorBidi" w:hAnsiTheme="majorBidi" w:cstheme="majorBidi"/>
            <w:sz w:val="24"/>
            <w:szCs w:val="24"/>
          </w:rPr>
          <w:t>https://doi.org/10.1016/j.iccn.2021.103117</w:t>
        </w:r>
      </w:hyperlink>
    </w:p>
    <w:p w14:paraId="7AC01168" w14:textId="77777777" w:rsidR="00761672" w:rsidRDefault="00761672" w:rsidP="00990754">
      <w:pPr>
        <w:spacing w:after="0" w:line="480" w:lineRule="auto"/>
        <w:ind w:left="567" w:hanging="27"/>
        <w:jc w:val="both"/>
        <w:rPr>
          <w:rFonts w:asciiTheme="majorBidi" w:hAnsiTheme="majorBidi" w:cstheme="majorBidi"/>
          <w:sz w:val="24"/>
          <w:szCs w:val="24"/>
        </w:rPr>
      </w:pPr>
    </w:p>
    <w:p w14:paraId="21CD9128"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36E8222B" w14:textId="5AED74F0" w:rsidR="00AE1972" w:rsidRDefault="00AE1972"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Do, Q., </w:t>
      </w:r>
      <w:proofErr w:type="spellStart"/>
      <w:r w:rsidRPr="00990754">
        <w:rPr>
          <w:rFonts w:asciiTheme="majorBidi" w:hAnsiTheme="majorBidi" w:cstheme="majorBidi"/>
          <w:sz w:val="24"/>
          <w:szCs w:val="24"/>
        </w:rPr>
        <w:t>Lipatov</w:t>
      </w:r>
      <w:proofErr w:type="spellEnd"/>
      <w:r w:rsidRPr="00990754">
        <w:rPr>
          <w:rFonts w:asciiTheme="majorBidi" w:hAnsiTheme="majorBidi" w:cstheme="majorBidi"/>
          <w:sz w:val="24"/>
          <w:szCs w:val="24"/>
        </w:rPr>
        <w:t xml:space="preserve">, K., Ramar, K., Rasmusson, J., Pickering, B. W., &amp; </w:t>
      </w:r>
      <w:proofErr w:type="spellStart"/>
      <w:r w:rsidRPr="00990754">
        <w:rPr>
          <w:rFonts w:asciiTheme="majorBidi" w:hAnsiTheme="majorBidi" w:cstheme="majorBidi"/>
          <w:sz w:val="24"/>
          <w:szCs w:val="24"/>
        </w:rPr>
        <w:t>Herasevich</w:t>
      </w:r>
      <w:proofErr w:type="spellEnd"/>
      <w:r w:rsidRPr="00990754">
        <w:rPr>
          <w:rFonts w:asciiTheme="majorBidi" w:hAnsiTheme="majorBidi" w:cstheme="majorBidi"/>
          <w:sz w:val="24"/>
          <w:szCs w:val="24"/>
        </w:rPr>
        <w:t xml:space="preserve">, V. (2022). Pressure Injury Prediction Model Using Advanced Analytics for At-Risk Hospitalized Patients. Journal of Patient Safety, 18, e1083–e1089. </w:t>
      </w:r>
      <w:hyperlink r:id="rId157" w:history="1">
        <w:r w:rsidRPr="00990754">
          <w:rPr>
            <w:rStyle w:val="Hyperlink"/>
            <w:rFonts w:asciiTheme="majorBidi" w:hAnsiTheme="majorBidi" w:cstheme="majorBidi"/>
            <w:sz w:val="24"/>
            <w:szCs w:val="24"/>
          </w:rPr>
          <w:t>https://doi.org/10.1097/pts.0000000000001013</w:t>
        </w:r>
      </w:hyperlink>
    </w:p>
    <w:p w14:paraId="3797804B"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02BCDA8D"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60C94141"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lastRenderedPageBreak/>
        <w:t>Dunyach</w:t>
      </w:r>
      <w:proofErr w:type="spellEnd"/>
      <w:r w:rsidRPr="00990754">
        <w:rPr>
          <w:rFonts w:asciiTheme="majorBidi" w:hAnsiTheme="majorBidi" w:cstheme="majorBidi"/>
          <w:sz w:val="24"/>
          <w:szCs w:val="24"/>
        </w:rPr>
        <w:t xml:space="preserve">-Remy, C., </w:t>
      </w:r>
      <w:proofErr w:type="spellStart"/>
      <w:r w:rsidRPr="00990754">
        <w:rPr>
          <w:rFonts w:asciiTheme="majorBidi" w:hAnsiTheme="majorBidi" w:cstheme="majorBidi"/>
          <w:sz w:val="24"/>
          <w:szCs w:val="24"/>
        </w:rPr>
        <w:t>Salipante</w:t>
      </w:r>
      <w:proofErr w:type="spellEnd"/>
      <w:r w:rsidRPr="00990754">
        <w:rPr>
          <w:rFonts w:asciiTheme="majorBidi" w:hAnsiTheme="majorBidi" w:cstheme="majorBidi"/>
          <w:sz w:val="24"/>
          <w:szCs w:val="24"/>
        </w:rPr>
        <w:t xml:space="preserve">, F., Lavigne, J. P., </w:t>
      </w:r>
      <w:proofErr w:type="spellStart"/>
      <w:r w:rsidRPr="00990754">
        <w:rPr>
          <w:rFonts w:asciiTheme="majorBidi" w:hAnsiTheme="majorBidi" w:cstheme="majorBidi"/>
          <w:sz w:val="24"/>
          <w:szCs w:val="24"/>
        </w:rPr>
        <w:t>Brunaud</w:t>
      </w:r>
      <w:proofErr w:type="spellEnd"/>
      <w:r w:rsidRPr="00990754">
        <w:rPr>
          <w:rFonts w:asciiTheme="majorBidi" w:hAnsiTheme="majorBidi" w:cstheme="majorBidi"/>
          <w:sz w:val="24"/>
          <w:szCs w:val="24"/>
        </w:rPr>
        <w:t xml:space="preserve">, M., Demattei, C., Yahiaoui-Martinez, A., Bastide, S., </w:t>
      </w:r>
      <w:proofErr w:type="spellStart"/>
      <w:r w:rsidRPr="00990754">
        <w:rPr>
          <w:rFonts w:asciiTheme="majorBidi" w:hAnsiTheme="majorBidi" w:cstheme="majorBidi"/>
          <w:sz w:val="24"/>
          <w:szCs w:val="24"/>
        </w:rPr>
        <w:t>Palayer</w:t>
      </w:r>
      <w:proofErr w:type="spellEnd"/>
      <w:r w:rsidRPr="00990754">
        <w:rPr>
          <w:rFonts w:asciiTheme="majorBidi" w:hAnsiTheme="majorBidi" w:cstheme="majorBidi"/>
          <w:sz w:val="24"/>
          <w:szCs w:val="24"/>
        </w:rPr>
        <w:t xml:space="preserve">, C., Sotto, A., &amp; </w:t>
      </w:r>
      <w:proofErr w:type="spellStart"/>
      <w:r w:rsidRPr="00990754">
        <w:rPr>
          <w:rFonts w:asciiTheme="majorBidi" w:hAnsiTheme="majorBidi" w:cstheme="majorBidi"/>
          <w:sz w:val="24"/>
          <w:szCs w:val="24"/>
        </w:rPr>
        <w:t>Gélis</w:t>
      </w:r>
      <w:proofErr w:type="spellEnd"/>
      <w:r w:rsidRPr="00990754">
        <w:rPr>
          <w:rFonts w:asciiTheme="majorBidi" w:hAnsiTheme="majorBidi" w:cstheme="majorBidi"/>
          <w:sz w:val="24"/>
          <w:szCs w:val="24"/>
        </w:rPr>
        <w:t>, A. (2021). Pressure ulcers microbiota dynamics and wound evolution. Scientific Reports, 11.</w:t>
      </w:r>
    </w:p>
    <w:p w14:paraId="02739A3A" w14:textId="33A87625"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58" w:history="1">
        <w:r w:rsidRPr="00990754">
          <w:rPr>
            <w:rStyle w:val="Hyperlink"/>
            <w:rFonts w:asciiTheme="majorBidi" w:hAnsiTheme="majorBidi" w:cstheme="majorBidi"/>
            <w:sz w:val="24"/>
            <w:szCs w:val="24"/>
          </w:rPr>
          <w:t>https://doi.org/10.1038/s41598-021-98073-x</w:t>
        </w:r>
      </w:hyperlink>
    </w:p>
    <w:p w14:paraId="35E649E9"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B26FB2E"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43A70557" w14:textId="6BAB0C28" w:rsidR="00FC43D3"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Dweekat</w:t>
      </w:r>
      <w:proofErr w:type="spellEnd"/>
      <w:r w:rsidRPr="00990754">
        <w:rPr>
          <w:rFonts w:asciiTheme="majorBidi" w:hAnsiTheme="majorBidi" w:cstheme="majorBidi"/>
          <w:sz w:val="24"/>
          <w:szCs w:val="24"/>
        </w:rPr>
        <w:t xml:space="preserve">, O. Y., Lam, S. S., &amp; McGrath, L. (2023). Machine Learning Techniques, Applications, and Potential Future Opportunities in Pressure Injuries (Bedsores) Management: A Systematic Review. International Journal of Environmental Research and Public Health, 20, 796. </w:t>
      </w:r>
    </w:p>
    <w:p w14:paraId="27F044F1" w14:textId="58BF86DC"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59" w:history="1">
        <w:r w:rsidR="00FC43D3" w:rsidRPr="00990754">
          <w:rPr>
            <w:rStyle w:val="Hyperlink"/>
            <w:rFonts w:asciiTheme="majorBidi" w:hAnsiTheme="majorBidi" w:cstheme="majorBidi"/>
            <w:sz w:val="24"/>
            <w:szCs w:val="24"/>
          </w:rPr>
          <w:t>https://doi.org/10.3390/ijerph20010796</w:t>
        </w:r>
      </w:hyperlink>
    </w:p>
    <w:p w14:paraId="7FCA909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65B2DAE"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3865EC0B"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Eshetie</w:t>
      </w:r>
      <w:proofErr w:type="spellEnd"/>
      <w:r w:rsidRPr="00990754">
        <w:rPr>
          <w:rFonts w:asciiTheme="majorBidi" w:hAnsiTheme="majorBidi" w:cstheme="majorBidi"/>
          <w:sz w:val="24"/>
          <w:szCs w:val="24"/>
        </w:rPr>
        <w:t xml:space="preserve">, T. C., Moldovan, M., Caughey, G. E., Lang, C., </w:t>
      </w:r>
      <w:proofErr w:type="spellStart"/>
      <w:r w:rsidRPr="00990754">
        <w:rPr>
          <w:rFonts w:asciiTheme="majorBidi" w:hAnsiTheme="majorBidi" w:cstheme="majorBidi"/>
          <w:sz w:val="24"/>
          <w:szCs w:val="24"/>
        </w:rPr>
        <w:t>Sluggett</w:t>
      </w:r>
      <w:proofErr w:type="spellEnd"/>
      <w:r w:rsidRPr="00990754">
        <w:rPr>
          <w:rFonts w:asciiTheme="majorBidi" w:hAnsiTheme="majorBidi" w:cstheme="majorBidi"/>
          <w:sz w:val="24"/>
          <w:szCs w:val="24"/>
        </w:rPr>
        <w:t xml:space="preserve">, J. K., Khadka, J., Whitehead, C., Crotty, M., Corlis, M., Visvanathan, R., </w:t>
      </w:r>
      <w:proofErr w:type="spellStart"/>
      <w:r w:rsidRPr="00990754">
        <w:rPr>
          <w:rFonts w:asciiTheme="majorBidi" w:hAnsiTheme="majorBidi" w:cstheme="majorBidi"/>
          <w:sz w:val="24"/>
          <w:szCs w:val="24"/>
        </w:rPr>
        <w:t>Wesselingh</w:t>
      </w:r>
      <w:proofErr w:type="spellEnd"/>
      <w:r w:rsidRPr="00990754">
        <w:rPr>
          <w:rFonts w:asciiTheme="majorBidi" w:hAnsiTheme="majorBidi" w:cstheme="majorBidi"/>
          <w:sz w:val="24"/>
          <w:szCs w:val="24"/>
        </w:rPr>
        <w:t xml:space="preserve">, S., &amp; Inacio, M. C. (2023). Development of a Multivariable Prediction Model for Risk of Hospitalization </w:t>
      </w:r>
      <w:proofErr w:type="gramStart"/>
      <w:r w:rsidRPr="00990754">
        <w:rPr>
          <w:rFonts w:asciiTheme="majorBidi" w:hAnsiTheme="majorBidi" w:cstheme="majorBidi"/>
          <w:sz w:val="24"/>
          <w:szCs w:val="24"/>
        </w:rPr>
        <w:t>With</w:t>
      </w:r>
      <w:proofErr w:type="gramEnd"/>
      <w:r w:rsidRPr="00990754">
        <w:rPr>
          <w:rFonts w:asciiTheme="majorBidi" w:hAnsiTheme="majorBidi" w:cstheme="majorBidi"/>
          <w:sz w:val="24"/>
          <w:szCs w:val="24"/>
        </w:rPr>
        <w:t xml:space="preserve"> Pressure Injury After Entering Residential Aged Care. Journal of the American Medical Directors Association, 24, 299-306.e9. </w:t>
      </w:r>
    </w:p>
    <w:p w14:paraId="479188ED" w14:textId="782593C4"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60" w:history="1">
        <w:r w:rsidR="0099481D" w:rsidRPr="00990754">
          <w:rPr>
            <w:rStyle w:val="Hyperlink"/>
            <w:rFonts w:asciiTheme="majorBidi" w:hAnsiTheme="majorBidi" w:cstheme="majorBidi"/>
            <w:sz w:val="24"/>
            <w:szCs w:val="24"/>
          </w:rPr>
          <w:t>https://doi.org/10.1016/j.jamda.2022.12.009</w:t>
        </w:r>
      </w:hyperlink>
    </w:p>
    <w:p w14:paraId="3BCC44F6"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AD54292"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4CF11636" w14:textId="77777777" w:rsidR="0099481D"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Euser, A. M., Zoccali, C., Jager, K. J., &amp; Dekker, F. W. (2009). Cohort Studies: Prospective versus Retrospective. Nephron Clinical Practice, 113, c214–c217. </w:t>
      </w:r>
    </w:p>
    <w:p w14:paraId="353EBF7E" w14:textId="439B5F20"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61" w:history="1">
        <w:r w:rsidR="0099481D" w:rsidRPr="00990754">
          <w:rPr>
            <w:rStyle w:val="Hyperlink"/>
            <w:rFonts w:asciiTheme="majorBidi" w:hAnsiTheme="majorBidi" w:cstheme="majorBidi"/>
            <w:sz w:val="24"/>
            <w:szCs w:val="24"/>
          </w:rPr>
          <w:t>https://doi.org/10.1159/000235241</w:t>
        </w:r>
      </w:hyperlink>
    </w:p>
    <w:p w14:paraId="07EBCFD8" w14:textId="77777777" w:rsid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lastRenderedPageBreak/>
        <w:t>Ferizi</w:t>
      </w:r>
      <w:proofErr w:type="spellEnd"/>
      <w:r w:rsidRPr="00990754">
        <w:rPr>
          <w:rFonts w:asciiTheme="majorBidi" w:hAnsiTheme="majorBidi" w:cstheme="majorBidi"/>
          <w:sz w:val="24"/>
          <w:szCs w:val="24"/>
        </w:rPr>
        <w:t xml:space="preserve">, U., Besser, H., Hysi, P., Jacobs, J., Rajapakse, C. S., Chen, C., Saha, P. K., Honig, S., &amp; Chang, G. (2018). Artificial Intelligence Applied to Osteoporosis: A Performance Comparison of Machine Learning Algorithms in Predicting Fragility Fractures </w:t>
      </w:r>
      <w:proofErr w:type="gramStart"/>
      <w:r w:rsidRPr="00990754">
        <w:rPr>
          <w:rFonts w:asciiTheme="majorBidi" w:hAnsiTheme="majorBidi" w:cstheme="majorBidi"/>
          <w:sz w:val="24"/>
          <w:szCs w:val="24"/>
        </w:rPr>
        <w:t>From</w:t>
      </w:r>
      <w:proofErr w:type="gramEnd"/>
      <w:r w:rsidRPr="00990754">
        <w:rPr>
          <w:rFonts w:asciiTheme="majorBidi" w:hAnsiTheme="majorBidi" w:cstheme="majorBidi"/>
          <w:sz w:val="24"/>
          <w:szCs w:val="24"/>
        </w:rPr>
        <w:t xml:space="preserve"> MRI Data. Journal of Magnetic Resonance Imaging, 49, 1029–1038. </w:t>
      </w:r>
    </w:p>
    <w:p w14:paraId="434524FB" w14:textId="57F7B3E6" w:rsidR="00AE1972" w:rsidRDefault="00990754" w:rsidP="00990754">
      <w:pPr>
        <w:spacing w:after="0" w:line="480" w:lineRule="auto"/>
        <w:ind w:left="567" w:hanging="567"/>
        <w:jc w:val="both"/>
        <w:rPr>
          <w:rStyle w:val="Hyperlink"/>
          <w:rFonts w:asciiTheme="majorBidi" w:hAnsiTheme="majorBidi" w:cstheme="majorBidi"/>
          <w:sz w:val="24"/>
          <w:szCs w:val="24"/>
        </w:rPr>
      </w:pPr>
      <w:r>
        <w:rPr>
          <w:rFonts w:asciiTheme="majorBidi" w:hAnsiTheme="majorBidi" w:cstheme="majorBidi"/>
          <w:sz w:val="24"/>
          <w:szCs w:val="24"/>
        </w:rPr>
        <w:t xml:space="preserve">         </w:t>
      </w:r>
      <w:hyperlink r:id="rId162" w:history="1">
        <w:r w:rsidRPr="00A70760">
          <w:rPr>
            <w:rStyle w:val="Hyperlink"/>
            <w:rFonts w:asciiTheme="majorBidi" w:hAnsiTheme="majorBidi" w:cstheme="majorBidi"/>
            <w:sz w:val="24"/>
            <w:szCs w:val="24"/>
          </w:rPr>
          <w:t>https://doi.org/10.1002/jmri.26280</w:t>
        </w:r>
      </w:hyperlink>
    </w:p>
    <w:p w14:paraId="22982AA0"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4026D28A"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4FEE11AF" w14:textId="0BC3CB0D" w:rsidR="00D95ACC" w:rsidRPr="00990754" w:rsidRDefault="00D95ACC"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Flannelly, K. J., Flannelly, L. T., &amp; Jankowski, K. R. (2018). Threats to the internal validity of experimental and quasi-experimental research in healthcare. Journal of health care chaplaincy, 24, 107-130. </w:t>
      </w:r>
    </w:p>
    <w:p w14:paraId="49154B87" w14:textId="2C5FFF9D" w:rsidR="00D95ACC" w:rsidRDefault="001069A8" w:rsidP="00990754">
      <w:pPr>
        <w:spacing w:after="0" w:line="480" w:lineRule="auto"/>
        <w:ind w:left="567" w:hanging="27"/>
        <w:jc w:val="both"/>
        <w:rPr>
          <w:rStyle w:val="Hyperlink"/>
          <w:rFonts w:asciiTheme="majorBidi" w:hAnsiTheme="majorBidi" w:cstheme="majorBidi"/>
          <w:sz w:val="24"/>
          <w:szCs w:val="24"/>
        </w:rPr>
      </w:pPr>
      <w:hyperlink r:id="rId163" w:history="1">
        <w:r w:rsidR="00D95ACC" w:rsidRPr="00990754">
          <w:rPr>
            <w:rStyle w:val="Hyperlink"/>
            <w:rFonts w:asciiTheme="majorBidi" w:hAnsiTheme="majorBidi" w:cstheme="majorBidi"/>
            <w:sz w:val="24"/>
            <w:szCs w:val="24"/>
          </w:rPr>
          <w:t>https://doi.org/10.1080/08854726.2017.1421019</w:t>
        </w:r>
      </w:hyperlink>
    </w:p>
    <w:p w14:paraId="2595F324"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63C272E"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7EB19D47" w14:textId="77777777"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Floyd, N. A., Dominguez-Cancino, K. A., Butler, L. G., Rivera-Lozada, O., Leyva-Moral, J. M., &amp; Palmieri, P. A. (2021). The Effectiveness of Care Bundles Including the Braden Scale for Preventing Hospital Acquired Pressure Ulcers in Older Adults Hospitalized in ICUs: A Systematic Review. The Open Nursing Journal, 15(1), 74–84. </w:t>
      </w:r>
    </w:p>
    <w:p w14:paraId="4EA893B7" w14:textId="2E484E48"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64" w:history="1">
        <w:r w:rsidR="0062434A" w:rsidRPr="00990754">
          <w:rPr>
            <w:rStyle w:val="Hyperlink"/>
            <w:rFonts w:asciiTheme="majorBidi" w:hAnsiTheme="majorBidi" w:cstheme="majorBidi"/>
            <w:sz w:val="24"/>
            <w:szCs w:val="24"/>
          </w:rPr>
          <w:t>https://doi.org/10.2174/1874434602115010074</w:t>
        </w:r>
      </w:hyperlink>
    </w:p>
    <w:p w14:paraId="63881A6C"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EDD2D16"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EA30077"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11850487" w14:textId="77777777"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Galetto, S. G. D. S., do Nascimento, E. R. P., Hermida, P. M. V., </w:t>
      </w:r>
      <w:proofErr w:type="spellStart"/>
      <w:r w:rsidRPr="00990754">
        <w:rPr>
          <w:rFonts w:asciiTheme="majorBidi" w:hAnsiTheme="majorBidi" w:cstheme="majorBidi"/>
          <w:sz w:val="24"/>
          <w:szCs w:val="24"/>
        </w:rPr>
        <w:t>Busanello</w:t>
      </w:r>
      <w:proofErr w:type="spellEnd"/>
      <w:r w:rsidRPr="00990754">
        <w:rPr>
          <w:rFonts w:asciiTheme="majorBidi" w:hAnsiTheme="majorBidi" w:cstheme="majorBidi"/>
          <w:sz w:val="24"/>
          <w:szCs w:val="24"/>
        </w:rPr>
        <w:t xml:space="preserve">, J., de </w:t>
      </w:r>
      <w:proofErr w:type="spellStart"/>
      <w:r w:rsidRPr="00990754">
        <w:rPr>
          <w:rFonts w:asciiTheme="majorBidi" w:hAnsiTheme="majorBidi" w:cstheme="majorBidi"/>
          <w:sz w:val="24"/>
          <w:szCs w:val="24"/>
        </w:rPr>
        <w:t>Malfussi</w:t>
      </w:r>
      <w:proofErr w:type="spellEnd"/>
      <w:r w:rsidRPr="00990754">
        <w:rPr>
          <w:rFonts w:asciiTheme="majorBidi" w:hAnsiTheme="majorBidi" w:cstheme="majorBidi"/>
          <w:sz w:val="24"/>
          <w:szCs w:val="24"/>
        </w:rPr>
        <w:t xml:space="preserve">, L. B. H., &amp; Lazzari, D. D. (2021). Medical device-related pressure injuries in critical patients: prevalence and associated factors. </w:t>
      </w:r>
      <w:proofErr w:type="spellStart"/>
      <w:r w:rsidRPr="00990754">
        <w:rPr>
          <w:rFonts w:asciiTheme="majorBidi" w:hAnsiTheme="majorBidi" w:cstheme="majorBidi"/>
          <w:sz w:val="24"/>
          <w:szCs w:val="24"/>
        </w:rPr>
        <w:t>Revista</w:t>
      </w:r>
      <w:proofErr w:type="spellEnd"/>
      <w:r w:rsidRPr="00990754">
        <w:rPr>
          <w:rFonts w:asciiTheme="majorBidi" w:hAnsiTheme="majorBidi" w:cstheme="majorBidi"/>
          <w:sz w:val="24"/>
          <w:szCs w:val="24"/>
        </w:rPr>
        <w:t xml:space="preserve"> Da Escola De Enfermagem Da USP, 55. </w:t>
      </w:r>
    </w:p>
    <w:p w14:paraId="3437A7DA" w14:textId="5BA58F20"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65" w:history="1">
        <w:r w:rsidR="0062434A" w:rsidRPr="00990754">
          <w:rPr>
            <w:rStyle w:val="Hyperlink"/>
            <w:rFonts w:asciiTheme="majorBidi" w:hAnsiTheme="majorBidi" w:cstheme="majorBidi"/>
            <w:sz w:val="24"/>
            <w:szCs w:val="24"/>
          </w:rPr>
          <w:t>https://doi.org/10.1590/1980-220x-reeusp-2020-0397</w:t>
        </w:r>
      </w:hyperlink>
    </w:p>
    <w:p w14:paraId="422BF6DC" w14:textId="77777777" w:rsidR="00990754" w:rsidRDefault="00990754" w:rsidP="00990754">
      <w:pPr>
        <w:spacing w:after="0" w:line="480" w:lineRule="auto"/>
        <w:ind w:left="567" w:hanging="27"/>
        <w:jc w:val="both"/>
        <w:rPr>
          <w:rStyle w:val="Hyperlink"/>
          <w:rFonts w:asciiTheme="majorBidi" w:hAnsiTheme="majorBidi" w:cstheme="majorBidi"/>
          <w:sz w:val="24"/>
          <w:szCs w:val="24"/>
        </w:rPr>
      </w:pPr>
    </w:p>
    <w:p w14:paraId="3C9DAA80" w14:textId="77777777" w:rsidR="00990754" w:rsidRPr="00990754" w:rsidRDefault="00990754" w:rsidP="00990754">
      <w:pPr>
        <w:spacing w:after="0" w:line="480" w:lineRule="auto"/>
        <w:ind w:left="567" w:hanging="27"/>
        <w:jc w:val="both"/>
        <w:rPr>
          <w:rStyle w:val="Hyperlink"/>
          <w:rFonts w:asciiTheme="majorBidi" w:hAnsiTheme="majorBidi" w:cstheme="majorBidi"/>
          <w:sz w:val="24"/>
          <w:szCs w:val="24"/>
        </w:rPr>
      </w:pPr>
    </w:p>
    <w:p w14:paraId="45201322" w14:textId="77777777"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Gamage, T. A., </w:t>
      </w:r>
      <w:proofErr w:type="spellStart"/>
      <w:r w:rsidRPr="00990754">
        <w:rPr>
          <w:rFonts w:asciiTheme="majorBidi" w:hAnsiTheme="majorBidi" w:cstheme="majorBidi"/>
          <w:sz w:val="24"/>
          <w:szCs w:val="24"/>
        </w:rPr>
        <w:t>Dabarera</w:t>
      </w:r>
      <w:proofErr w:type="spellEnd"/>
      <w:r w:rsidRPr="00990754">
        <w:rPr>
          <w:rFonts w:asciiTheme="majorBidi" w:hAnsiTheme="majorBidi" w:cstheme="majorBidi"/>
          <w:sz w:val="24"/>
          <w:szCs w:val="24"/>
        </w:rPr>
        <w:t xml:space="preserve">, W. N. S., </w:t>
      </w:r>
      <w:proofErr w:type="spellStart"/>
      <w:r w:rsidRPr="00990754">
        <w:rPr>
          <w:rFonts w:asciiTheme="majorBidi" w:hAnsiTheme="majorBidi" w:cstheme="majorBidi"/>
          <w:sz w:val="24"/>
          <w:szCs w:val="24"/>
        </w:rPr>
        <w:t>Nethmini</w:t>
      </w:r>
      <w:proofErr w:type="spellEnd"/>
      <w:r w:rsidRPr="00990754">
        <w:rPr>
          <w:rFonts w:asciiTheme="majorBidi" w:hAnsiTheme="majorBidi" w:cstheme="majorBidi"/>
          <w:sz w:val="24"/>
          <w:szCs w:val="24"/>
        </w:rPr>
        <w:t xml:space="preserve">, K. K. H., </w:t>
      </w:r>
      <w:proofErr w:type="spellStart"/>
      <w:r w:rsidRPr="00990754">
        <w:rPr>
          <w:rFonts w:asciiTheme="majorBidi" w:hAnsiTheme="majorBidi" w:cstheme="majorBidi"/>
          <w:sz w:val="24"/>
          <w:szCs w:val="24"/>
        </w:rPr>
        <w:t>Uwanthika</w:t>
      </w:r>
      <w:proofErr w:type="spellEnd"/>
      <w:r w:rsidRPr="00990754">
        <w:rPr>
          <w:rFonts w:asciiTheme="majorBidi" w:hAnsiTheme="majorBidi" w:cstheme="majorBidi"/>
          <w:sz w:val="24"/>
          <w:szCs w:val="24"/>
        </w:rPr>
        <w:t xml:space="preserve">, G. A. I., </w:t>
      </w:r>
      <w:proofErr w:type="spellStart"/>
      <w:r w:rsidRPr="00990754">
        <w:rPr>
          <w:rFonts w:asciiTheme="majorBidi" w:hAnsiTheme="majorBidi" w:cstheme="majorBidi"/>
          <w:sz w:val="24"/>
          <w:szCs w:val="24"/>
        </w:rPr>
        <w:t>Kalansooriya</w:t>
      </w:r>
      <w:proofErr w:type="spellEnd"/>
      <w:r w:rsidRPr="00990754">
        <w:rPr>
          <w:rFonts w:asciiTheme="majorBidi" w:hAnsiTheme="majorBidi" w:cstheme="majorBidi"/>
          <w:sz w:val="24"/>
          <w:szCs w:val="24"/>
        </w:rPr>
        <w:t xml:space="preserve">, L. P., &amp; Wijay, B. (2020). A Systematic Review and Comparative Study of Electronic Medical Record (EMR) Systems to Support Healthcare. General Sir John Kotelawala </w:t>
      </w:r>
      <w:proofErr w:type="spellStart"/>
      <w:r w:rsidRPr="00990754">
        <w:rPr>
          <w:rFonts w:asciiTheme="majorBidi" w:hAnsiTheme="majorBidi" w:cstheme="majorBidi"/>
          <w:sz w:val="24"/>
          <w:szCs w:val="24"/>
        </w:rPr>
        <w:t>Defence</w:t>
      </w:r>
      <w:proofErr w:type="spellEnd"/>
      <w:r w:rsidRPr="00990754">
        <w:rPr>
          <w:rFonts w:asciiTheme="majorBidi" w:hAnsiTheme="majorBidi" w:cstheme="majorBidi"/>
          <w:sz w:val="24"/>
          <w:szCs w:val="24"/>
        </w:rPr>
        <w:t xml:space="preserve"> University. 13th International Research Conference. 276-283.</w:t>
      </w:r>
    </w:p>
    <w:p w14:paraId="562F1DE7" w14:textId="439EFB6B" w:rsidR="00AE1972" w:rsidRDefault="00AE1972" w:rsidP="00990754">
      <w:pPr>
        <w:spacing w:after="0" w:line="480" w:lineRule="auto"/>
        <w:ind w:left="567" w:hanging="117"/>
        <w:jc w:val="both"/>
        <w:rPr>
          <w:rFonts w:asciiTheme="majorBidi" w:hAnsiTheme="majorBidi" w:cstheme="majorBidi"/>
          <w:sz w:val="24"/>
          <w:szCs w:val="24"/>
        </w:rPr>
      </w:pPr>
      <w:r w:rsidRPr="00990754">
        <w:rPr>
          <w:rFonts w:asciiTheme="majorBidi" w:hAnsiTheme="majorBidi" w:cstheme="majorBidi"/>
          <w:sz w:val="24"/>
          <w:szCs w:val="24"/>
        </w:rPr>
        <w:t xml:space="preserve"> </w:t>
      </w:r>
      <w:hyperlink r:id="rId166" w:history="1">
        <w:r w:rsidR="004B787F" w:rsidRPr="00990754">
          <w:rPr>
            <w:rStyle w:val="Hyperlink"/>
            <w:rFonts w:asciiTheme="majorBidi" w:hAnsiTheme="majorBidi" w:cstheme="majorBidi"/>
            <w:sz w:val="24"/>
            <w:szCs w:val="24"/>
          </w:rPr>
          <w:t>http://ir.kdu.ac.lk/handle/345/3007</w:t>
        </w:r>
      </w:hyperlink>
      <w:r w:rsidRPr="00990754">
        <w:rPr>
          <w:rFonts w:asciiTheme="majorBidi" w:hAnsiTheme="majorBidi" w:cstheme="majorBidi"/>
          <w:sz w:val="24"/>
          <w:szCs w:val="24"/>
        </w:rPr>
        <w:t xml:space="preserve"> </w:t>
      </w:r>
    </w:p>
    <w:p w14:paraId="673E61D0" w14:textId="77777777" w:rsidR="009C2CEF" w:rsidRDefault="009C2CEF" w:rsidP="00990754">
      <w:pPr>
        <w:spacing w:after="0" w:line="480" w:lineRule="auto"/>
        <w:ind w:left="567" w:hanging="117"/>
        <w:jc w:val="both"/>
        <w:rPr>
          <w:rFonts w:asciiTheme="majorBidi" w:hAnsiTheme="majorBidi" w:cstheme="majorBidi"/>
          <w:sz w:val="24"/>
          <w:szCs w:val="24"/>
        </w:rPr>
      </w:pPr>
    </w:p>
    <w:p w14:paraId="04040654" w14:textId="77777777" w:rsidR="009C2CEF" w:rsidRPr="00990754" w:rsidRDefault="009C2CEF" w:rsidP="00990754">
      <w:pPr>
        <w:spacing w:after="0" w:line="480" w:lineRule="auto"/>
        <w:ind w:left="567" w:hanging="117"/>
        <w:jc w:val="both"/>
        <w:rPr>
          <w:rFonts w:asciiTheme="majorBidi" w:hAnsiTheme="majorBidi" w:cstheme="majorBidi"/>
          <w:sz w:val="24"/>
          <w:szCs w:val="24"/>
        </w:rPr>
      </w:pPr>
    </w:p>
    <w:p w14:paraId="689AFA3C" w14:textId="77777777" w:rsidR="00AE1972" w:rsidRDefault="00AE1972"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García-Gutiérrez, M. S., Navarrete, F., Sala, F., Gasparyan, A., </w:t>
      </w:r>
      <w:proofErr w:type="spellStart"/>
      <w:r w:rsidRPr="00990754">
        <w:rPr>
          <w:rFonts w:asciiTheme="majorBidi" w:hAnsiTheme="majorBidi" w:cstheme="majorBidi"/>
          <w:sz w:val="24"/>
          <w:szCs w:val="24"/>
        </w:rPr>
        <w:t>Austrich</w:t>
      </w:r>
      <w:proofErr w:type="spellEnd"/>
      <w:r w:rsidRPr="00990754">
        <w:rPr>
          <w:rFonts w:asciiTheme="majorBidi" w:hAnsiTheme="majorBidi" w:cstheme="majorBidi"/>
          <w:sz w:val="24"/>
          <w:szCs w:val="24"/>
        </w:rPr>
        <w:t xml:space="preserve">-Olivares, A., &amp; Manzanares, J. (2020). Biomarkers in Psychiatry: Concept, Definition, Types and Relevance to the Clinical Reality. Frontiers in Psychiatry, 11. </w:t>
      </w:r>
      <w:hyperlink r:id="rId167" w:history="1">
        <w:r w:rsidRPr="00990754">
          <w:rPr>
            <w:rStyle w:val="Hyperlink"/>
            <w:rFonts w:asciiTheme="majorBidi" w:hAnsiTheme="majorBidi" w:cstheme="majorBidi"/>
            <w:sz w:val="24"/>
            <w:szCs w:val="24"/>
          </w:rPr>
          <w:t>https://doi.org/10.3389/fpsyt.2020.00432</w:t>
        </w:r>
      </w:hyperlink>
    </w:p>
    <w:p w14:paraId="4EBAD257"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37F8B430"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1C7ECF67" w14:textId="5B257379" w:rsidR="00AE1972" w:rsidRPr="00990754" w:rsidRDefault="00AE1972" w:rsidP="009C2CEF">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Gefen, A. (2018). "The sub-epidermal moisture scanner: the principles of pressure injury prevention using novel early detection technology." Wounds International, 9: 30-35. </w:t>
      </w:r>
      <w:hyperlink r:id="rId168" w:history="1">
        <w:r w:rsidR="0062434A" w:rsidRPr="00990754">
          <w:rPr>
            <w:rStyle w:val="Hyperlink"/>
            <w:rFonts w:asciiTheme="majorBidi" w:hAnsiTheme="majorBidi" w:cstheme="majorBidi"/>
            <w:sz w:val="24"/>
            <w:szCs w:val="24"/>
          </w:rPr>
          <w:t>https://doi.org/10.12968/jowc.2020.29.Sup2c.S10</w:t>
        </w:r>
      </w:hyperlink>
    </w:p>
    <w:p w14:paraId="72AC8E04" w14:textId="5374D7CC" w:rsidR="0062434A"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lastRenderedPageBreak/>
        <w:t>Getie</w:t>
      </w:r>
      <w:proofErr w:type="spellEnd"/>
      <w:r w:rsidRPr="00990754">
        <w:rPr>
          <w:rFonts w:asciiTheme="majorBidi" w:hAnsiTheme="majorBidi" w:cstheme="majorBidi"/>
          <w:sz w:val="24"/>
          <w:szCs w:val="24"/>
        </w:rPr>
        <w:t xml:space="preserve">, A., Baylie, A., Bante, A., Geda, B., &amp; Mesfin, F. (2020). Pressure ulcer prevention practices and associated factors among nurses in public hospitals of Harari regional state and Dire Dawa city administration, Eastern Ethiopia. PLOS ONE, 15, e0243875. </w:t>
      </w:r>
    </w:p>
    <w:p w14:paraId="47E762B5" w14:textId="1487D31F"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69" w:history="1">
        <w:r w:rsidR="0062434A" w:rsidRPr="00990754">
          <w:rPr>
            <w:rStyle w:val="Hyperlink"/>
            <w:rFonts w:asciiTheme="majorBidi" w:hAnsiTheme="majorBidi" w:cstheme="majorBidi"/>
            <w:sz w:val="24"/>
            <w:szCs w:val="24"/>
          </w:rPr>
          <w:t>https://doi.org/10.1371/journal.pone.0243875</w:t>
        </w:r>
      </w:hyperlink>
    </w:p>
    <w:p w14:paraId="11C08080"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138D554"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5DA4EB17" w14:textId="01484A5E" w:rsidR="0062434A"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Glasofer</w:t>
      </w:r>
      <w:proofErr w:type="spellEnd"/>
      <w:r w:rsidRPr="00990754">
        <w:rPr>
          <w:rFonts w:asciiTheme="majorBidi" w:hAnsiTheme="majorBidi" w:cstheme="majorBidi"/>
          <w:sz w:val="24"/>
          <w:szCs w:val="24"/>
        </w:rPr>
        <w:t>, A., &amp; Townsend, A. B. (2019, November). Determining the level of evidence. Nursing Critical Care, 14, 22–25.</w:t>
      </w:r>
      <w:r w:rsidR="0062434A" w:rsidRPr="00990754">
        <w:rPr>
          <w:rFonts w:asciiTheme="majorBidi" w:hAnsiTheme="majorBidi" w:cstheme="majorBidi"/>
          <w:sz w:val="24"/>
          <w:szCs w:val="24"/>
        </w:rPr>
        <w:t xml:space="preserve"> </w:t>
      </w:r>
    </w:p>
    <w:p w14:paraId="12C28DC0" w14:textId="3C56ADD7"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70" w:history="1">
        <w:r w:rsidR="0062434A" w:rsidRPr="00990754">
          <w:rPr>
            <w:rStyle w:val="Hyperlink"/>
            <w:rFonts w:asciiTheme="majorBidi" w:hAnsiTheme="majorBidi" w:cstheme="majorBidi"/>
            <w:sz w:val="24"/>
            <w:szCs w:val="24"/>
          </w:rPr>
          <w:t>https://doi.org/10.1097/01.ccn.0000580120.03118.1d</w:t>
        </w:r>
      </w:hyperlink>
    </w:p>
    <w:p w14:paraId="5BE3091E" w14:textId="77777777" w:rsidR="0062434A" w:rsidRDefault="0062434A" w:rsidP="00990754">
      <w:pPr>
        <w:spacing w:after="0" w:line="480" w:lineRule="auto"/>
        <w:ind w:left="567" w:hanging="27"/>
        <w:jc w:val="both"/>
        <w:rPr>
          <w:rFonts w:asciiTheme="majorBidi" w:hAnsiTheme="majorBidi" w:cstheme="majorBidi"/>
          <w:sz w:val="24"/>
          <w:szCs w:val="24"/>
        </w:rPr>
      </w:pPr>
    </w:p>
    <w:p w14:paraId="4D519ED4"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7E6FE1B0" w14:textId="513491B3"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González-Ruiz, J. M., Sebastián-Viana, T., Losa-Iglesias, M. E., Lema-Lorenzo, I., Crespo, F. J. N., Martín-Merino, G., García-Martín, M. R., </w:t>
      </w:r>
      <w:proofErr w:type="spellStart"/>
      <w:r w:rsidRPr="00990754">
        <w:rPr>
          <w:rFonts w:asciiTheme="majorBidi" w:hAnsiTheme="majorBidi" w:cstheme="majorBidi"/>
          <w:sz w:val="24"/>
          <w:szCs w:val="24"/>
        </w:rPr>
        <w:t>Velayos</w:t>
      </w:r>
      <w:proofErr w:type="spellEnd"/>
      <w:r w:rsidRPr="00990754">
        <w:rPr>
          <w:rFonts w:asciiTheme="majorBidi" w:hAnsiTheme="majorBidi" w:cstheme="majorBidi"/>
          <w:sz w:val="24"/>
          <w:szCs w:val="24"/>
        </w:rPr>
        <w:t xml:space="preserve">-Rodríguez, E., &amp; </w:t>
      </w:r>
      <w:proofErr w:type="spellStart"/>
      <w:r w:rsidRPr="00990754">
        <w:rPr>
          <w:rFonts w:asciiTheme="majorBidi" w:hAnsiTheme="majorBidi" w:cstheme="majorBidi"/>
          <w:sz w:val="24"/>
          <w:szCs w:val="24"/>
        </w:rPr>
        <w:t>Nogueiras-Quintas</w:t>
      </w:r>
      <w:proofErr w:type="spellEnd"/>
      <w:r w:rsidRPr="00990754">
        <w:rPr>
          <w:rFonts w:asciiTheme="majorBidi" w:hAnsiTheme="majorBidi" w:cstheme="majorBidi"/>
          <w:sz w:val="24"/>
          <w:szCs w:val="24"/>
        </w:rPr>
        <w:t xml:space="preserve">, C. G. (2014). Braden Scale and Norton Scale Modified by INSALUD in an Acute Care Hospital. Advances in Skin &amp; Wound Care, 27, 506–511. </w:t>
      </w:r>
    </w:p>
    <w:p w14:paraId="4CC4C9FA" w14:textId="33CC2B6B"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71" w:history="1">
        <w:r w:rsidR="0062434A" w:rsidRPr="00990754">
          <w:rPr>
            <w:rStyle w:val="Hyperlink"/>
            <w:rFonts w:asciiTheme="majorBidi" w:hAnsiTheme="majorBidi" w:cstheme="majorBidi"/>
            <w:sz w:val="24"/>
            <w:szCs w:val="24"/>
          </w:rPr>
          <w:t>https://doi.org/10.1097/01.asw.0000455077.71857.30</w:t>
        </w:r>
      </w:hyperlink>
    </w:p>
    <w:p w14:paraId="737AECC1"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E01CC74"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348563BF" w14:textId="77777777" w:rsidR="00AE1972" w:rsidRPr="00990754" w:rsidRDefault="00AE1972" w:rsidP="00990754">
      <w:pPr>
        <w:spacing w:after="0" w:line="480" w:lineRule="auto"/>
        <w:ind w:left="567" w:hanging="567"/>
        <w:jc w:val="both"/>
        <w:rPr>
          <w:rStyle w:val="Hyperlink"/>
          <w:rFonts w:asciiTheme="majorBidi" w:hAnsiTheme="majorBidi" w:cstheme="majorBidi"/>
          <w:sz w:val="24"/>
          <w:szCs w:val="24"/>
        </w:rPr>
      </w:pPr>
      <w:proofErr w:type="spellStart"/>
      <w:r w:rsidRPr="00990754">
        <w:rPr>
          <w:rFonts w:asciiTheme="majorBidi" w:hAnsiTheme="majorBidi" w:cstheme="majorBidi"/>
          <w:sz w:val="24"/>
          <w:szCs w:val="24"/>
        </w:rPr>
        <w:t>Gunningberg</w:t>
      </w:r>
      <w:proofErr w:type="spellEnd"/>
      <w:r w:rsidRPr="00990754">
        <w:rPr>
          <w:rFonts w:asciiTheme="majorBidi" w:hAnsiTheme="majorBidi" w:cstheme="majorBidi"/>
          <w:sz w:val="24"/>
          <w:szCs w:val="24"/>
        </w:rPr>
        <w:t xml:space="preserve">, L., Sedin, I. M., Andersson, S., &amp; Pingel, R. (2017, July). Pressure mapping to prevent pressure ulcers in a hospital setting: A pragmatic </w:t>
      </w:r>
      <w:proofErr w:type="spellStart"/>
      <w:r w:rsidRPr="00990754">
        <w:rPr>
          <w:rFonts w:asciiTheme="majorBidi" w:hAnsiTheme="majorBidi" w:cstheme="majorBidi"/>
          <w:sz w:val="24"/>
          <w:szCs w:val="24"/>
        </w:rPr>
        <w:t>randomised</w:t>
      </w:r>
      <w:proofErr w:type="spellEnd"/>
      <w:r w:rsidRPr="00990754">
        <w:rPr>
          <w:rFonts w:asciiTheme="majorBidi" w:hAnsiTheme="majorBidi" w:cstheme="majorBidi"/>
          <w:sz w:val="24"/>
          <w:szCs w:val="24"/>
        </w:rPr>
        <w:t xml:space="preserve"> controlled trial. International Journal of Nursing Studies, 72, 53–59. </w:t>
      </w:r>
      <w:hyperlink r:id="rId172" w:history="1">
        <w:r w:rsidRPr="00990754">
          <w:rPr>
            <w:rStyle w:val="Hyperlink"/>
            <w:rFonts w:asciiTheme="majorBidi" w:hAnsiTheme="majorBidi" w:cstheme="majorBidi"/>
            <w:sz w:val="24"/>
            <w:szCs w:val="24"/>
          </w:rPr>
          <w:t>https://doi.org/10.1016/j.ijnurstu.2017.04.007</w:t>
        </w:r>
      </w:hyperlink>
    </w:p>
    <w:p w14:paraId="5A7E712A" w14:textId="701B9017" w:rsidR="0062434A"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lastRenderedPageBreak/>
        <w:t>Habehh</w:t>
      </w:r>
      <w:proofErr w:type="spellEnd"/>
      <w:r w:rsidRPr="00990754">
        <w:rPr>
          <w:rFonts w:asciiTheme="majorBidi" w:hAnsiTheme="majorBidi" w:cstheme="majorBidi"/>
          <w:sz w:val="24"/>
          <w:szCs w:val="24"/>
        </w:rPr>
        <w:t xml:space="preserve">, H., &amp; Gohel, S. (2021). Machine Learning in Healthcare. Current Genomics, 22, 291–300. </w:t>
      </w:r>
    </w:p>
    <w:p w14:paraId="7C506DC0" w14:textId="7F1378C1"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73" w:history="1">
        <w:r w:rsidR="0062434A" w:rsidRPr="00990754">
          <w:rPr>
            <w:rStyle w:val="Hyperlink"/>
            <w:rFonts w:asciiTheme="majorBidi" w:hAnsiTheme="majorBidi" w:cstheme="majorBidi"/>
            <w:sz w:val="24"/>
            <w:szCs w:val="24"/>
          </w:rPr>
          <w:t>https://doi.org/10.2174/1389202922666210705124359</w:t>
        </w:r>
      </w:hyperlink>
    </w:p>
    <w:p w14:paraId="166E46F5"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2FA8DE2"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0E5A280" w14:textId="1A96BA73"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Hallaj, F. (2017). Effect of Applying Nursing Interventions for Preventing Pressure Ulcers among Hospitalized Geriatric Patients. Alexandria Scientific Nursing Journal, 19, 57–68. </w:t>
      </w:r>
    </w:p>
    <w:p w14:paraId="348F5703" w14:textId="01909637"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74" w:history="1">
        <w:r w:rsidR="0062434A" w:rsidRPr="00990754">
          <w:rPr>
            <w:rStyle w:val="Hyperlink"/>
            <w:rFonts w:asciiTheme="majorBidi" w:hAnsiTheme="majorBidi" w:cstheme="majorBidi"/>
            <w:sz w:val="24"/>
            <w:szCs w:val="24"/>
          </w:rPr>
          <w:t>https://doi.org/10.21608/asalexu.2017.208351</w:t>
        </w:r>
      </w:hyperlink>
    </w:p>
    <w:p w14:paraId="7A0BEE6C"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7EE7DE4B"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582FDF59"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Hamsagayathri</w:t>
      </w:r>
      <w:proofErr w:type="spellEnd"/>
      <w:r w:rsidRPr="00990754">
        <w:rPr>
          <w:rFonts w:asciiTheme="majorBidi" w:hAnsiTheme="majorBidi" w:cstheme="majorBidi"/>
          <w:sz w:val="24"/>
          <w:szCs w:val="24"/>
        </w:rPr>
        <w:t xml:space="preserve">, P., &amp; Sampath, P. (2017). PERFORMANCE ANALYSIS OF BREAST CANCER CLASSIFICATION USING DECISION TREE CLASSIFIERS. International Journal of Current Pharmaceutical Research, 9, 19. </w:t>
      </w:r>
    </w:p>
    <w:p w14:paraId="7A09D618" w14:textId="4A363E50"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75" w:history="1">
        <w:r w:rsidR="002B3959" w:rsidRPr="00990754">
          <w:rPr>
            <w:rStyle w:val="Hyperlink"/>
            <w:rFonts w:asciiTheme="majorBidi" w:hAnsiTheme="majorBidi" w:cstheme="majorBidi"/>
            <w:sz w:val="24"/>
            <w:szCs w:val="24"/>
          </w:rPr>
          <w:t>https://doi.org/10.22159/ijcpr.2017v9i2.17383</w:t>
        </w:r>
      </w:hyperlink>
    </w:p>
    <w:p w14:paraId="36908B87" w14:textId="77777777" w:rsidR="00761672" w:rsidRDefault="00761672" w:rsidP="00990754">
      <w:pPr>
        <w:spacing w:after="0" w:line="480" w:lineRule="auto"/>
        <w:ind w:left="567" w:hanging="27"/>
        <w:jc w:val="both"/>
        <w:rPr>
          <w:rFonts w:asciiTheme="majorBidi" w:hAnsiTheme="majorBidi" w:cstheme="majorBidi"/>
          <w:sz w:val="24"/>
          <w:szCs w:val="24"/>
        </w:rPr>
      </w:pPr>
    </w:p>
    <w:p w14:paraId="01B99B6C"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4D99EC5B" w14:textId="77777777" w:rsidR="00EB00D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Han, Y., Jin, Y., Jin, T., Lee, S. M., &amp; Lee, J. Y. (2019). Impact of Pressure Injuries on Patient Outcomes in a Korean Hospital. Journal of Wound, Ostomy &amp; Continence Nursing, 46, 194–200.</w:t>
      </w:r>
    </w:p>
    <w:p w14:paraId="666745E9" w14:textId="6CE94F73" w:rsidR="00AE1972" w:rsidRDefault="00AE1972" w:rsidP="00990754">
      <w:pPr>
        <w:spacing w:after="0" w:line="480" w:lineRule="auto"/>
        <w:ind w:left="567" w:hanging="11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76" w:history="1">
        <w:r w:rsidR="00FC43D3" w:rsidRPr="00990754">
          <w:rPr>
            <w:rStyle w:val="Hyperlink"/>
            <w:rFonts w:asciiTheme="majorBidi" w:hAnsiTheme="majorBidi" w:cstheme="majorBidi"/>
            <w:sz w:val="24"/>
            <w:szCs w:val="24"/>
          </w:rPr>
          <w:t>https://doi.org/10.1097/won.0000000000000528</w:t>
        </w:r>
      </w:hyperlink>
    </w:p>
    <w:p w14:paraId="43C69707" w14:textId="77777777" w:rsidR="009C2CEF" w:rsidRDefault="009C2CEF" w:rsidP="00990754">
      <w:pPr>
        <w:spacing w:after="0" w:line="480" w:lineRule="auto"/>
        <w:ind w:left="567" w:hanging="117"/>
        <w:jc w:val="both"/>
        <w:rPr>
          <w:rStyle w:val="Hyperlink"/>
          <w:rFonts w:asciiTheme="majorBidi" w:hAnsiTheme="majorBidi" w:cstheme="majorBidi"/>
          <w:sz w:val="24"/>
          <w:szCs w:val="24"/>
        </w:rPr>
      </w:pPr>
    </w:p>
    <w:p w14:paraId="7B2CAFDC" w14:textId="77777777" w:rsidR="009C2CEF" w:rsidRPr="00990754" w:rsidRDefault="009C2CEF" w:rsidP="00990754">
      <w:pPr>
        <w:spacing w:after="0" w:line="480" w:lineRule="auto"/>
        <w:ind w:left="567" w:hanging="117"/>
        <w:jc w:val="both"/>
        <w:rPr>
          <w:rFonts w:asciiTheme="majorBidi" w:hAnsiTheme="majorBidi" w:cstheme="majorBidi"/>
          <w:sz w:val="24"/>
          <w:szCs w:val="24"/>
        </w:rPr>
      </w:pPr>
    </w:p>
    <w:p w14:paraId="0EC85404"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Holmberg, M., </w:t>
      </w:r>
      <w:proofErr w:type="spellStart"/>
      <w:r w:rsidRPr="00990754">
        <w:rPr>
          <w:rFonts w:asciiTheme="majorBidi" w:hAnsiTheme="majorBidi" w:cstheme="majorBidi"/>
          <w:sz w:val="24"/>
          <w:szCs w:val="24"/>
        </w:rPr>
        <w:t>Hammarbäck</w:t>
      </w:r>
      <w:proofErr w:type="spellEnd"/>
      <w:r w:rsidRPr="00990754">
        <w:rPr>
          <w:rFonts w:asciiTheme="majorBidi" w:hAnsiTheme="majorBidi" w:cstheme="majorBidi"/>
          <w:sz w:val="24"/>
          <w:szCs w:val="24"/>
        </w:rPr>
        <w:t>, S., &amp; Andersson, H. (2020). Registered nurses’ experiences of assessing patients with mental illness in emergency care: A qualitative descriptive study. Nordic Journal of Nursing Research, 40, 151–161.</w:t>
      </w:r>
    </w:p>
    <w:p w14:paraId="22F1EAC4" w14:textId="1F049B58"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77" w:history="1">
        <w:r w:rsidRPr="00990754">
          <w:rPr>
            <w:rStyle w:val="Hyperlink"/>
            <w:rFonts w:asciiTheme="majorBidi" w:hAnsiTheme="majorBidi" w:cstheme="majorBidi"/>
            <w:sz w:val="24"/>
            <w:szCs w:val="24"/>
          </w:rPr>
          <w:t>https://doi.org/10.1177/2057158520941753</w:t>
        </w:r>
      </w:hyperlink>
    </w:p>
    <w:p w14:paraId="0F8CF704"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7B10B337"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509FD65E"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Hoogendoorn, I., </w:t>
      </w:r>
      <w:proofErr w:type="spellStart"/>
      <w:r w:rsidRPr="00990754">
        <w:rPr>
          <w:rFonts w:asciiTheme="majorBidi" w:hAnsiTheme="majorBidi" w:cstheme="majorBidi"/>
          <w:sz w:val="24"/>
          <w:szCs w:val="24"/>
        </w:rPr>
        <w:t>Reenalda</w:t>
      </w:r>
      <w:proofErr w:type="spellEnd"/>
      <w:r w:rsidRPr="00990754">
        <w:rPr>
          <w:rFonts w:asciiTheme="majorBidi" w:hAnsiTheme="majorBidi" w:cstheme="majorBidi"/>
          <w:sz w:val="24"/>
          <w:szCs w:val="24"/>
        </w:rPr>
        <w:t xml:space="preserve">, J., Koopman, B. F., &amp; Rietman, J. S. (2017). The effect of pressure and shear on tissue viability of human skin in relation to the development of pressure ulcers: a systematic review. Journal of Tissue Viability, 26, 157–171. </w:t>
      </w:r>
    </w:p>
    <w:p w14:paraId="35C822FE" w14:textId="4B8857F3"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78" w:history="1">
        <w:r w:rsidR="002B3959" w:rsidRPr="00990754">
          <w:rPr>
            <w:rStyle w:val="Hyperlink"/>
            <w:rFonts w:asciiTheme="majorBidi" w:hAnsiTheme="majorBidi" w:cstheme="majorBidi"/>
            <w:sz w:val="24"/>
            <w:szCs w:val="24"/>
          </w:rPr>
          <w:t>https://doi.org/10.1016/j.jtv.2017.04.003</w:t>
        </w:r>
      </w:hyperlink>
    </w:p>
    <w:p w14:paraId="1712928D"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12DBDD3"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60854040"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Hu, Y. H., Lee, Y. L., Kang, M. F., &amp; Lee, P. J. (2020). Constructing Inpatient Pressure Injury Prediction Models Using Machine Learning Techniques. CIN: Computers, Informatics, Nursing, 38, 415–423. </w:t>
      </w:r>
    </w:p>
    <w:p w14:paraId="59F3302E" w14:textId="408B1017"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79" w:history="1">
        <w:r w:rsidR="002B3959" w:rsidRPr="00990754">
          <w:rPr>
            <w:rStyle w:val="Hyperlink"/>
            <w:rFonts w:asciiTheme="majorBidi" w:hAnsiTheme="majorBidi" w:cstheme="majorBidi"/>
            <w:sz w:val="24"/>
            <w:szCs w:val="24"/>
          </w:rPr>
          <w:t>https://doi.org/10.1097/cin.0000000000000604</w:t>
        </w:r>
      </w:hyperlink>
    </w:p>
    <w:p w14:paraId="06E32376"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C984542"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116C3B18" w14:textId="3294114E"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Hyun, S., Moffatt-Bruce, S., Cooper, C., Hixon, B., &amp; </w:t>
      </w:r>
      <w:proofErr w:type="spellStart"/>
      <w:r w:rsidRPr="00990754">
        <w:rPr>
          <w:rFonts w:asciiTheme="majorBidi" w:hAnsiTheme="majorBidi" w:cstheme="majorBidi"/>
          <w:sz w:val="24"/>
          <w:szCs w:val="24"/>
        </w:rPr>
        <w:t>Kaewprag</w:t>
      </w:r>
      <w:proofErr w:type="spellEnd"/>
      <w:r w:rsidRPr="00990754">
        <w:rPr>
          <w:rFonts w:asciiTheme="majorBidi" w:hAnsiTheme="majorBidi" w:cstheme="majorBidi"/>
          <w:sz w:val="24"/>
          <w:szCs w:val="24"/>
        </w:rPr>
        <w:t xml:space="preserve">, P. (2019). Prediction Model for Hospital-Acquired Pressure Ulcer Development: Retrospective Cohort Study. JMIR Medical Informatics, 7, e13785. </w:t>
      </w:r>
    </w:p>
    <w:p w14:paraId="618C409B" w14:textId="4D2B79FE"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80" w:history="1">
        <w:r w:rsidR="0062434A" w:rsidRPr="00990754">
          <w:rPr>
            <w:rStyle w:val="Hyperlink"/>
            <w:rFonts w:asciiTheme="majorBidi" w:hAnsiTheme="majorBidi" w:cstheme="majorBidi"/>
            <w:sz w:val="24"/>
            <w:szCs w:val="24"/>
          </w:rPr>
          <w:t>https://doi.org/10.2196/13785</w:t>
        </w:r>
      </w:hyperlink>
    </w:p>
    <w:p w14:paraId="015174B5" w14:textId="520EE77B"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INUI, S., HARADA, T., NAKAJIMA, T., &amp; ITAMI, S. (2007). Two cases of pressure ulcer healing after liver transplantation in cirrhosis patients. The Journal of Dermatology, 34, 400–402. </w:t>
      </w:r>
    </w:p>
    <w:p w14:paraId="5C9769BA" w14:textId="43FEB587"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81" w:history="1">
        <w:r w:rsidR="0062434A" w:rsidRPr="00990754">
          <w:rPr>
            <w:rStyle w:val="Hyperlink"/>
            <w:rFonts w:asciiTheme="majorBidi" w:hAnsiTheme="majorBidi" w:cstheme="majorBidi"/>
            <w:sz w:val="24"/>
            <w:szCs w:val="24"/>
          </w:rPr>
          <w:t>https://doi.org/10.1111/j.1346-8138.2007.00298.x</w:t>
        </w:r>
      </w:hyperlink>
    </w:p>
    <w:p w14:paraId="36F71368"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6B00830B"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4FB2C728" w14:textId="77777777"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James, A. (2021). Machine Learning Risk Assessment Model for Hospital Acquired Pressure Injuries. Faculty of the School of Information and Library Science, University of North Carolina.</w:t>
      </w:r>
    </w:p>
    <w:p w14:paraId="37BFE23B" w14:textId="0F8A823B" w:rsidR="00AE1972" w:rsidRDefault="00AE1972" w:rsidP="00990754">
      <w:pPr>
        <w:spacing w:after="0" w:line="480" w:lineRule="auto"/>
        <w:ind w:left="567" w:hanging="11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82" w:history="1">
        <w:r w:rsidRPr="00990754">
          <w:rPr>
            <w:rStyle w:val="Hyperlink"/>
            <w:rFonts w:asciiTheme="majorBidi" w:hAnsiTheme="majorBidi" w:cstheme="majorBidi"/>
            <w:sz w:val="24"/>
            <w:szCs w:val="24"/>
          </w:rPr>
          <w:t>https://cdr.lib.unc.edu/downloads/hq37vz18s</w:t>
        </w:r>
      </w:hyperlink>
    </w:p>
    <w:p w14:paraId="3B3D1551" w14:textId="77777777" w:rsidR="009C2CEF" w:rsidRDefault="009C2CEF" w:rsidP="00990754">
      <w:pPr>
        <w:spacing w:after="0" w:line="480" w:lineRule="auto"/>
        <w:ind w:left="567" w:hanging="117"/>
        <w:jc w:val="both"/>
        <w:rPr>
          <w:rStyle w:val="Hyperlink"/>
          <w:rFonts w:asciiTheme="majorBidi" w:hAnsiTheme="majorBidi" w:cstheme="majorBidi"/>
          <w:sz w:val="24"/>
          <w:szCs w:val="24"/>
        </w:rPr>
      </w:pPr>
    </w:p>
    <w:p w14:paraId="6B7DB2EC" w14:textId="77777777" w:rsidR="009C2CEF" w:rsidRPr="00990754" w:rsidRDefault="009C2CEF" w:rsidP="00990754">
      <w:pPr>
        <w:spacing w:after="0" w:line="480" w:lineRule="auto"/>
        <w:ind w:left="567" w:hanging="117"/>
        <w:jc w:val="both"/>
        <w:rPr>
          <w:rStyle w:val="Hyperlink"/>
          <w:rFonts w:asciiTheme="majorBidi" w:hAnsiTheme="majorBidi" w:cstheme="majorBidi"/>
          <w:sz w:val="24"/>
          <w:szCs w:val="24"/>
        </w:rPr>
      </w:pPr>
    </w:p>
    <w:p w14:paraId="1598A09E" w14:textId="2D334D53"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Jiang, M., Ma, Y., Guo, S., Jin, L., </w:t>
      </w:r>
      <w:proofErr w:type="spellStart"/>
      <w:r w:rsidRPr="00990754">
        <w:rPr>
          <w:rFonts w:asciiTheme="majorBidi" w:hAnsiTheme="majorBidi" w:cstheme="majorBidi"/>
          <w:sz w:val="24"/>
          <w:szCs w:val="24"/>
        </w:rPr>
        <w:t>Lv</w:t>
      </w:r>
      <w:proofErr w:type="spellEnd"/>
      <w:r w:rsidRPr="00990754">
        <w:rPr>
          <w:rFonts w:asciiTheme="majorBidi" w:hAnsiTheme="majorBidi" w:cstheme="majorBidi"/>
          <w:sz w:val="24"/>
          <w:szCs w:val="24"/>
        </w:rPr>
        <w:t xml:space="preserve">, L., Han, L., &amp; An, N. (2021). Using Machine Learning Technologies in Pressure Injury Management: Systematic Review. JMIR Medical Informatics, 9, e25704. </w:t>
      </w:r>
    </w:p>
    <w:p w14:paraId="5756CD38" w14:textId="0C1D298B"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83" w:history="1">
        <w:r w:rsidR="0062434A" w:rsidRPr="00990754">
          <w:rPr>
            <w:rStyle w:val="Hyperlink"/>
            <w:rFonts w:asciiTheme="majorBidi" w:hAnsiTheme="majorBidi" w:cstheme="majorBidi"/>
            <w:sz w:val="24"/>
            <w:szCs w:val="24"/>
          </w:rPr>
          <w:t>https://doi.org/10.2196/25704</w:t>
        </w:r>
      </w:hyperlink>
    </w:p>
    <w:p w14:paraId="25D16038"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7D4F6DBC"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435C7B05" w14:textId="7A299E6A"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Kalisch, B. J., Landstrom, G. L., &amp; Hinshaw, A. S. (2009). Missed nursing care: a concept analysis. Journal of Advanced Nursing, 65, 1509–1517. </w:t>
      </w:r>
    </w:p>
    <w:p w14:paraId="380BCABD" w14:textId="5DF02785"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84" w:history="1">
        <w:r w:rsidR="0062434A" w:rsidRPr="00990754">
          <w:rPr>
            <w:rStyle w:val="Hyperlink"/>
            <w:rFonts w:asciiTheme="majorBidi" w:hAnsiTheme="majorBidi" w:cstheme="majorBidi"/>
            <w:sz w:val="24"/>
            <w:szCs w:val="24"/>
          </w:rPr>
          <w:t>https://doi.org/10.1111/j.1365-2648.2009.05027.x</w:t>
        </w:r>
      </w:hyperlink>
    </w:p>
    <w:p w14:paraId="7024C93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3B6CD82"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139E5959" w14:textId="2D6BA36E"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Kim, J., Lee, J., &amp; Lee, E. (2020). Risk factors for newly acquired pressure ulcer and the impact of nurse staffing on pressure ulcer incidence. Journal of Nursing Management, 30. </w:t>
      </w:r>
    </w:p>
    <w:p w14:paraId="376D95FE" w14:textId="7832A020"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85" w:history="1">
        <w:r w:rsidR="00990754" w:rsidRPr="00A70760">
          <w:rPr>
            <w:rStyle w:val="Hyperlink"/>
            <w:rFonts w:asciiTheme="majorBidi" w:hAnsiTheme="majorBidi" w:cstheme="majorBidi"/>
            <w:sz w:val="24"/>
            <w:szCs w:val="24"/>
          </w:rPr>
          <w:t>https://doi.org/10.1111/jonm.12928</w:t>
        </w:r>
      </w:hyperlink>
    </w:p>
    <w:p w14:paraId="6571922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38DF9C92"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188F3DF5" w14:textId="2CFCB412"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Kottner, J., </w:t>
      </w:r>
      <w:proofErr w:type="spellStart"/>
      <w:r w:rsidRPr="00990754">
        <w:rPr>
          <w:rFonts w:asciiTheme="majorBidi" w:hAnsiTheme="majorBidi" w:cstheme="majorBidi"/>
          <w:sz w:val="24"/>
          <w:szCs w:val="24"/>
        </w:rPr>
        <w:t>Cuddigan</w:t>
      </w:r>
      <w:proofErr w:type="spellEnd"/>
      <w:r w:rsidRPr="00990754">
        <w:rPr>
          <w:rFonts w:asciiTheme="majorBidi" w:hAnsiTheme="majorBidi" w:cstheme="majorBidi"/>
          <w:sz w:val="24"/>
          <w:szCs w:val="24"/>
        </w:rPr>
        <w:t xml:space="preserve">, J., Carville, K., Balzer, K., Berlowitz, D., Law, S., Litchford, M., Mitchell, P., Moore, Z., Pittman, J., </w:t>
      </w:r>
      <w:proofErr w:type="spellStart"/>
      <w:r w:rsidRPr="00990754">
        <w:rPr>
          <w:rFonts w:asciiTheme="majorBidi" w:hAnsiTheme="majorBidi" w:cstheme="majorBidi"/>
          <w:sz w:val="24"/>
          <w:szCs w:val="24"/>
        </w:rPr>
        <w:t>Sigaudo</w:t>
      </w:r>
      <w:proofErr w:type="spellEnd"/>
      <w:r w:rsidRPr="00990754">
        <w:rPr>
          <w:rFonts w:asciiTheme="majorBidi" w:hAnsiTheme="majorBidi" w:cstheme="majorBidi"/>
          <w:sz w:val="24"/>
          <w:szCs w:val="24"/>
        </w:rPr>
        <w:t xml:space="preserve">-Roussel, D., Yee, C. Y., &amp; Haesler, E. (2019). Prevention and treatment of pressure ulcers/injuries: The protocol for the second update of the international Clinical Practice Guideline 2019. Journal of Tissue Viability, 28, 51–58. </w:t>
      </w:r>
    </w:p>
    <w:p w14:paraId="0220093E" w14:textId="532F3C35"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86" w:history="1">
        <w:r w:rsidR="0062434A" w:rsidRPr="00990754">
          <w:rPr>
            <w:rStyle w:val="Hyperlink"/>
            <w:rFonts w:asciiTheme="majorBidi" w:hAnsiTheme="majorBidi" w:cstheme="majorBidi"/>
            <w:sz w:val="24"/>
            <w:szCs w:val="24"/>
          </w:rPr>
          <w:t>https://doi.org/10.1016/j.jtv.2019.01.001</w:t>
        </w:r>
      </w:hyperlink>
    </w:p>
    <w:p w14:paraId="3CEC9C87"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714FBAC"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CAF7ADF" w14:textId="77777777" w:rsidR="00FC43D3" w:rsidRPr="00990754" w:rsidRDefault="00FC43D3" w:rsidP="00990754">
      <w:pPr>
        <w:pStyle w:val="NormalWeb"/>
        <w:spacing w:before="0" w:beforeAutospacing="0" w:after="0" w:afterAutospacing="0" w:line="480" w:lineRule="auto"/>
        <w:ind w:left="720" w:hanging="720"/>
        <w:jc w:val="both"/>
        <w:rPr>
          <w:rFonts w:asciiTheme="majorBidi" w:hAnsiTheme="majorBidi" w:cstheme="majorBidi"/>
        </w:rPr>
      </w:pPr>
      <w:r w:rsidRPr="00990754">
        <w:rPr>
          <w:rFonts w:asciiTheme="majorBidi" w:hAnsiTheme="majorBidi" w:cstheme="majorBidi"/>
        </w:rPr>
        <w:t>Kumar, R. (2018). Research methodology: A step-by-step guide for beginners. Research methodology, 1-528.</w:t>
      </w:r>
    </w:p>
    <w:p w14:paraId="29DD7718" w14:textId="77777777" w:rsidR="00761672" w:rsidRDefault="00761672" w:rsidP="00990754">
      <w:pPr>
        <w:pStyle w:val="NormalWeb"/>
        <w:spacing w:before="0" w:beforeAutospacing="0" w:after="0" w:afterAutospacing="0" w:line="480" w:lineRule="auto"/>
        <w:ind w:left="720" w:hanging="720"/>
        <w:jc w:val="both"/>
        <w:rPr>
          <w:rFonts w:asciiTheme="majorBidi" w:hAnsiTheme="majorBidi" w:cstheme="majorBidi"/>
        </w:rPr>
      </w:pPr>
    </w:p>
    <w:p w14:paraId="44EBBD5C" w14:textId="77777777" w:rsidR="009C2CEF" w:rsidRPr="00990754" w:rsidRDefault="009C2CEF" w:rsidP="00990754">
      <w:pPr>
        <w:pStyle w:val="NormalWeb"/>
        <w:spacing w:before="0" w:beforeAutospacing="0" w:after="0" w:afterAutospacing="0" w:line="480" w:lineRule="auto"/>
        <w:ind w:left="720" w:hanging="720"/>
        <w:jc w:val="both"/>
        <w:rPr>
          <w:rFonts w:asciiTheme="majorBidi" w:hAnsiTheme="majorBidi" w:cstheme="majorBidi"/>
        </w:rPr>
      </w:pPr>
    </w:p>
    <w:p w14:paraId="382DB2E1" w14:textId="7A60674E" w:rsidR="00D95ACC"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Kumar, S., Theis, T., </w:t>
      </w:r>
      <w:proofErr w:type="spellStart"/>
      <w:r w:rsidRPr="00990754">
        <w:rPr>
          <w:rFonts w:asciiTheme="majorBidi" w:hAnsiTheme="majorBidi" w:cstheme="majorBidi"/>
          <w:sz w:val="24"/>
          <w:szCs w:val="24"/>
        </w:rPr>
        <w:t>Tschang</w:t>
      </w:r>
      <w:proofErr w:type="spellEnd"/>
      <w:r w:rsidRPr="00990754">
        <w:rPr>
          <w:rFonts w:asciiTheme="majorBidi" w:hAnsiTheme="majorBidi" w:cstheme="majorBidi"/>
          <w:sz w:val="24"/>
          <w:szCs w:val="24"/>
        </w:rPr>
        <w:t xml:space="preserve">, M., Nagaraj, V., &amp; Berthiaume, F. (2021). Reactive Oxygen Species and Pressure Ulcer Formation after Traumatic Injury to Spinal Cord and Brain. Antioxidants, 10, 1013. </w:t>
      </w:r>
    </w:p>
    <w:p w14:paraId="220F4C71" w14:textId="39315D49"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87" w:history="1">
        <w:r w:rsidR="00D95ACC" w:rsidRPr="00990754">
          <w:rPr>
            <w:rStyle w:val="Hyperlink"/>
            <w:rFonts w:asciiTheme="majorBidi" w:hAnsiTheme="majorBidi" w:cstheme="majorBidi"/>
            <w:sz w:val="24"/>
            <w:szCs w:val="24"/>
          </w:rPr>
          <w:t>https://doi.org/10.3390/antiox10071013</w:t>
        </w:r>
      </w:hyperlink>
    </w:p>
    <w:p w14:paraId="130972D7"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2E49906"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3FA65A88"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Labeau, S. O., Afonso, E., </w:t>
      </w:r>
      <w:proofErr w:type="spellStart"/>
      <w:r w:rsidRPr="00990754">
        <w:rPr>
          <w:rFonts w:asciiTheme="majorBidi" w:hAnsiTheme="majorBidi" w:cstheme="majorBidi"/>
          <w:sz w:val="24"/>
          <w:szCs w:val="24"/>
        </w:rPr>
        <w:t>Benbenishty</w:t>
      </w:r>
      <w:proofErr w:type="spellEnd"/>
      <w:r w:rsidRPr="00990754">
        <w:rPr>
          <w:rFonts w:asciiTheme="majorBidi" w:hAnsiTheme="majorBidi" w:cstheme="majorBidi"/>
          <w:sz w:val="24"/>
          <w:szCs w:val="24"/>
        </w:rPr>
        <w:t xml:space="preserve">, J., Blackwood, B., Boulanger, C., Brett, S. J., Calvino-Gunther, S., </w:t>
      </w:r>
      <w:proofErr w:type="spellStart"/>
      <w:r w:rsidRPr="00990754">
        <w:rPr>
          <w:rFonts w:asciiTheme="majorBidi" w:hAnsiTheme="majorBidi" w:cstheme="majorBidi"/>
          <w:sz w:val="24"/>
          <w:szCs w:val="24"/>
        </w:rPr>
        <w:t>Chaboyer</w:t>
      </w:r>
      <w:proofErr w:type="spellEnd"/>
      <w:r w:rsidRPr="00990754">
        <w:rPr>
          <w:rFonts w:asciiTheme="majorBidi" w:hAnsiTheme="majorBidi" w:cstheme="majorBidi"/>
          <w:sz w:val="24"/>
          <w:szCs w:val="24"/>
        </w:rPr>
        <w:t xml:space="preserve">, W., Coyer, F., Deschepper, M., François, G., Honore, P. M., Jankovic, R., Khanna, A. K., Llaurado-Serra, M., Lin, F., Rose, L., </w:t>
      </w:r>
      <w:proofErr w:type="spellStart"/>
      <w:r w:rsidRPr="00990754">
        <w:rPr>
          <w:rFonts w:asciiTheme="majorBidi" w:hAnsiTheme="majorBidi" w:cstheme="majorBidi"/>
          <w:sz w:val="24"/>
          <w:szCs w:val="24"/>
        </w:rPr>
        <w:t>Rubulotta</w:t>
      </w:r>
      <w:proofErr w:type="spellEnd"/>
      <w:r w:rsidRPr="00990754">
        <w:rPr>
          <w:rFonts w:asciiTheme="majorBidi" w:hAnsiTheme="majorBidi" w:cstheme="majorBidi"/>
          <w:sz w:val="24"/>
          <w:szCs w:val="24"/>
        </w:rPr>
        <w:t xml:space="preserve">, F., Saager, L., . . . Blot, S. I. (2021). Correction to: Prevalence, associated factors and outcomes of pressure injuries in adult intensive care unit patients: the </w:t>
      </w:r>
      <w:proofErr w:type="spellStart"/>
      <w:r w:rsidRPr="00990754">
        <w:rPr>
          <w:rFonts w:asciiTheme="majorBidi" w:hAnsiTheme="majorBidi" w:cstheme="majorBidi"/>
          <w:sz w:val="24"/>
          <w:szCs w:val="24"/>
        </w:rPr>
        <w:t>DecubICUs</w:t>
      </w:r>
      <w:proofErr w:type="spellEnd"/>
      <w:r w:rsidRPr="00990754">
        <w:rPr>
          <w:rFonts w:asciiTheme="majorBidi" w:hAnsiTheme="majorBidi" w:cstheme="majorBidi"/>
          <w:sz w:val="24"/>
          <w:szCs w:val="24"/>
        </w:rPr>
        <w:t xml:space="preserve"> study. Intensive Care Medicine, 47, 503–520. </w:t>
      </w:r>
    </w:p>
    <w:p w14:paraId="3FF45861" w14:textId="490129A0"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88" w:history="1">
        <w:r w:rsidR="002B3959" w:rsidRPr="00990754">
          <w:rPr>
            <w:rStyle w:val="Hyperlink"/>
            <w:rFonts w:asciiTheme="majorBidi" w:hAnsiTheme="majorBidi" w:cstheme="majorBidi"/>
            <w:sz w:val="24"/>
            <w:szCs w:val="24"/>
          </w:rPr>
          <w:t>https://doi.org/10.1007/s00134-020-06327-5</w:t>
        </w:r>
      </w:hyperlink>
    </w:p>
    <w:p w14:paraId="4504374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72E20D3"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54408E3" w14:textId="3DFDF467" w:rsidR="0062434A"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Ladios</w:t>
      </w:r>
      <w:proofErr w:type="spellEnd"/>
      <w:r w:rsidRPr="00990754">
        <w:rPr>
          <w:rFonts w:asciiTheme="majorBidi" w:hAnsiTheme="majorBidi" w:cstheme="majorBidi"/>
          <w:sz w:val="24"/>
          <w:szCs w:val="24"/>
        </w:rPr>
        <w:t xml:space="preserve">-Martin, M., Fernández-de-Maya, J., Ballesta-López, F. J., </w:t>
      </w:r>
      <w:proofErr w:type="spellStart"/>
      <w:r w:rsidRPr="00990754">
        <w:rPr>
          <w:rFonts w:asciiTheme="majorBidi" w:hAnsiTheme="majorBidi" w:cstheme="majorBidi"/>
          <w:sz w:val="24"/>
          <w:szCs w:val="24"/>
        </w:rPr>
        <w:t>Belso</w:t>
      </w:r>
      <w:proofErr w:type="spellEnd"/>
      <w:r w:rsidRPr="00990754">
        <w:rPr>
          <w:rFonts w:asciiTheme="majorBidi" w:hAnsiTheme="majorBidi" w:cstheme="majorBidi"/>
          <w:sz w:val="24"/>
          <w:szCs w:val="24"/>
        </w:rPr>
        <w:t xml:space="preserve">-Garzas, A., Mas-Asencio, M., &amp; </w:t>
      </w:r>
      <w:proofErr w:type="spellStart"/>
      <w:r w:rsidRPr="00990754">
        <w:rPr>
          <w:rFonts w:asciiTheme="majorBidi" w:hAnsiTheme="majorBidi" w:cstheme="majorBidi"/>
          <w:sz w:val="24"/>
          <w:szCs w:val="24"/>
        </w:rPr>
        <w:t>Cabañero</w:t>
      </w:r>
      <w:proofErr w:type="spellEnd"/>
      <w:r w:rsidRPr="00990754">
        <w:rPr>
          <w:rFonts w:asciiTheme="majorBidi" w:hAnsiTheme="majorBidi" w:cstheme="majorBidi"/>
          <w:sz w:val="24"/>
          <w:szCs w:val="24"/>
        </w:rPr>
        <w:t xml:space="preserve">-Martínez, M. J. (2020). Predictive Modeling of Pressure Injury Risk in Patients Admitted to an Intensive Care Unit. American Journal of Critical Care, 29, e70–e80. </w:t>
      </w:r>
    </w:p>
    <w:p w14:paraId="1BEF5D1A" w14:textId="450875BA"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89" w:history="1">
        <w:r w:rsidR="0062434A" w:rsidRPr="00990754">
          <w:rPr>
            <w:rStyle w:val="Hyperlink"/>
            <w:rFonts w:asciiTheme="majorBidi" w:hAnsiTheme="majorBidi" w:cstheme="majorBidi"/>
            <w:sz w:val="24"/>
            <w:szCs w:val="24"/>
          </w:rPr>
          <w:t>https://doi.org/10.4037/ajcc2020237</w:t>
        </w:r>
      </w:hyperlink>
    </w:p>
    <w:p w14:paraId="77A04C67"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71B56CD"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6ACCDD7" w14:textId="77777777" w:rsidR="0062434A" w:rsidRPr="00990754" w:rsidRDefault="0062434A"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Lakens</w:t>
      </w:r>
      <w:proofErr w:type="spellEnd"/>
      <w:r w:rsidRPr="00990754">
        <w:rPr>
          <w:rFonts w:asciiTheme="majorBidi" w:hAnsiTheme="majorBidi" w:cstheme="majorBidi"/>
          <w:sz w:val="24"/>
          <w:szCs w:val="24"/>
        </w:rPr>
        <w:t>, D. (2013). Calculating and reporting effect sizes to facilitate cumulative science: a practical primer for t-tests and ANOVAs. Frontiers in psychology, 4, 62627.</w:t>
      </w:r>
    </w:p>
    <w:p w14:paraId="26C2D39E" w14:textId="22DA2AE8" w:rsidR="0062434A" w:rsidRDefault="0062434A" w:rsidP="00990754">
      <w:pPr>
        <w:spacing w:after="0" w:line="480" w:lineRule="auto"/>
        <w:ind w:left="567" w:hanging="27"/>
        <w:jc w:val="both"/>
        <w:rPr>
          <w:rFonts w:asciiTheme="majorBidi" w:hAnsiTheme="majorBidi" w:cstheme="majorBidi"/>
          <w:sz w:val="24"/>
          <w:szCs w:val="24"/>
        </w:rPr>
      </w:pPr>
      <w:r w:rsidRPr="00990754">
        <w:rPr>
          <w:rFonts w:asciiTheme="majorBidi" w:hAnsiTheme="majorBidi" w:cstheme="majorBidi"/>
          <w:sz w:val="24"/>
          <w:szCs w:val="24"/>
        </w:rPr>
        <w:t xml:space="preserve"> </w:t>
      </w:r>
      <w:hyperlink r:id="rId190" w:history="1">
        <w:r w:rsidRPr="00990754">
          <w:rPr>
            <w:rStyle w:val="Hyperlink"/>
            <w:rFonts w:asciiTheme="majorBidi" w:hAnsiTheme="majorBidi" w:cstheme="majorBidi"/>
            <w:sz w:val="24"/>
            <w:szCs w:val="24"/>
          </w:rPr>
          <w:t>https://doi.org/10.3389/fpsyg.2013.00863</w:t>
        </w:r>
      </w:hyperlink>
      <w:r w:rsidRPr="00990754">
        <w:rPr>
          <w:rFonts w:asciiTheme="majorBidi" w:hAnsiTheme="majorBidi" w:cstheme="majorBidi"/>
          <w:sz w:val="24"/>
          <w:szCs w:val="24"/>
        </w:rPr>
        <w:t>.</w:t>
      </w:r>
    </w:p>
    <w:p w14:paraId="7D4E4D16" w14:textId="77777777" w:rsidR="009C2CEF" w:rsidRDefault="009C2CEF" w:rsidP="00990754">
      <w:pPr>
        <w:spacing w:after="0" w:line="480" w:lineRule="auto"/>
        <w:ind w:left="567" w:hanging="27"/>
        <w:jc w:val="both"/>
        <w:rPr>
          <w:rFonts w:asciiTheme="majorBidi" w:hAnsiTheme="majorBidi" w:cstheme="majorBidi"/>
          <w:sz w:val="24"/>
          <w:szCs w:val="24"/>
        </w:rPr>
      </w:pPr>
    </w:p>
    <w:p w14:paraId="7F1A06CD" w14:textId="77777777" w:rsidR="009C2CEF" w:rsidRDefault="009C2CEF" w:rsidP="00990754">
      <w:pPr>
        <w:spacing w:after="0" w:line="480" w:lineRule="auto"/>
        <w:ind w:left="567" w:hanging="27"/>
        <w:jc w:val="both"/>
        <w:rPr>
          <w:rFonts w:asciiTheme="majorBidi" w:hAnsiTheme="majorBidi" w:cstheme="majorBidi"/>
          <w:sz w:val="24"/>
          <w:szCs w:val="24"/>
        </w:rPr>
      </w:pPr>
    </w:p>
    <w:p w14:paraId="74466061"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48D37C72" w14:textId="506DF68C" w:rsidR="00AE1972" w:rsidRDefault="00AE1972"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lastRenderedPageBreak/>
        <w:t xml:space="preserve">Lao, Y., Jia, B., Yan, P., Pan, M., Hui, X., Li, J., Luo, W., Li, X., Han, J., Yan, P., &amp; Yao, L. (2019). Diagnostic accuracy of machine-learning-assisted detection for anterior cruciate ligament injury based on magnetic resonance imaging. Medicine, 98, e18324. </w:t>
      </w:r>
      <w:hyperlink r:id="rId191" w:history="1">
        <w:r w:rsidR="0062434A" w:rsidRPr="00990754">
          <w:rPr>
            <w:rStyle w:val="Hyperlink"/>
            <w:rFonts w:asciiTheme="majorBidi" w:hAnsiTheme="majorBidi" w:cstheme="majorBidi"/>
            <w:sz w:val="24"/>
            <w:szCs w:val="24"/>
          </w:rPr>
          <w:t>https://doi.org/10.1097/md.0000000000018324</w:t>
        </w:r>
      </w:hyperlink>
    </w:p>
    <w:p w14:paraId="6B6D7C2C"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0736E5F3"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557058D6"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Lichterfeld-Kottner</w:t>
      </w:r>
      <w:proofErr w:type="spellEnd"/>
      <w:r w:rsidRPr="00990754">
        <w:rPr>
          <w:rFonts w:asciiTheme="majorBidi" w:hAnsiTheme="majorBidi" w:cstheme="majorBidi"/>
          <w:sz w:val="24"/>
          <w:szCs w:val="24"/>
        </w:rPr>
        <w:t xml:space="preserve">, A., Lahmann, N., &amp; Kottner, J. (2020). Sex-specific differences in prevention and treatment of institutional-acquired pressure ulcers in hospitals and nursing homes. Journal of Tissue Viability, 29, 204–210. </w:t>
      </w:r>
    </w:p>
    <w:p w14:paraId="7459FE9F" w14:textId="441A8CAB"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92" w:history="1">
        <w:r w:rsidR="002B3959" w:rsidRPr="00990754">
          <w:rPr>
            <w:rStyle w:val="Hyperlink"/>
            <w:rFonts w:asciiTheme="majorBidi" w:hAnsiTheme="majorBidi" w:cstheme="majorBidi"/>
            <w:sz w:val="24"/>
            <w:szCs w:val="24"/>
          </w:rPr>
          <w:t>https://doi.org/10.1016/j.jtv.2020.05.001</w:t>
        </w:r>
      </w:hyperlink>
    </w:p>
    <w:p w14:paraId="533AAB1F"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6618AF4"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58DB4A8F"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Lovegrove, J., Fulbrook, P., &amp; Miles, S. (2018). Prescription of pressure injury preventative interventions following risk assessment: An exploratory, descriptive study. International Wound Journal, 15, 985–992. </w:t>
      </w:r>
    </w:p>
    <w:p w14:paraId="3B8A1877" w14:textId="59582A02"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193" w:history="1">
        <w:r w:rsidR="002B3959" w:rsidRPr="00990754">
          <w:rPr>
            <w:rStyle w:val="Hyperlink"/>
            <w:rFonts w:asciiTheme="majorBidi" w:hAnsiTheme="majorBidi" w:cstheme="majorBidi"/>
            <w:sz w:val="24"/>
            <w:szCs w:val="24"/>
          </w:rPr>
          <w:t>https://doi.org/10.1111/iwj.12965</w:t>
        </w:r>
      </w:hyperlink>
    </w:p>
    <w:p w14:paraId="100C1C6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37E7416"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6250428" w14:textId="3ADF546D"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Maddah, S. A., &amp; </w:t>
      </w:r>
      <w:proofErr w:type="spellStart"/>
      <w:r w:rsidRPr="00990754">
        <w:rPr>
          <w:rFonts w:asciiTheme="majorBidi" w:hAnsiTheme="majorBidi" w:cstheme="majorBidi"/>
          <w:sz w:val="24"/>
          <w:szCs w:val="24"/>
        </w:rPr>
        <w:t>Modanloo</w:t>
      </w:r>
      <w:proofErr w:type="spellEnd"/>
      <w:r w:rsidRPr="00990754">
        <w:rPr>
          <w:rFonts w:asciiTheme="majorBidi" w:hAnsiTheme="majorBidi" w:cstheme="majorBidi"/>
          <w:sz w:val="24"/>
          <w:szCs w:val="24"/>
        </w:rPr>
        <w:t xml:space="preserve">, M. (2020). The challenges of keeping psychiatric patients safe in rehabilitation centers during coronavirus outbreak. Archives of Psychiatric Nursing, 34, 580–581. </w:t>
      </w:r>
    </w:p>
    <w:p w14:paraId="3BD96D10" w14:textId="78FCB870"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94" w:history="1">
        <w:r w:rsidR="0062434A" w:rsidRPr="00990754">
          <w:rPr>
            <w:rStyle w:val="Hyperlink"/>
            <w:rFonts w:asciiTheme="majorBidi" w:hAnsiTheme="majorBidi" w:cstheme="majorBidi"/>
            <w:sz w:val="24"/>
            <w:szCs w:val="24"/>
          </w:rPr>
          <w:t>https://doi.org/10.1016/j.apnu.2020.07.024</w:t>
        </w:r>
      </w:hyperlink>
    </w:p>
    <w:p w14:paraId="1F39E4DE" w14:textId="71CBE8FE" w:rsidR="00AE1972" w:rsidRDefault="00AE1972" w:rsidP="009C2CEF">
      <w:pPr>
        <w:spacing w:after="0" w:line="480" w:lineRule="auto"/>
        <w:ind w:left="567" w:hanging="567"/>
        <w:jc w:val="both"/>
        <w:rPr>
          <w:rStyle w:val="Hyperlink"/>
          <w:rFonts w:asciiTheme="majorBidi" w:hAnsiTheme="majorBidi" w:cstheme="majorBidi"/>
          <w:sz w:val="24"/>
          <w:szCs w:val="24"/>
        </w:rPr>
      </w:pPr>
      <w:proofErr w:type="spellStart"/>
      <w:r w:rsidRPr="00990754">
        <w:rPr>
          <w:rFonts w:asciiTheme="majorBidi" w:hAnsiTheme="majorBidi" w:cstheme="majorBidi"/>
          <w:sz w:val="24"/>
          <w:szCs w:val="24"/>
        </w:rPr>
        <w:lastRenderedPageBreak/>
        <w:t>Maulud</w:t>
      </w:r>
      <w:proofErr w:type="spellEnd"/>
      <w:r w:rsidRPr="00990754">
        <w:rPr>
          <w:rFonts w:asciiTheme="majorBidi" w:hAnsiTheme="majorBidi" w:cstheme="majorBidi"/>
          <w:sz w:val="24"/>
          <w:szCs w:val="24"/>
        </w:rPr>
        <w:t xml:space="preserve">, D., &amp; Abdulazeez, A. M. (2020, December 31). A Review on Linear Regression Comprehensive in Machine Learning. Journal of Applied Science and Technology Trends, 1, 140–147. </w:t>
      </w:r>
      <w:hyperlink r:id="rId195" w:history="1">
        <w:r w:rsidRPr="00990754">
          <w:rPr>
            <w:rStyle w:val="Hyperlink"/>
            <w:rFonts w:asciiTheme="majorBidi" w:hAnsiTheme="majorBidi" w:cstheme="majorBidi"/>
            <w:sz w:val="24"/>
            <w:szCs w:val="24"/>
          </w:rPr>
          <w:t>https://doi.org/10.38094/jastt1457</w:t>
        </w:r>
      </w:hyperlink>
    </w:p>
    <w:p w14:paraId="1B38E4C5" w14:textId="77777777" w:rsidR="009C2CEF" w:rsidRDefault="009C2CEF" w:rsidP="00990754">
      <w:pPr>
        <w:spacing w:after="0" w:line="480" w:lineRule="auto"/>
        <w:ind w:left="567" w:hanging="117"/>
        <w:jc w:val="both"/>
        <w:rPr>
          <w:rStyle w:val="Hyperlink"/>
          <w:rFonts w:asciiTheme="majorBidi" w:hAnsiTheme="majorBidi" w:cstheme="majorBidi"/>
          <w:sz w:val="24"/>
          <w:szCs w:val="24"/>
        </w:rPr>
      </w:pPr>
    </w:p>
    <w:p w14:paraId="3B418081" w14:textId="77777777" w:rsidR="009C2CEF" w:rsidRPr="00990754" w:rsidRDefault="009C2CEF" w:rsidP="00990754">
      <w:pPr>
        <w:spacing w:after="0" w:line="480" w:lineRule="auto"/>
        <w:ind w:left="567" w:hanging="117"/>
        <w:jc w:val="both"/>
        <w:rPr>
          <w:rStyle w:val="Hyperlink"/>
          <w:rFonts w:asciiTheme="majorBidi" w:hAnsiTheme="majorBidi" w:cstheme="majorBidi"/>
          <w:sz w:val="24"/>
          <w:szCs w:val="24"/>
        </w:rPr>
      </w:pPr>
    </w:p>
    <w:p w14:paraId="68B4CC5C"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McEvoy, N., Patton, D., Curley, G., Boland, F., Kearney, C., Hogan, G., Keogh, A., Clarke, J., &amp; Moore, Z. (2022). Biomarkers for the early detection of pressure ulcers in the intensive care setting: A comparison between sub‐epidermal moisture measurements and interleukin‐1α. International Wound Journal, 20, 831–844.</w:t>
      </w:r>
    </w:p>
    <w:p w14:paraId="0B0DDB43" w14:textId="1D91429A" w:rsidR="00AE1972" w:rsidRPr="00990754"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96" w:history="1">
        <w:r w:rsidRPr="00990754">
          <w:rPr>
            <w:rStyle w:val="Hyperlink"/>
            <w:rFonts w:asciiTheme="majorBidi" w:hAnsiTheme="majorBidi" w:cstheme="majorBidi"/>
            <w:sz w:val="24"/>
            <w:szCs w:val="24"/>
          </w:rPr>
          <w:t>https://doi.org/10.1111/iwj.13930</w:t>
        </w:r>
      </w:hyperlink>
    </w:p>
    <w:p w14:paraId="0A6A0495" w14:textId="77777777" w:rsidR="00EB00D9" w:rsidRPr="00990754" w:rsidRDefault="00EB00D9" w:rsidP="00990754">
      <w:pPr>
        <w:spacing w:after="0" w:line="480" w:lineRule="auto"/>
        <w:ind w:left="567" w:hanging="567"/>
        <w:jc w:val="both"/>
        <w:rPr>
          <w:rFonts w:asciiTheme="majorBidi" w:hAnsiTheme="majorBidi" w:cstheme="majorBidi"/>
          <w:sz w:val="24"/>
          <w:szCs w:val="24"/>
        </w:rPr>
      </w:pPr>
    </w:p>
    <w:p w14:paraId="3570E198" w14:textId="77777777" w:rsidR="0062434A" w:rsidRPr="00990754" w:rsidRDefault="0062434A" w:rsidP="00990754">
      <w:pPr>
        <w:spacing w:after="0" w:line="480" w:lineRule="auto"/>
        <w:ind w:left="567" w:hanging="567"/>
        <w:jc w:val="both"/>
        <w:rPr>
          <w:rFonts w:asciiTheme="majorBidi" w:hAnsiTheme="majorBidi" w:cstheme="majorBidi"/>
          <w:sz w:val="24"/>
          <w:szCs w:val="24"/>
        </w:rPr>
      </w:pPr>
    </w:p>
    <w:p w14:paraId="3880A411"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McKinney, S. M., </w:t>
      </w:r>
      <w:proofErr w:type="spellStart"/>
      <w:r w:rsidRPr="00990754">
        <w:rPr>
          <w:rFonts w:asciiTheme="majorBidi" w:hAnsiTheme="majorBidi" w:cstheme="majorBidi"/>
          <w:sz w:val="24"/>
          <w:szCs w:val="24"/>
        </w:rPr>
        <w:t>Sieniek</w:t>
      </w:r>
      <w:proofErr w:type="spellEnd"/>
      <w:r w:rsidRPr="00990754">
        <w:rPr>
          <w:rFonts w:asciiTheme="majorBidi" w:hAnsiTheme="majorBidi" w:cstheme="majorBidi"/>
          <w:sz w:val="24"/>
          <w:szCs w:val="24"/>
        </w:rPr>
        <w:t xml:space="preserve">, M., Godbole, V., Godwin, J., </w:t>
      </w:r>
      <w:proofErr w:type="spellStart"/>
      <w:r w:rsidRPr="00990754">
        <w:rPr>
          <w:rFonts w:asciiTheme="majorBidi" w:hAnsiTheme="majorBidi" w:cstheme="majorBidi"/>
          <w:sz w:val="24"/>
          <w:szCs w:val="24"/>
        </w:rPr>
        <w:t>Antropova</w:t>
      </w:r>
      <w:proofErr w:type="spellEnd"/>
      <w:r w:rsidRPr="00990754">
        <w:rPr>
          <w:rFonts w:asciiTheme="majorBidi" w:hAnsiTheme="majorBidi" w:cstheme="majorBidi"/>
          <w:sz w:val="24"/>
          <w:szCs w:val="24"/>
        </w:rPr>
        <w:t xml:space="preserve">, N., </w:t>
      </w:r>
      <w:proofErr w:type="spellStart"/>
      <w:r w:rsidRPr="00990754">
        <w:rPr>
          <w:rFonts w:asciiTheme="majorBidi" w:hAnsiTheme="majorBidi" w:cstheme="majorBidi"/>
          <w:sz w:val="24"/>
          <w:szCs w:val="24"/>
        </w:rPr>
        <w:t>Ashrafian</w:t>
      </w:r>
      <w:proofErr w:type="spellEnd"/>
      <w:r w:rsidRPr="00990754">
        <w:rPr>
          <w:rFonts w:asciiTheme="majorBidi" w:hAnsiTheme="majorBidi" w:cstheme="majorBidi"/>
          <w:sz w:val="24"/>
          <w:szCs w:val="24"/>
        </w:rPr>
        <w:t xml:space="preserve">, H., Back, T., </w:t>
      </w:r>
      <w:proofErr w:type="spellStart"/>
      <w:r w:rsidRPr="00990754">
        <w:rPr>
          <w:rFonts w:asciiTheme="majorBidi" w:hAnsiTheme="majorBidi" w:cstheme="majorBidi"/>
          <w:sz w:val="24"/>
          <w:szCs w:val="24"/>
        </w:rPr>
        <w:t>Chesus</w:t>
      </w:r>
      <w:proofErr w:type="spellEnd"/>
      <w:r w:rsidRPr="00990754">
        <w:rPr>
          <w:rFonts w:asciiTheme="majorBidi" w:hAnsiTheme="majorBidi" w:cstheme="majorBidi"/>
          <w:sz w:val="24"/>
          <w:szCs w:val="24"/>
        </w:rPr>
        <w:t xml:space="preserve">, M., Corrado, G. S., Darzi, A., Etemadi, M., Garcia-Vicente, F., Gilbert, F. J., Halling-Brown, M., Hassabis, D., Jansen, S., </w:t>
      </w:r>
      <w:proofErr w:type="spellStart"/>
      <w:r w:rsidRPr="00990754">
        <w:rPr>
          <w:rFonts w:asciiTheme="majorBidi" w:hAnsiTheme="majorBidi" w:cstheme="majorBidi"/>
          <w:sz w:val="24"/>
          <w:szCs w:val="24"/>
        </w:rPr>
        <w:t>Karthikesalingam</w:t>
      </w:r>
      <w:proofErr w:type="spellEnd"/>
      <w:r w:rsidRPr="00990754">
        <w:rPr>
          <w:rFonts w:asciiTheme="majorBidi" w:hAnsiTheme="majorBidi" w:cstheme="majorBidi"/>
          <w:sz w:val="24"/>
          <w:szCs w:val="24"/>
        </w:rPr>
        <w:t>, A., Kelly, C. J., King, D., . . . Shetty, S. (2020). Addendum: International evaluation of an AI system for breast cancer screening. Nature, 586, E19–E19.</w:t>
      </w:r>
    </w:p>
    <w:p w14:paraId="2DA15F2D" w14:textId="4B092296"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197" w:history="1">
        <w:r w:rsidRPr="00990754">
          <w:rPr>
            <w:rStyle w:val="Hyperlink"/>
            <w:rFonts w:asciiTheme="majorBidi" w:hAnsiTheme="majorBidi" w:cstheme="majorBidi"/>
            <w:sz w:val="24"/>
            <w:szCs w:val="24"/>
          </w:rPr>
          <w:t>https://doi.org/10.1038/s41586-020-2679-9</w:t>
        </w:r>
      </w:hyperlink>
    </w:p>
    <w:p w14:paraId="1C161E09"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8DA17B2"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6BE65425" w14:textId="412922C5"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Mehrad, A. and M. H. T. Zangeneh (2019). Comparison between qualitative and quantitative research approaches: Social sciences. International Journal </w:t>
      </w:r>
      <w:proofErr w:type="gramStart"/>
      <w:r w:rsidRPr="00990754">
        <w:rPr>
          <w:rFonts w:asciiTheme="majorBidi" w:hAnsiTheme="majorBidi" w:cstheme="majorBidi"/>
          <w:sz w:val="24"/>
          <w:szCs w:val="24"/>
        </w:rPr>
        <w:t>For</w:t>
      </w:r>
      <w:proofErr w:type="gramEnd"/>
      <w:r w:rsidRPr="00990754">
        <w:rPr>
          <w:rFonts w:asciiTheme="majorBidi" w:hAnsiTheme="majorBidi" w:cstheme="majorBidi"/>
          <w:sz w:val="24"/>
          <w:szCs w:val="24"/>
        </w:rPr>
        <w:t xml:space="preserve"> Research In Educational Studies, 5, 1-7. </w:t>
      </w:r>
    </w:p>
    <w:p w14:paraId="22CCFFEA" w14:textId="57755E23"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198" w:history="1">
        <w:r w:rsidR="0062434A" w:rsidRPr="00990754">
          <w:rPr>
            <w:rStyle w:val="Hyperlink"/>
            <w:rFonts w:asciiTheme="majorBidi" w:hAnsiTheme="majorBidi" w:cstheme="majorBidi"/>
            <w:sz w:val="24"/>
            <w:szCs w:val="24"/>
          </w:rPr>
          <w:t>https://doi.org/10.53555/es.v5i7.998</w:t>
        </w:r>
      </w:hyperlink>
    </w:p>
    <w:p w14:paraId="2D82812F" w14:textId="36B6569A" w:rsidR="00AE1972" w:rsidRDefault="00AE1972" w:rsidP="009C2CEF">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lastRenderedPageBreak/>
        <w:t xml:space="preserve">Melo, C. M. D., Bueno, A. D. L. G., Rossetto, T. L., Almeida, B. G. D., Moretto, L. B., &amp; Diniz, M. B. C. (2023). Pressure Injury in Intensive Care Unit: prevalence and associated factors in patients with COVID-19. </w:t>
      </w:r>
      <w:proofErr w:type="spellStart"/>
      <w:r w:rsidRPr="00990754">
        <w:rPr>
          <w:rFonts w:asciiTheme="majorBidi" w:hAnsiTheme="majorBidi" w:cstheme="majorBidi"/>
          <w:sz w:val="24"/>
          <w:szCs w:val="24"/>
        </w:rPr>
        <w:t>Revista</w:t>
      </w:r>
      <w:proofErr w:type="spellEnd"/>
      <w:r w:rsidRPr="00990754">
        <w:rPr>
          <w:rFonts w:asciiTheme="majorBidi" w:hAnsiTheme="majorBidi" w:cstheme="majorBidi"/>
          <w:sz w:val="24"/>
          <w:szCs w:val="24"/>
        </w:rPr>
        <w:t xml:space="preserve"> </w:t>
      </w:r>
      <w:proofErr w:type="spellStart"/>
      <w:r w:rsidRPr="00990754">
        <w:rPr>
          <w:rFonts w:asciiTheme="majorBidi" w:hAnsiTheme="majorBidi" w:cstheme="majorBidi"/>
          <w:sz w:val="24"/>
          <w:szCs w:val="24"/>
        </w:rPr>
        <w:t>Gaúcha</w:t>
      </w:r>
      <w:proofErr w:type="spellEnd"/>
      <w:r w:rsidRPr="00990754">
        <w:rPr>
          <w:rFonts w:asciiTheme="majorBidi" w:hAnsiTheme="majorBidi" w:cstheme="majorBidi"/>
          <w:sz w:val="24"/>
          <w:szCs w:val="24"/>
        </w:rPr>
        <w:t xml:space="preserve"> De </w:t>
      </w:r>
      <w:proofErr w:type="spellStart"/>
      <w:r w:rsidRPr="00990754">
        <w:rPr>
          <w:rFonts w:asciiTheme="majorBidi" w:hAnsiTheme="majorBidi" w:cstheme="majorBidi"/>
          <w:sz w:val="24"/>
          <w:szCs w:val="24"/>
        </w:rPr>
        <w:t>Enfermagem</w:t>
      </w:r>
      <w:proofErr w:type="spellEnd"/>
      <w:r w:rsidRPr="00990754">
        <w:rPr>
          <w:rFonts w:asciiTheme="majorBidi" w:hAnsiTheme="majorBidi" w:cstheme="majorBidi"/>
          <w:sz w:val="24"/>
          <w:szCs w:val="24"/>
        </w:rPr>
        <w:t xml:space="preserve">, 44. </w:t>
      </w:r>
      <w:hyperlink r:id="rId199" w:history="1">
        <w:r w:rsidR="0062434A" w:rsidRPr="00990754">
          <w:rPr>
            <w:rStyle w:val="Hyperlink"/>
            <w:rFonts w:asciiTheme="majorBidi" w:hAnsiTheme="majorBidi" w:cstheme="majorBidi"/>
            <w:sz w:val="24"/>
            <w:szCs w:val="24"/>
          </w:rPr>
          <w:t>https://doi.org/10.1590/1983-1447.2023.20210345.en</w:t>
        </w:r>
      </w:hyperlink>
    </w:p>
    <w:p w14:paraId="0A7D7F24" w14:textId="77777777" w:rsidR="009C2CEF" w:rsidRDefault="009C2CEF" w:rsidP="009C2CEF">
      <w:pPr>
        <w:spacing w:after="0" w:line="480" w:lineRule="auto"/>
        <w:ind w:left="567" w:hanging="567"/>
        <w:jc w:val="both"/>
        <w:rPr>
          <w:rStyle w:val="Hyperlink"/>
          <w:rFonts w:asciiTheme="majorBidi" w:hAnsiTheme="majorBidi" w:cstheme="majorBidi"/>
          <w:sz w:val="24"/>
          <w:szCs w:val="24"/>
        </w:rPr>
      </w:pPr>
    </w:p>
    <w:p w14:paraId="45EF387B" w14:textId="77777777" w:rsidR="009C2CEF" w:rsidRPr="00990754" w:rsidRDefault="009C2CEF" w:rsidP="009C2CEF">
      <w:pPr>
        <w:spacing w:after="0" w:line="480" w:lineRule="auto"/>
        <w:ind w:left="567" w:hanging="567"/>
        <w:jc w:val="both"/>
        <w:rPr>
          <w:rStyle w:val="Hyperlink"/>
          <w:rFonts w:asciiTheme="majorBidi" w:hAnsiTheme="majorBidi" w:cstheme="majorBidi"/>
          <w:sz w:val="24"/>
          <w:szCs w:val="24"/>
        </w:rPr>
      </w:pPr>
    </w:p>
    <w:p w14:paraId="3819F3D8" w14:textId="7F7513B1" w:rsidR="00981C3C" w:rsidRPr="00990754" w:rsidRDefault="00801EB8"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Mervis, J. S., &amp; Phillips, T. J. (2019). Pressure ulcers: Pathophysiology, epidemiology, risk factors, and presentation. Journal of the American Academy of Dermatology, 81, 881-890. </w:t>
      </w:r>
    </w:p>
    <w:p w14:paraId="7A538652" w14:textId="7FEB81E3" w:rsidR="00801EB8" w:rsidRDefault="001069A8" w:rsidP="00990754">
      <w:pPr>
        <w:spacing w:after="0" w:line="480" w:lineRule="auto"/>
        <w:ind w:left="567" w:hanging="27"/>
        <w:jc w:val="both"/>
        <w:rPr>
          <w:rStyle w:val="Hyperlink"/>
          <w:rFonts w:asciiTheme="majorBidi" w:hAnsiTheme="majorBidi" w:cstheme="majorBidi"/>
          <w:sz w:val="24"/>
          <w:szCs w:val="24"/>
        </w:rPr>
      </w:pPr>
      <w:hyperlink r:id="rId200" w:history="1">
        <w:r w:rsidR="00981C3C" w:rsidRPr="00990754">
          <w:rPr>
            <w:rStyle w:val="Hyperlink"/>
            <w:rFonts w:asciiTheme="majorBidi" w:hAnsiTheme="majorBidi" w:cstheme="majorBidi"/>
            <w:sz w:val="24"/>
            <w:szCs w:val="24"/>
          </w:rPr>
          <w:t>https://doi.org/10.1016/j.jaad.2018.12.069</w:t>
        </w:r>
      </w:hyperlink>
    </w:p>
    <w:p w14:paraId="66AC8E1C"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6ED6420C"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7B19816D" w14:textId="7C15B3A1" w:rsidR="004B787F"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Miao, J., &amp; Zhu, W. (2021). Precision–recall curve (PRC) classification trees. Evolutionary Intelligence, 15, 1545–1569. </w:t>
      </w:r>
    </w:p>
    <w:p w14:paraId="02A2C55D" w14:textId="0DA0A49C"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201" w:history="1">
        <w:r w:rsidR="004B787F" w:rsidRPr="00990754">
          <w:rPr>
            <w:rStyle w:val="Hyperlink"/>
            <w:rFonts w:asciiTheme="majorBidi" w:hAnsiTheme="majorBidi" w:cstheme="majorBidi"/>
            <w:sz w:val="24"/>
            <w:szCs w:val="24"/>
          </w:rPr>
          <w:t>https://doi.org/10.1007/s12065-021-00565-2</w:t>
        </w:r>
      </w:hyperlink>
    </w:p>
    <w:p w14:paraId="5198F22C" w14:textId="77777777" w:rsidR="00761672" w:rsidRDefault="00761672" w:rsidP="00990754">
      <w:pPr>
        <w:spacing w:after="0" w:line="480" w:lineRule="auto"/>
        <w:ind w:left="567" w:hanging="27"/>
        <w:jc w:val="both"/>
        <w:rPr>
          <w:rStyle w:val="Hyperlink"/>
          <w:rFonts w:asciiTheme="majorBidi" w:hAnsiTheme="majorBidi" w:cstheme="majorBidi"/>
          <w:sz w:val="24"/>
          <w:szCs w:val="24"/>
        </w:rPr>
      </w:pPr>
    </w:p>
    <w:p w14:paraId="158D4AC0"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344599F" w14:textId="06FE5D5F" w:rsidR="00981C3C" w:rsidRPr="00990754" w:rsidRDefault="00981C3C"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Mishra, P., Pandey, C. M., Singh, U., Gupta, A., Sahu, C., &amp; </w:t>
      </w:r>
      <w:proofErr w:type="spellStart"/>
      <w:r w:rsidRPr="00990754">
        <w:rPr>
          <w:rFonts w:asciiTheme="majorBidi" w:hAnsiTheme="majorBidi" w:cstheme="majorBidi"/>
          <w:sz w:val="24"/>
          <w:szCs w:val="24"/>
        </w:rPr>
        <w:t>Keshri</w:t>
      </w:r>
      <w:proofErr w:type="spellEnd"/>
      <w:r w:rsidRPr="00990754">
        <w:rPr>
          <w:rFonts w:asciiTheme="majorBidi" w:hAnsiTheme="majorBidi" w:cstheme="majorBidi"/>
          <w:sz w:val="24"/>
          <w:szCs w:val="24"/>
        </w:rPr>
        <w:t xml:space="preserve">, A. (2019). Descriptive statistics and normality tests for statistical data. Annals of cardiac </w:t>
      </w:r>
      <w:proofErr w:type="spellStart"/>
      <w:r w:rsidRPr="00990754">
        <w:rPr>
          <w:rFonts w:asciiTheme="majorBidi" w:hAnsiTheme="majorBidi" w:cstheme="majorBidi"/>
          <w:sz w:val="24"/>
          <w:szCs w:val="24"/>
        </w:rPr>
        <w:t>anaesthesia</w:t>
      </w:r>
      <w:proofErr w:type="spellEnd"/>
      <w:r w:rsidRPr="00990754">
        <w:rPr>
          <w:rFonts w:asciiTheme="majorBidi" w:hAnsiTheme="majorBidi" w:cstheme="majorBidi"/>
          <w:sz w:val="24"/>
          <w:szCs w:val="24"/>
        </w:rPr>
        <w:t xml:space="preserve">, 22, 67-72. </w:t>
      </w:r>
    </w:p>
    <w:p w14:paraId="29058BCD" w14:textId="67E04F05" w:rsidR="00981C3C" w:rsidRDefault="001069A8" w:rsidP="00990754">
      <w:pPr>
        <w:spacing w:after="0" w:line="480" w:lineRule="auto"/>
        <w:ind w:left="567" w:hanging="27"/>
        <w:jc w:val="both"/>
        <w:rPr>
          <w:rStyle w:val="Hyperlink"/>
          <w:rFonts w:asciiTheme="majorBidi" w:hAnsiTheme="majorBidi" w:cstheme="majorBidi"/>
          <w:sz w:val="24"/>
          <w:szCs w:val="24"/>
        </w:rPr>
      </w:pPr>
      <w:hyperlink r:id="rId202" w:history="1">
        <w:r w:rsidR="00981C3C" w:rsidRPr="00990754">
          <w:rPr>
            <w:rStyle w:val="Hyperlink"/>
            <w:rFonts w:asciiTheme="majorBidi" w:hAnsiTheme="majorBidi" w:cstheme="majorBidi"/>
            <w:sz w:val="24"/>
            <w:szCs w:val="24"/>
          </w:rPr>
          <w:t>https://doi.org/10.4103/aca.ACA_157_18</w:t>
        </w:r>
      </w:hyperlink>
    </w:p>
    <w:p w14:paraId="152E94E8"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781930F2"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0D5A6C52" w14:textId="77777777" w:rsidR="004B787F"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Misra, S., Li, H., &amp; He, J. (2020). Noninvasive fracture characterization based on the classification of sonic wave travel times. Machine learning for subsurface characterization, 4, 243-287. </w:t>
      </w:r>
    </w:p>
    <w:p w14:paraId="397A39BB" w14:textId="42D4F04D"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03" w:history="1">
        <w:r w:rsidR="004B787F" w:rsidRPr="00990754">
          <w:rPr>
            <w:rStyle w:val="Hyperlink"/>
            <w:rFonts w:asciiTheme="majorBidi" w:hAnsiTheme="majorBidi" w:cstheme="majorBidi"/>
            <w:sz w:val="24"/>
            <w:szCs w:val="24"/>
          </w:rPr>
          <w:t>https://doi.org/10.1016/B978-0-12-817736-5.00009-0</w:t>
        </w:r>
      </w:hyperlink>
    </w:p>
    <w:p w14:paraId="013449FE"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0542E4AC"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1059693" w14:textId="196872AC" w:rsidR="00AE1972" w:rsidRDefault="00AE1972" w:rsidP="009C2CEF">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Moore, Z., Johansen, E., Etten, M. V., Strapp, H., Solbakken, T., Smith, B. E., &amp; Faulstich, J. (2015). Pressure ulcer prevalence and prevention practices: a cross-sectional comparative survey in Norway and Ireland. Journal of Wound Care, 24, 333–339. </w:t>
      </w:r>
      <w:hyperlink r:id="rId204" w:history="1">
        <w:r w:rsidR="00981C3C" w:rsidRPr="00990754">
          <w:rPr>
            <w:rStyle w:val="Hyperlink"/>
            <w:rFonts w:asciiTheme="majorBidi" w:hAnsiTheme="majorBidi" w:cstheme="majorBidi"/>
            <w:sz w:val="24"/>
            <w:szCs w:val="24"/>
          </w:rPr>
          <w:t>https://doi.org/10.12968/jowc.2015.24.8.333</w:t>
        </w:r>
      </w:hyperlink>
    </w:p>
    <w:p w14:paraId="4F45392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B9AD898"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6B9913BE" w14:textId="7D9903C4" w:rsidR="00981C3C" w:rsidRPr="00990754" w:rsidRDefault="008D3249"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Najjar, Y. W., Saleh, M. Y., &amp; Hassan, Z. M. (2022). Medical device related pressure ulcers in Jordan: Prevalence study among critically ill patients. Health science reports, 5, e620. </w:t>
      </w:r>
    </w:p>
    <w:p w14:paraId="3F6C1EF3" w14:textId="074FA06D" w:rsidR="008D3249" w:rsidRDefault="001069A8" w:rsidP="00990754">
      <w:pPr>
        <w:spacing w:after="0" w:line="480" w:lineRule="auto"/>
        <w:ind w:left="567" w:hanging="27"/>
        <w:jc w:val="both"/>
        <w:rPr>
          <w:rStyle w:val="Hyperlink"/>
          <w:rFonts w:asciiTheme="majorBidi" w:hAnsiTheme="majorBidi" w:cstheme="majorBidi"/>
          <w:sz w:val="24"/>
          <w:szCs w:val="24"/>
        </w:rPr>
      </w:pPr>
      <w:hyperlink r:id="rId205" w:history="1">
        <w:r w:rsidR="00981C3C" w:rsidRPr="00990754">
          <w:rPr>
            <w:rStyle w:val="Hyperlink"/>
            <w:rFonts w:asciiTheme="majorBidi" w:hAnsiTheme="majorBidi" w:cstheme="majorBidi"/>
            <w:sz w:val="24"/>
            <w:szCs w:val="24"/>
          </w:rPr>
          <w:t>https://doi.org/10.1002/hsr2.620</w:t>
        </w:r>
      </w:hyperlink>
    </w:p>
    <w:p w14:paraId="76C42830"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8A32D77"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13A4F4BD"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Nakagami</w:t>
      </w:r>
      <w:proofErr w:type="spellEnd"/>
      <w:r w:rsidRPr="00990754">
        <w:rPr>
          <w:rFonts w:asciiTheme="majorBidi" w:hAnsiTheme="majorBidi" w:cstheme="majorBidi"/>
          <w:sz w:val="24"/>
          <w:szCs w:val="24"/>
        </w:rPr>
        <w:t xml:space="preserve">, G., Yokota, S., Kitamura, A., Takahashi, T., Morita, K., Noguchi, H., Ohe, K., &amp; Sanada, H. (2021). Supervised machine learning-based prediction for in-hospital pressure injury development using electronic health records: A retrospective observational cohort study in a university hospital in Japan. International Journal of Nursing Studies, 119, 103932. </w:t>
      </w:r>
    </w:p>
    <w:p w14:paraId="6E6E5580" w14:textId="37EBE843"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206" w:history="1">
        <w:r w:rsidR="002B3959" w:rsidRPr="00990754">
          <w:rPr>
            <w:rStyle w:val="Hyperlink"/>
            <w:rFonts w:asciiTheme="majorBidi" w:hAnsiTheme="majorBidi" w:cstheme="majorBidi"/>
            <w:sz w:val="24"/>
            <w:szCs w:val="24"/>
          </w:rPr>
          <w:t>https://doi.org/10.1016/j.ijnurstu.2021.103932</w:t>
        </w:r>
      </w:hyperlink>
    </w:p>
    <w:p w14:paraId="006003FF" w14:textId="77777777" w:rsidR="00761672" w:rsidRPr="00990754" w:rsidRDefault="00761672" w:rsidP="00990754">
      <w:pPr>
        <w:spacing w:after="0" w:line="480" w:lineRule="auto"/>
        <w:ind w:left="567" w:hanging="27"/>
        <w:jc w:val="both"/>
        <w:rPr>
          <w:rFonts w:asciiTheme="majorBidi" w:hAnsiTheme="majorBidi" w:cstheme="majorBidi"/>
          <w:sz w:val="24"/>
          <w:szCs w:val="24"/>
        </w:rPr>
      </w:pPr>
    </w:p>
    <w:p w14:paraId="4380782F" w14:textId="77777777" w:rsidR="00981C3C"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Negro-</w:t>
      </w:r>
      <w:proofErr w:type="spellStart"/>
      <w:r w:rsidRPr="00990754">
        <w:rPr>
          <w:rFonts w:asciiTheme="majorBidi" w:hAnsiTheme="majorBidi" w:cstheme="majorBidi"/>
          <w:sz w:val="24"/>
          <w:szCs w:val="24"/>
        </w:rPr>
        <w:t>Calduch</w:t>
      </w:r>
      <w:proofErr w:type="spellEnd"/>
      <w:r w:rsidRPr="00990754">
        <w:rPr>
          <w:rFonts w:asciiTheme="majorBidi" w:hAnsiTheme="majorBidi" w:cstheme="majorBidi"/>
          <w:sz w:val="24"/>
          <w:szCs w:val="24"/>
        </w:rPr>
        <w:t xml:space="preserve">, E., Azzopardi-Muscat, N., Krishnamurthy, R. S., &amp; Novillo-Ortiz, D. (2021). Technological progress in electronic health record system optimization: Systematic review of systematic literature reviews. International Journal of Medical Informatics, 152, 104507. </w:t>
      </w:r>
    </w:p>
    <w:p w14:paraId="19D2F003" w14:textId="5F875E9E"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07" w:history="1">
        <w:r w:rsidR="00981C3C" w:rsidRPr="00990754">
          <w:rPr>
            <w:rStyle w:val="Hyperlink"/>
            <w:rFonts w:asciiTheme="majorBidi" w:hAnsiTheme="majorBidi" w:cstheme="majorBidi"/>
            <w:sz w:val="24"/>
            <w:szCs w:val="24"/>
          </w:rPr>
          <w:t>https://doi.org/10.1016/j.ijmedinf.2021.104507</w:t>
        </w:r>
      </w:hyperlink>
    </w:p>
    <w:p w14:paraId="4DF0A7A6"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06287F0F"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85E5BE3" w14:textId="039B92E4" w:rsidR="00981C3C"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Nyelisani</w:t>
      </w:r>
      <w:proofErr w:type="spellEnd"/>
      <w:r w:rsidRPr="00990754">
        <w:rPr>
          <w:rFonts w:asciiTheme="majorBidi" w:hAnsiTheme="majorBidi" w:cstheme="majorBidi"/>
          <w:sz w:val="24"/>
          <w:szCs w:val="24"/>
        </w:rPr>
        <w:t xml:space="preserve">, M., Makhado, L., &amp; </w:t>
      </w:r>
      <w:proofErr w:type="spellStart"/>
      <w:r w:rsidRPr="00990754">
        <w:rPr>
          <w:rFonts w:asciiTheme="majorBidi" w:hAnsiTheme="majorBidi" w:cstheme="majorBidi"/>
          <w:sz w:val="24"/>
          <w:szCs w:val="24"/>
        </w:rPr>
        <w:t>Luhalima</w:t>
      </w:r>
      <w:proofErr w:type="spellEnd"/>
      <w:r w:rsidRPr="00990754">
        <w:rPr>
          <w:rFonts w:asciiTheme="majorBidi" w:hAnsiTheme="majorBidi" w:cstheme="majorBidi"/>
          <w:sz w:val="24"/>
          <w:szCs w:val="24"/>
        </w:rPr>
        <w:t xml:space="preserve">, T. (2023). A professional nurse’s understanding of quality nursing care in Limpopo province, South Africa. </w:t>
      </w:r>
      <w:proofErr w:type="spellStart"/>
      <w:r w:rsidRPr="00990754">
        <w:rPr>
          <w:rFonts w:asciiTheme="majorBidi" w:hAnsiTheme="majorBidi" w:cstheme="majorBidi"/>
          <w:sz w:val="24"/>
          <w:szCs w:val="24"/>
        </w:rPr>
        <w:t>Curationis</w:t>
      </w:r>
      <w:proofErr w:type="spellEnd"/>
      <w:r w:rsidRPr="00990754">
        <w:rPr>
          <w:rFonts w:asciiTheme="majorBidi" w:hAnsiTheme="majorBidi" w:cstheme="majorBidi"/>
          <w:sz w:val="24"/>
          <w:szCs w:val="24"/>
        </w:rPr>
        <w:t xml:space="preserve">, 46. </w:t>
      </w:r>
    </w:p>
    <w:p w14:paraId="4C4E54C4" w14:textId="4A8ED625"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08" w:history="1">
        <w:r w:rsidR="00981C3C" w:rsidRPr="00990754">
          <w:rPr>
            <w:rStyle w:val="Hyperlink"/>
            <w:rFonts w:asciiTheme="majorBidi" w:hAnsiTheme="majorBidi" w:cstheme="majorBidi"/>
            <w:sz w:val="24"/>
            <w:szCs w:val="24"/>
          </w:rPr>
          <w:t>https://doi.org/10.4102/curationis.v46i1.2322</w:t>
        </w:r>
      </w:hyperlink>
    </w:p>
    <w:p w14:paraId="247212C3"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78FE8783"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C174020"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Padula, W. V., &amp; </w:t>
      </w:r>
      <w:proofErr w:type="spellStart"/>
      <w:r w:rsidRPr="00990754">
        <w:rPr>
          <w:rFonts w:asciiTheme="majorBidi" w:hAnsiTheme="majorBidi" w:cstheme="majorBidi"/>
          <w:sz w:val="24"/>
          <w:szCs w:val="24"/>
        </w:rPr>
        <w:t>Delarmente</w:t>
      </w:r>
      <w:proofErr w:type="spellEnd"/>
      <w:r w:rsidRPr="00990754">
        <w:rPr>
          <w:rFonts w:asciiTheme="majorBidi" w:hAnsiTheme="majorBidi" w:cstheme="majorBidi"/>
          <w:sz w:val="24"/>
          <w:szCs w:val="24"/>
        </w:rPr>
        <w:t>, B. A. (2019). The national cost of hospital‐acquired pressure injuries in the United States. International Wound Journal, 16, 634–640.</w:t>
      </w:r>
    </w:p>
    <w:p w14:paraId="7416CD73" w14:textId="6AB04019"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09" w:history="1">
        <w:r w:rsidR="00981C3C" w:rsidRPr="00990754">
          <w:rPr>
            <w:rStyle w:val="Hyperlink"/>
            <w:rFonts w:asciiTheme="majorBidi" w:hAnsiTheme="majorBidi" w:cstheme="majorBidi"/>
            <w:sz w:val="24"/>
            <w:szCs w:val="24"/>
          </w:rPr>
          <w:t>https://doi.org/10.1111/iwj.13071</w:t>
        </w:r>
      </w:hyperlink>
    </w:p>
    <w:p w14:paraId="6F3567A9"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3FB3E165"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9D4A459" w14:textId="7064F68A" w:rsidR="00AE1972"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Panel, N. P. U. A. (2016). "Pressure injury staging or classification " </w:t>
      </w:r>
      <w:hyperlink r:id="rId210" w:history="1">
        <w:r w:rsidRPr="00990754">
          <w:rPr>
            <w:rStyle w:val="Hyperlink"/>
            <w:rFonts w:asciiTheme="majorBidi" w:hAnsiTheme="majorBidi" w:cstheme="majorBidi"/>
            <w:sz w:val="24"/>
            <w:szCs w:val="24"/>
          </w:rPr>
          <w:t>https://www.rch.org.au/uploadedFiles/Main/Content/rchcpg/hospital_clinical_guideline_index/NPIAP-Pressure-Injury-Staging-Poster.pdf 2016</w:t>
        </w:r>
      </w:hyperlink>
      <w:r w:rsidRPr="00990754">
        <w:rPr>
          <w:rFonts w:asciiTheme="majorBidi" w:hAnsiTheme="majorBidi" w:cstheme="majorBidi"/>
          <w:sz w:val="24"/>
          <w:szCs w:val="24"/>
        </w:rPr>
        <w:t xml:space="preserve">. </w:t>
      </w:r>
      <w:r w:rsidR="00FC43D3" w:rsidRPr="00990754">
        <w:rPr>
          <w:rFonts w:asciiTheme="majorBidi" w:hAnsiTheme="majorBidi" w:cstheme="majorBidi"/>
          <w:sz w:val="24"/>
          <w:szCs w:val="24"/>
        </w:rPr>
        <w:t>Access Date:</w:t>
      </w:r>
      <w:r w:rsidRPr="00990754">
        <w:rPr>
          <w:rFonts w:asciiTheme="majorBidi" w:hAnsiTheme="majorBidi" w:cstheme="majorBidi"/>
          <w:sz w:val="24"/>
          <w:szCs w:val="24"/>
        </w:rPr>
        <w:t xml:space="preserve"> 16-10-2022.</w:t>
      </w:r>
    </w:p>
    <w:p w14:paraId="44BBCA49" w14:textId="6A4ED1EF" w:rsidR="00891424"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Parashar, G., Chaudhary, A., &amp; Rana, A. (2021). Systematic Mapping Study of AI/Machine Learning in Healthcare and Future Directions. Computer Science, 2. </w:t>
      </w:r>
    </w:p>
    <w:p w14:paraId="5DB1AFA4" w14:textId="1FEB05D5"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11" w:history="1">
        <w:r w:rsidR="00891424" w:rsidRPr="00990754">
          <w:rPr>
            <w:rStyle w:val="Hyperlink"/>
            <w:rFonts w:asciiTheme="majorBidi" w:hAnsiTheme="majorBidi" w:cstheme="majorBidi"/>
            <w:sz w:val="24"/>
            <w:szCs w:val="24"/>
          </w:rPr>
          <w:t>https://doi.org/10.1007/s42979-021-00848-6</w:t>
        </w:r>
      </w:hyperlink>
    </w:p>
    <w:p w14:paraId="4C2EE687"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68169D6E"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71E17DBE" w14:textId="77777777" w:rsidR="00981C3C"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Park, S. K. and H. Park (2017). Factors affecting the time to occurrence of hospital-acquired pressure ulcers using EHR data. International Medical Informatics Association (IMIA) and IOS Press, MEDINFO 2017: Precision Healthcare through Informatics, (1113-1117). </w:t>
      </w:r>
    </w:p>
    <w:p w14:paraId="04AC0118" w14:textId="5D04D5AB"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212" w:history="1">
        <w:r w:rsidR="00981C3C" w:rsidRPr="00990754">
          <w:rPr>
            <w:rStyle w:val="Hyperlink"/>
            <w:rFonts w:asciiTheme="majorBidi" w:hAnsiTheme="majorBidi" w:cstheme="majorBidi"/>
            <w:sz w:val="24"/>
            <w:szCs w:val="24"/>
          </w:rPr>
          <w:t>https://doi.org/10.3233/978-1-61499-830-3-1113</w:t>
        </w:r>
      </w:hyperlink>
    </w:p>
    <w:p w14:paraId="384A2DBF" w14:textId="77777777" w:rsidR="00761672" w:rsidRDefault="00761672" w:rsidP="00990754">
      <w:pPr>
        <w:spacing w:after="0" w:line="480" w:lineRule="auto"/>
        <w:ind w:left="567" w:hanging="27"/>
        <w:jc w:val="both"/>
        <w:rPr>
          <w:rFonts w:asciiTheme="majorBidi" w:hAnsiTheme="majorBidi" w:cstheme="majorBidi"/>
          <w:sz w:val="24"/>
          <w:szCs w:val="24"/>
        </w:rPr>
      </w:pPr>
    </w:p>
    <w:p w14:paraId="5FED5B31"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55B2B961" w14:textId="77777777" w:rsidR="00AE1972" w:rsidRDefault="00AE1972"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Parveen, N., Zaidi, S., &amp; Danish, M. (2016). Support vector regression model for predicting the sorption capacity of lead (II). Perspectives in Science, 8, 629–631. </w:t>
      </w:r>
      <w:hyperlink r:id="rId213" w:history="1">
        <w:r w:rsidRPr="00990754">
          <w:rPr>
            <w:rStyle w:val="Hyperlink"/>
            <w:rFonts w:asciiTheme="majorBidi" w:hAnsiTheme="majorBidi" w:cstheme="majorBidi"/>
            <w:sz w:val="24"/>
            <w:szCs w:val="24"/>
          </w:rPr>
          <w:t>https://doi.org/10.1016/j.pisc.2016.06.040</w:t>
        </w:r>
      </w:hyperlink>
    </w:p>
    <w:p w14:paraId="66AAFE73"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4C589BA2"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46B664FC" w14:textId="373638E7" w:rsidR="00981C3C"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Pasandideh</w:t>
      </w:r>
      <w:proofErr w:type="spellEnd"/>
      <w:r w:rsidRPr="00990754">
        <w:rPr>
          <w:rFonts w:asciiTheme="majorBidi" w:hAnsiTheme="majorBidi" w:cstheme="majorBidi"/>
          <w:sz w:val="24"/>
          <w:szCs w:val="24"/>
        </w:rPr>
        <w:t xml:space="preserve">, S., AliAbadi, M., Taher, M., Kamali, A., </w:t>
      </w:r>
      <w:proofErr w:type="spellStart"/>
      <w:r w:rsidRPr="00990754">
        <w:rPr>
          <w:rFonts w:asciiTheme="majorBidi" w:hAnsiTheme="majorBidi" w:cstheme="majorBidi"/>
          <w:sz w:val="24"/>
          <w:szCs w:val="24"/>
        </w:rPr>
        <w:t>Hoseini</w:t>
      </w:r>
      <w:proofErr w:type="spellEnd"/>
      <w:r w:rsidRPr="00990754">
        <w:rPr>
          <w:rFonts w:asciiTheme="majorBidi" w:hAnsiTheme="majorBidi" w:cstheme="majorBidi"/>
          <w:sz w:val="24"/>
          <w:szCs w:val="24"/>
        </w:rPr>
        <w:t xml:space="preserve"> Azizi, T., &amp; Hejazi, S. S. (2021). Relationship between Nurses' Knowledge and Quality of Nursing Care Regarding Pressure Ulcers in Intensive Care Units of </w:t>
      </w:r>
      <w:proofErr w:type="spellStart"/>
      <w:r w:rsidRPr="00990754">
        <w:rPr>
          <w:rFonts w:asciiTheme="majorBidi" w:hAnsiTheme="majorBidi" w:cstheme="majorBidi"/>
          <w:sz w:val="24"/>
          <w:szCs w:val="24"/>
        </w:rPr>
        <w:t>Bojnurd</w:t>
      </w:r>
      <w:proofErr w:type="spellEnd"/>
      <w:r w:rsidRPr="00990754">
        <w:rPr>
          <w:rFonts w:asciiTheme="majorBidi" w:hAnsiTheme="majorBidi" w:cstheme="majorBidi"/>
          <w:sz w:val="24"/>
          <w:szCs w:val="24"/>
        </w:rPr>
        <w:t xml:space="preserve"> Hospitals in 2017. Navid No, 24, 55-64. </w:t>
      </w:r>
    </w:p>
    <w:p w14:paraId="447E98E7" w14:textId="50797974"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14" w:history="1">
        <w:r w:rsidR="00981C3C" w:rsidRPr="00990754">
          <w:rPr>
            <w:rStyle w:val="Hyperlink"/>
            <w:rFonts w:asciiTheme="majorBidi" w:hAnsiTheme="majorBidi" w:cstheme="majorBidi"/>
            <w:sz w:val="24"/>
            <w:szCs w:val="24"/>
          </w:rPr>
          <w:t>https://doi.org/10.22038/NNJ.2021.54396.1253</w:t>
        </w:r>
      </w:hyperlink>
    </w:p>
    <w:p w14:paraId="7BEEA4C3"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65C7B9C"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49C0A58A" w14:textId="2B443ADC" w:rsidR="00F37B27" w:rsidRDefault="00F37B27" w:rsidP="00990754">
      <w:pPr>
        <w:spacing w:after="0" w:line="480" w:lineRule="auto"/>
        <w:ind w:left="567" w:hanging="567"/>
        <w:jc w:val="both"/>
        <w:rPr>
          <w:rFonts w:asciiTheme="majorBidi" w:hAnsiTheme="majorBidi" w:cstheme="majorBidi"/>
          <w:sz w:val="24"/>
          <w:szCs w:val="24"/>
        </w:rPr>
      </w:pPr>
      <w:bookmarkStart w:id="536" w:name="_Hlk168952530"/>
      <w:proofErr w:type="spellStart"/>
      <w:r w:rsidRPr="00990754">
        <w:rPr>
          <w:rFonts w:asciiTheme="majorBidi" w:hAnsiTheme="majorBidi" w:cstheme="majorBidi"/>
          <w:sz w:val="24"/>
          <w:szCs w:val="24"/>
        </w:rPr>
        <w:lastRenderedPageBreak/>
        <w:t>Pihal</w:t>
      </w:r>
      <w:proofErr w:type="spellEnd"/>
      <w:r w:rsidRPr="00990754">
        <w:rPr>
          <w:rFonts w:asciiTheme="majorBidi" w:hAnsiTheme="majorBidi" w:cstheme="majorBidi"/>
          <w:sz w:val="24"/>
          <w:szCs w:val="24"/>
        </w:rPr>
        <w:t xml:space="preserve">, A., Debora, S. J., &amp; Singh, S. (2022). </w:t>
      </w:r>
      <w:bookmarkEnd w:id="536"/>
      <w:r w:rsidRPr="00990754">
        <w:rPr>
          <w:rFonts w:asciiTheme="majorBidi" w:hAnsiTheme="majorBidi" w:cstheme="majorBidi"/>
          <w:sz w:val="24"/>
          <w:szCs w:val="24"/>
        </w:rPr>
        <w:t xml:space="preserve">Commingling Conceptual Framework to Ludwig </w:t>
      </w:r>
      <w:proofErr w:type="gramStart"/>
      <w:r w:rsidRPr="00990754">
        <w:rPr>
          <w:rFonts w:asciiTheme="majorBidi" w:hAnsiTheme="majorBidi" w:cstheme="majorBidi"/>
          <w:sz w:val="24"/>
          <w:szCs w:val="24"/>
        </w:rPr>
        <w:t>Von</w:t>
      </w:r>
      <w:proofErr w:type="gramEnd"/>
      <w:r w:rsidRPr="00990754">
        <w:rPr>
          <w:rFonts w:asciiTheme="majorBidi" w:hAnsiTheme="majorBidi" w:cstheme="majorBidi"/>
          <w:sz w:val="24"/>
          <w:szCs w:val="24"/>
        </w:rPr>
        <w:t xml:space="preserve"> </w:t>
      </w:r>
      <w:proofErr w:type="spellStart"/>
      <w:r w:rsidRPr="00990754">
        <w:rPr>
          <w:rFonts w:asciiTheme="majorBidi" w:hAnsiTheme="majorBidi" w:cstheme="majorBidi"/>
          <w:sz w:val="24"/>
          <w:szCs w:val="24"/>
        </w:rPr>
        <w:t>Bertalanffy’s</w:t>
      </w:r>
      <w:proofErr w:type="spellEnd"/>
      <w:r w:rsidRPr="00990754">
        <w:rPr>
          <w:rFonts w:asciiTheme="majorBidi" w:hAnsiTheme="majorBidi" w:cstheme="majorBidi"/>
          <w:sz w:val="24"/>
          <w:szCs w:val="24"/>
        </w:rPr>
        <w:t xml:space="preserve"> General System Theory in Evidence Based Research.</w:t>
      </w:r>
    </w:p>
    <w:p w14:paraId="2B127E04" w14:textId="77777777" w:rsidR="009C2CEF" w:rsidRDefault="009C2CEF" w:rsidP="00990754">
      <w:pPr>
        <w:spacing w:after="0" w:line="480" w:lineRule="auto"/>
        <w:ind w:left="567" w:hanging="567"/>
        <w:jc w:val="both"/>
        <w:rPr>
          <w:rFonts w:asciiTheme="majorBidi" w:hAnsiTheme="majorBidi" w:cstheme="majorBidi"/>
          <w:sz w:val="24"/>
          <w:szCs w:val="24"/>
        </w:rPr>
      </w:pPr>
    </w:p>
    <w:p w14:paraId="48358228" w14:textId="77777777" w:rsidR="009C2CEF" w:rsidRPr="00990754" w:rsidRDefault="009C2CEF" w:rsidP="00990754">
      <w:pPr>
        <w:spacing w:after="0" w:line="480" w:lineRule="auto"/>
        <w:ind w:left="567" w:hanging="567"/>
        <w:jc w:val="both"/>
        <w:rPr>
          <w:rFonts w:asciiTheme="majorBidi" w:hAnsiTheme="majorBidi" w:cstheme="majorBidi"/>
          <w:sz w:val="24"/>
          <w:szCs w:val="24"/>
        </w:rPr>
      </w:pPr>
    </w:p>
    <w:p w14:paraId="1D8CA117"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Pittman, J., Beeson, T., Dillon, J., Yang, Z., </w:t>
      </w:r>
      <w:proofErr w:type="spellStart"/>
      <w:r w:rsidRPr="00990754">
        <w:rPr>
          <w:rFonts w:asciiTheme="majorBidi" w:hAnsiTheme="majorBidi" w:cstheme="majorBidi"/>
          <w:sz w:val="24"/>
          <w:szCs w:val="24"/>
        </w:rPr>
        <w:t>Mravec</w:t>
      </w:r>
      <w:proofErr w:type="spellEnd"/>
      <w:r w:rsidRPr="00990754">
        <w:rPr>
          <w:rFonts w:asciiTheme="majorBidi" w:hAnsiTheme="majorBidi" w:cstheme="majorBidi"/>
          <w:sz w:val="24"/>
          <w:szCs w:val="24"/>
        </w:rPr>
        <w:t xml:space="preserve">, M., Malloy, C., &amp; </w:t>
      </w:r>
      <w:proofErr w:type="spellStart"/>
      <w:r w:rsidRPr="00990754">
        <w:rPr>
          <w:rFonts w:asciiTheme="majorBidi" w:hAnsiTheme="majorBidi" w:cstheme="majorBidi"/>
          <w:sz w:val="24"/>
          <w:szCs w:val="24"/>
        </w:rPr>
        <w:t>Cuddigan</w:t>
      </w:r>
      <w:proofErr w:type="spellEnd"/>
      <w:r w:rsidRPr="00990754">
        <w:rPr>
          <w:rFonts w:asciiTheme="majorBidi" w:hAnsiTheme="majorBidi" w:cstheme="majorBidi"/>
          <w:sz w:val="24"/>
          <w:szCs w:val="24"/>
        </w:rPr>
        <w:t xml:space="preserve">, J. (2021). Hospital-Acquired Pressure Injuries and Acute Skin Failure in Critical Care. Journal of Wound, Ostomy &amp; Continence Nursing, 48, 20–30. </w:t>
      </w:r>
    </w:p>
    <w:p w14:paraId="47BCA784" w14:textId="08796382"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15" w:history="1">
        <w:r w:rsidR="002B3959" w:rsidRPr="00990754">
          <w:rPr>
            <w:rStyle w:val="Hyperlink"/>
            <w:rFonts w:asciiTheme="majorBidi" w:hAnsiTheme="majorBidi" w:cstheme="majorBidi"/>
            <w:sz w:val="24"/>
            <w:szCs w:val="24"/>
          </w:rPr>
          <w:t>https://doi.org/10.1097/won.0000000000000734</w:t>
        </w:r>
      </w:hyperlink>
    </w:p>
    <w:p w14:paraId="6C2C0D43"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0248BE8F"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3679BC37"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Plana, D., Shung, D. L., Grimshaw, A. A., Saraf, A., Sung, J. J. Y., &amp; Kann, B. H. (2022). Randomized Clinical Trials of Machine Learning Interventions in Health Care. JAMA Network Open, 5, e2233946. </w:t>
      </w:r>
    </w:p>
    <w:p w14:paraId="2B734560" w14:textId="7A56AD47"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16" w:history="1">
        <w:r w:rsidR="002B3959" w:rsidRPr="00990754">
          <w:rPr>
            <w:rStyle w:val="Hyperlink"/>
            <w:rFonts w:asciiTheme="majorBidi" w:hAnsiTheme="majorBidi" w:cstheme="majorBidi"/>
            <w:sz w:val="24"/>
            <w:szCs w:val="24"/>
          </w:rPr>
          <w:t>https://doi.org/10.1001/jamanetworkopen.2022.33946</w:t>
        </w:r>
      </w:hyperlink>
    </w:p>
    <w:p w14:paraId="4892D4DC"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41D5CF8"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3F814151"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Popow, A., Szewczyk, M. T., </w:t>
      </w:r>
      <w:proofErr w:type="spellStart"/>
      <w:r w:rsidRPr="00990754">
        <w:rPr>
          <w:rFonts w:asciiTheme="majorBidi" w:hAnsiTheme="majorBidi" w:cstheme="majorBidi"/>
          <w:sz w:val="24"/>
          <w:szCs w:val="24"/>
        </w:rPr>
        <w:t>Cierzniakowska</w:t>
      </w:r>
      <w:proofErr w:type="spellEnd"/>
      <w:r w:rsidRPr="00990754">
        <w:rPr>
          <w:rFonts w:asciiTheme="majorBidi" w:hAnsiTheme="majorBidi" w:cstheme="majorBidi"/>
          <w:sz w:val="24"/>
          <w:szCs w:val="24"/>
        </w:rPr>
        <w:t xml:space="preserve">, K., Kozłowska, E., </w:t>
      </w:r>
      <w:proofErr w:type="spellStart"/>
      <w:r w:rsidRPr="00990754">
        <w:rPr>
          <w:rFonts w:asciiTheme="majorBidi" w:hAnsiTheme="majorBidi" w:cstheme="majorBidi"/>
          <w:sz w:val="24"/>
          <w:szCs w:val="24"/>
        </w:rPr>
        <w:t>Mościcka</w:t>
      </w:r>
      <w:proofErr w:type="spellEnd"/>
      <w:r w:rsidRPr="00990754">
        <w:rPr>
          <w:rFonts w:asciiTheme="majorBidi" w:hAnsiTheme="majorBidi" w:cstheme="majorBidi"/>
          <w:sz w:val="24"/>
          <w:szCs w:val="24"/>
        </w:rPr>
        <w:t xml:space="preserve">, P., &amp; </w:t>
      </w:r>
      <w:proofErr w:type="spellStart"/>
      <w:r w:rsidRPr="00990754">
        <w:rPr>
          <w:rFonts w:asciiTheme="majorBidi" w:hAnsiTheme="majorBidi" w:cstheme="majorBidi"/>
          <w:sz w:val="24"/>
          <w:szCs w:val="24"/>
        </w:rPr>
        <w:t>Cwajda-Białasik</w:t>
      </w:r>
      <w:proofErr w:type="spellEnd"/>
      <w:r w:rsidRPr="00990754">
        <w:rPr>
          <w:rFonts w:asciiTheme="majorBidi" w:hAnsiTheme="majorBidi" w:cstheme="majorBidi"/>
          <w:sz w:val="24"/>
          <w:szCs w:val="24"/>
        </w:rPr>
        <w:t xml:space="preserve">, J. (2019). Risk factors for bedsore development among </w:t>
      </w:r>
      <w:proofErr w:type="spellStart"/>
      <w:r w:rsidRPr="00990754">
        <w:rPr>
          <w:rFonts w:asciiTheme="majorBidi" w:hAnsiTheme="majorBidi" w:cstheme="majorBidi"/>
          <w:sz w:val="24"/>
          <w:szCs w:val="24"/>
        </w:rPr>
        <w:t>hospitalised</w:t>
      </w:r>
      <w:proofErr w:type="spellEnd"/>
      <w:r w:rsidRPr="00990754">
        <w:rPr>
          <w:rFonts w:asciiTheme="majorBidi" w:hAnsiTheme="majorBidi" w:cstheme="majorBidi"/>
          <w:sz w:val="24"/>
          <w:szCs w:val="24"/>
        </w:rPr>
        <w:t xml:space="preserve"> patients. Surgical and Vascular Nursing, 12, 152-158. </w:t>
      </w:r>
    </w:p>
    <w:p w14:paraId="0039463A" w14:textId="34F4E44B"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217" w:history="1">
        <w:r w:rsidR="002B3959" w:rsidRPr="00990754">
          <w:rPr>
            <w:rStyle w:val="Hyperlink"/>
            <w:rFonts w:asciiTheme="majorBidi" w:hAnsiTheme="majorBidi" w:cstheme="majorBidi"/>
            <w:sz w:val="24"/>
            <w:szCs w:val="24"/>
          </w:rPr>
          <w:t>https://www.termedia.pl/Risk-factors-for-bedsore-development-among-hospitalised-patients,50,36084,1,1.html</w:t>
        </w:r>
      </w:hyperlink>
    </w:p>
    <w:p w14:paraId="34E21B9D" w14:textId="77777777" w:rsidR="00761672" w:rsidRDefault="00761672" w:rsidP="00990754">
      <w:pPr>
        <w:spacing w:after="0" w:line="480" w:lineRule="auto"/>
        <w:ind w:left="567" w:hanging="27"/>
        <w:jc w:val="both"/>
        <w:rPr>
          <w:rFonts w:asciiTheme="majorBidi" w:hAnsiTheme="majorBidi" w:cstheme="majorBidi"/>
          <w:sz w:val="24"/>
          <w:szCs w:val="24"/>
        </w:rPr>
      </w:pPr>
    </w:p>
    <w:p w14:paraId="47987509"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01C75310" w14:textId="021E18C7" w:rsidR="00D95ACC"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lastRenderedPageBreak/>
        <w:t>Pruinelli</w:t>
      </w:r>
      <w:proofErr w:type="spellEnd"/>
      <w:r w:rsidRPr="00990754">
        <w:rPr>
          <w:rFonts w:asciiTheme="majorBidi" w:hAnsiTheme="majorBidi" w:cstheme="majorBidi"/>
          <w:sz w:val="24"/>
          <w:szCs w:val="24"/>
        </w:rPr>
        <w:t xml:space="preserve">, L. (2021). Nursing and Data: Powering Nursing Leaders for Big Data Science. </w:t>
      </w:r>
      <w:proofErr w:type="spellStart"/>
      <w:r w:rsidRPr="00990754">
        <w:rPr>
          <w:rFonts w:asciiTheme="majorBidi" w:hAnsiTheme="majorBidi" w:cstheme="majorBidi"/>
          <w:sz w:val="24"/>
          <w:szCs w:val="24"/>
        </w:rPr>
        <w:t>Revista</w:t>
      </w:r>
      <w:proofErr w:type="spellEnd"/>
      <w:r w:rsidRPr="00990754">
        <w:rPr>
          <w:rFonts w:asciiTheme="majorBidi" w:hAnsiTheme="majorBidi" w:cstheme="majorBidi"/>
          <w:sz w:val="24"/>
          <w:szCs w:val="24"/>
        </w:rPr>
        <w:t xml:space="preserve"> </w:t>
      </w:r>
      <w:proofErr w:type="spellStart"/>
      <w:r w:rsidRPr="00990754">
        <w:rPr>
          <w:rFonts w:asciiTheme="majorBidi" w:hAnsiTheme="majorBidi" w:cstheme="majorBidi"/>
          <w:sz w:val="24"/>
          <w:szCs w:val="24"/>
        </w:rPr>
        <w:t>Brasileira</w:t>
      </w:r>
      <w:proofErr w:type="spellEnd"/>
      <w:r w:rsidRPr="00990754">
        <w:rPr>
          <w:rFonts w:asciiTheme="majorBidi" w:hAnsiTheme="majorBidi" w:cstheme="majorBidi"/>
          <w:sz w:val="24"/>
          <w:szCs w:val="24"/>
        </w:rPr>
        <w:t xml:space="preserve"> De </w:t>
      </w:r>
      <w:proofErr w:type="spellStart"/>
      <w:r w:rsidRPr="00990754">
        <w:rPr>
          <w:rFonts w:asciiTheme="majorBidi" w:hAnsiTheme="majorBidi" w:cstheme="majorBidi"/>
          <w:sz w:val="24"/>
          <w:szCs w:val="24"/>
        </w:rPr>
        <w:t>Enfermagem</w:t>
      </w:r>
      <w:proofErr w:type="spellEnd"/>
      <w:r w:rsidRPr="00990754">
        <w:rPr>
          <w:rFonts w:asciiTheme="majorBidi" w:hAnsiTheme="majorBidi" w:cstheme="majorBidi"/>
          <w:sz w:val="24"/>
          <w:szCs w:val="24"/>
        </w:rPr>
        <w:t xml:space="preserve">, 74. </w:t>
      </w:r>
    </w:p>
    <w:p w14:paraId="3047C416" w14:textId="5547F526"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18" w:history="1">
        <w:r w:rsidR="00D95ACC" w:rsidRPr="00990754">
          <w:rPr>
            <w:rStyle w:val="Hyperlink"/>
            <w:rFonts w:asciiTheme="majorBidi" w:hAnsiTheme="majorBidi" w:cstheme="majorBidi"/>
            <w:sz w:val="24"/>
            <w:szCs w:val="24"/>
          </w:rPr>
          <w:t>https://doi.org/10.1590/0034-7167.2021740401</w:t>
        </w:r>
      </w:hyperlink>
    </w:p>
    <w:p w14:paraId="1B05C62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7AE0B2C8"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5CC29A40"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Qaddumi, J., </w:t>
      </w:r>
      <w:proofErr w:type="spellStart"/>
      <w:r w:rsidRPr="00990754">
        <w:rPr>
          <w:rFonts w:asciiTheme="majorBidi" w:hAnsiTheme="majorBidi" w:cstheme="majorBidi"/>
          <w:sz w:val="24"/>
          <w:szCs w:val="24"/>
        </w:rPr>
        <w:t>Almahmoud</w:t>
      </w:r>
      <w:proofErr w:type="spellEnd"/>
      <w:r w:rsidRPr="00990754">
        <w:rPr>
          <w:rFonts w:asciiTheme="majorBidi" w:hAnsiTheme="majorBidi" w:cstheme="majorBidi"/>
          <w:sz w:val="24"/>
          <w:szCs w:val="24"/>
        </w:rPr>
        <w:t xml:space="preserve">, O., </w:t>
      </w:r>
      <w:proofErr w:type="spellStart"/>
      <w:r w:rsidRPr="00990754">
        <w:rPr>
          <w:rFonts w:asciiTheme="majorBidi" w:hAnsiTheme="majorBidi" w:cstheme="majorBidi"/>
          <w:sz w:val="24"/>
          <w:szCs w:val="24"/>
        </w:rPr>
        <w:t>Khurasani</w:t>
      </w:r>
      <w:proofErr w:type="spellEnd"/>
      <w:r w:rsidRPr="00990754">
        <w:rPr>
          <w:rFonts w:asciiTheme="majorBidi" w:hAnsiTheme="majorBidi" w:cstheme="majorBidi"/>
          <w:sz w:val="24"/>
          <w:szCs w:val="24"/>
        </w:rPr>
        <w:t xml:space="preserve">, A., </w:t>
      </w:r>
      <w:proofErr w:type="spellStart"/>
      <w:r w:rsidRPr="00990754">
        <w:rPr>
          <w:rFonts w:asciiTheme="majorBidi" w:hAnsiTheme="majorBidi" w:cstheme="majorBidi"/>
          <w:sz w:val="24"/>
          <w:szCs w:val="24"/>
        </w:rPr>
        <w:t>Alkhawaldeh</w:t>
      </w:r>
      <w:proofErr w:type="spellEnd"/>
      <w:r w:rsidRPr="00990754">
        <w:rPr>
          <w:rFonts w:asciiTheme="majorBidi" w:hAnsiTheme="majorBidi" w:cstheme="majorBidi"/>
          <w:sz w:val="24"/>
          <w:szCs w:val="24"/>
        </w:rPr>
        <w:t xml:space="preserve">, A., &amp; </w:t>
      </w:r>
      <w:proofErr w:type="spellStart"/>
      <w:r w:rsidRPr="00990754">
        <w:rPr>
          <w:rFonts w:asciiTheme="majorBidi" w:hAnsiTheme="majorBidi" w:cstheme="majorBidi"/>
          <w:sz w:val="24"/>
          <w:szCs w:val="24"/>
        </w:rPr>
        <w:t>Khraisat</w:t>
      </w:r>
      <w:proofErr w:type="spellEnd"/>
      <w:r w:rsidRPr="00990754">
        <w:rPr>
          <w:rFonts w:asciiTheme="majorBidi" w:hAnsiTheme="majorBidi" w:cstheme="majorBidi"/>
          <w:sz w:val="24"/>
          <w:szCs w:val="24"/>
        </w:rPr>
        <w:t>, O. (2019). Incidence of pressure ulcers and its related variables among critically ill adult patients in Palestine. Palestinian Medical and Pharmaceutical Journal, 4.</w:t>
      </w:r>
    </w:p>
    <w:p w14:paraId="4C3A4F7E" w14:textId="4F3FC703"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219" w:history="1">
        <w:r w:rsidRPr="00990754">
          <w:rPr>
            <w:rStyle w:val="Hyperlink"/>
            <w:rFonts w:asciiTheme="majorBidi" w:hAnsiTheme="majorBidi" w:cstheme="majorBidi"/>
            <w:sz w:val="24"/>
            <w:szCs w:val="24"/>
          </w:rPr>
          <w:t>https://doi.org/10.59049/2790-0231.1044</w:t>
        </w:r>
      </w:hyperlink>
    </w:p>
    <w:p w14:paraId="0336A8B7"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4455FB5"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167CBD0F"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Qu, C., Luo, W., Zeng, Z., Lin, X., Gong, X., Wang, X., Zhang, Y., &amp; Li, Y. (2022). The predictive effect of different machine learning algorithms for pressure injuries in hospitalized patients: A network meta-analyses. </w:t>
      </w:r>
      <w:proofErr w:type="spellStart"/>
      <w:r w:rsidRPr="00990754">
        <w:rPr>
          <w:rFonts w:asciiTheme="majorBidi" w:hAnsiTheme="majorBidi" w:cstheme="majorBidi"/>
          <w:sz w:val="24"/>
          <w:szCs w:val="24"/>
        </w:rPr>
        <w:t>Heliyon</w:t>
      </w:r>
      <w:proofErr w:type="spellEnd"/>
      <w:r w:rsidRPr="00990754">
        <w:rPr>
          <w:rFonts w:asciiTheme="majorBidi" w:hAnsiTheme="majorBidi" w:cstheme="majorBidi"/>
          <w:sz w:val="24"/>
          <w:szCs w:val="24"/>
        </w:rPr>
        <w:t xml:space="preserve">, 8, e11361. </w:t>
      </w:r>
    </w:p>
    <w:p w14:paraId="74087248" w14:textId="257FE3B8"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20" w:history="1">
        <w:r w:rsidR="002B3959" w:rsidRPr="00990754">
          <w:rPr>
            <w:rStyle w:val="Hyperlink"/>
            <w:rFonts w:asciiTheme="majorBidi" w:hAnsiTheme="majorBidi" w:cstheme="majorBidi"/>
            <w:sz w:val="24"/>
            <w:szCs w:val="24"/>
          </w:rPr>
          <w:t>https://doi.org/10.1016/j.heliyon.2022.e11361</w:t>
        </w:r>
      </w:hyperlink>
    </w:p>
    <w:p w14:paraId="77CCC0D2"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0EB3BED9"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37310B7" w14:textId="64928C0A" w:rsidR="00FC43D3" w:rsidRDefault="00FC43D3" w:rsidP="00990754">
      <w:pPr>
        <w:pStyle w:val="NormalWeb"/>
        <w:spacing w:before="0" w:beforeAutospacing="0" w:after="0" w:afterAutospacing="0" w:line="480" w:lineRule="auto"/>
        <w:ind w:left="720" w:hanging="720"/>
        <w:jc w:val="both"/>
        <w:rPr>
          <w:rStyle w:val="Hyperlink"/>
          <w:rFonts w:asciiTheme="majorBidi" w:eastAsiaTheme="majorEastAsia" w:hAnsiTheme="majorBidi" w:cstheme="majorBidi"/>
        </w:rPr>
      </w:pPr>
      <w:r w:rsidRPr="00990754">
        <w:rPr>
          <w:rFonts w:asciiTheme="majorBidi" w:hAnsiTheme="majorBidi" w:cstheme="majorBidi"/>
        </w:rPr>
        <w:t xml:space="preserve">Ranganathan, P., Pramesh, C. S., &amp; Aggarwal, R. (2017). Common pitfalls in statistical analysis: Logistic regression. Perspectives in Clinical Research, 8, 148-151. </w:t>
      </w:r>
      <w:hyperlink r:id="rId221" w:history="1">
        <w:r w:rsidRPr="00990754">
          <w:rPr>
            <w:rStyle w:val="Hyperlink"/>
            <w:rFonts w:asciiTheme="majorBidi" w:eastAsiaTheme="majorEastAsia" w:hAnsiTheme="majorBidi" w:cstheme="majorBidi"/>
          </w:rPr>
          <w:t>http://doi.org/10.4103/picr.PICR_87_17</w:t>
        </w:r>
      </w:hyperlink>
    </w:p>
    <w:p w14:paraId="34EDE3D3" w14:textId="77777777" w:rsidR="009C2CEF" w:rsidRDefault="009C2CEF" w:rsidP="00990754">
      <w:pPr>
        <w:pStyle w:val="NormalWeb"/>
        <w:spacing w:before="0" w:beforeAutospacing="0" w:after="0" w:afterAutospacing="0" w:line="480" w:lineRule="auto"/>
        <w:ind w:left="720" w:hanging="720"/>
        <w:jc w:val="both"/>
        <w:rPr>
          <w:rStyle w:val="Hyperlink"/>
          <w:rFonts w:asciiTheme="majorBidi" w:eastAsiaTheme="majorEastAsia" w:hAnsiTheme="majorBidi" w:cstheme="majorBidi"/>
        </w:rPr>
      </w:pPr>
    </w:p>
    <w:p w14:paraId="1E6D3DDB" w14:textId="77777777" w:rsidR="009C2CEF" w:rsidRDefault="009C2CEF" w:rsidP="00990754">
      <w:pPr>
        <w:pStyle w:val="NormalWeb"/>
        <w:spacing w:before="0" w:beforeAutospacing="0" w:after="0" w:afterAutospacing="0" w:line="480" w:lineRule="auto"/>
        <w:ind w:left="720" w:hanging="720"/>
        <w:jc w:val="both"/>
        <w:rPr>
          <w:rStyle w:val="Hyperlink"/>
          <w:rFonts w:asciiTheme="majorBidi" w:eastAsiaTheme="majorEastAsia" w:hAnsiTheme="majorBidi" w:cstheme="majorBidi"/>
        </w:rPr>
      </w:pPr>
    </w:p>
    <w:p w14:paraId="4B9EA45C" w14:textId="77777777" w:rsidR="009C2CEF" w:rsidRPr="00990754" w:rsidRDefault="009C2CEF" w:rsidP="00990754">
      <w:pPr>
        <w:pStyle w:val="NormalWeb"/>
        <w:spacing w:before="0" w:beforeAutospacing="0" w:after="0" w:afterAutospacing="0" w:line="480" w:lineRule="auto"/>
        <w:ind w:left="720" w:hanging="720"/>
        <w:jc w:val="both"/>
        <w:rPr>
          <w:rStyle w:val="Hyperlink"/>
          <w:rFonts w:asciiTheme="majorBidi" w:eastAsiaTheme="majorEastAsia" w:hAnsiTheme="majorBidi" w:cstheme="majorBidi"/>
        </w:rPr>
      </w:pPr>
    </w:p>
    <w:p w14:paraId="6C218BA6"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Recio‐Saucedo, A., </w:t>
      </w:r>
      <w:proofErr w:type="spellStart"/>
      <w:r w:rsidRPr="00990754">
        <w:rPr>
          <w:rFonts w:asciiTheme="majorBidi" w:hAnsiTheme="majorBidi" w:cstheme="majorBidi"/>
          <w:sz w:val="24"/>
          <w:szCs w:val="24"/>
        </w:rPr>
        <w:t>Dall’Ora</w:t>
      </w:r>
      <w:proofErr w:type="spellEnd"/>
      <w:r w:rsidRPr="00990754">
        <w:rPr>
          <w:rFonts w:asciiTheme="majorBidi" w:hAnsiTheme="majorBidi" w:cstheme="majorBidi"/>
          <w:sz w:val="24"/>
          <w:szCs w:val="24"/>
        </w:rPr>
        <w:t xml:space="preserve">, C., </w:t>
      </w:r>
      <w:proofErr w:type="spellStart"/>
      <w:r w:rsidRPr="00990754">
        <w:rPr>
          <w:rFonts w:asciiTheme="majorBidi" w:hAnsiTheme="majorBidi" w:cstheme="majorBidi"/>
          <w:sz w:val="24"/>
          <w:szCs w:val="24"/>
        </w:rPr>
        <w:t>Maruotti</w:t>
      </w:r>
      <w:proofErr w:type="spellEnd"/>
      <w:r w:rsidRPr="00990754">
        <w:rPr>
          <w:rFonts w:asciiTheme="majorBidi" w:hAnsiTheme="majorBidi" w:cstheme="majorBidi"/>
          <w:sz w:val="24"/>
          <w:szCs w:val="24"/>
        </w:rPr>
        <w:t xml:space="preserve">, A., Ball, J., Briggs, J., Meredith, P., Redfern, O. C., Kovacs, C., </w:t>
      </w:r>
      <w:proofErr w:type="spellStart"/>
      <w:r w:rsidRPr="00990754">
        <w:rPr>
          <w:rFonts w:asciiTheme="majorBidi" w:hAnsiTheme="majorBidi" w:cstheme="majorBidi"/>
          <w:sz w:val="24"/>
          <w:szCs w:val="24"/>
        </w:rPr>
        <w:t>Prytherch</w:t>
      </w:r>
      <w:proofErr w:type="spellEnd"/>
      <w:r w:rsidRPr="00990754">
        <w:rPr>
          <w:rFonts w:asciiTheme="majorBidi" w:hAnsiTheme="majorBidi" w:cstheme="majorBidi"/>
          <w:sz w:val="24"/>
          <w:szCs w:val="24"/>
        </w:rPr>
        <w:t xml:space="preserve">, D., Smith, G. B., &amp; Griffiths, P. (2017). What impact does nursing care left undone have on patient outcomes? Review of the literature. Journal of Clinical Nursing, 27), 2248–2259. </w:t>
      </w:r>
    </w:p>
    <w:p w14:paraId="03152860" w14:textId="0F4D0EBE"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22" w:history="1">
        <w:r w:rsidR="002B3959" w:rsidRPr="00990754">
          <w:rPr>
            <w:rStyle w:val="Hyperlink"/>
            <w:rFonts w:asciiTheme="majorBidi" w:hAnsiTheme="majorBidi" w:cstheme="majorBidi"/>
            <w:sz w:val="24"/>
            <w:szCs w:val="24"/>
          </w:rPr>
          <w:t>https://doi.org/10.1111/jocn.14058</w:t>
        </w:r>
      </w:hyperlink>
    </w:p>
    <w:p w14:paraId="4405E696"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4D371AA"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5654B947"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Reed, F., &amp; Fitzgerald, L. (2005). The mixed attitudes of nurse’s to caring for people with mental illness in a rural general hospital. International Journal of Mental Health Nursing, 14, 249–257. </w:t>
      </w:r>
    </w:p>
    <w:p w14:paraId="5DBA93DC" w14:textId="533CAC96"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23" w:history="1">
        <w:r w:rsidR="002B3959" w:rsidRPr="00990754">
          <w:rPr>
            <w:rStyle w:val="Hyperlink"/>
            <w:rFonts w:asciiTheme="majorBidi" w:hAnsiTheme="majorBidi" w:cstheme="majorBidi"/>
            <w:sz w:val="24"/>
            <w:szCs w:val="24"/>
          </w:rPr>
          <w:t>https://doi.org/10.1111/j.1440-0979.2005.00389.x</w:t>
        </w:r>
      </w:hyperlink>
    </w:p>
    <w:p w14:paraId="65ED8326"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1ED2C23"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17413EA7"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Renghea</w:t>
      </w:r>
      <w:proofErr w:type="spellEnd"/>
      <w:r w:rsidRPr="00990754">
        <w:rPr>
          <w:rFonts w:asciiTheme="majorBidi" w:hAnsiTheme="majorBidi" w:cstheme="majorBidi"/>
          <w:sz w:val="24"/>
          <w:szCs w:val="24"/>
        </w:rPr>
        <w:t>, A., Cuevas-</w:t>
      </w:r>
      <w:proofErr w:type="spellStart"/>
      <w:r w:rsidRPr="00990754">
        <w:rPr>
          <w:rFonts w:asciiTheme="majorBidi" w:hAnsiTheme="majorBidi" w:cstheme="majorBidi"/>
          <w:sz w:val="24"/>
          <w:szCs w:val="24"/>
        </w:rPr>
        <w:t>Budhart</w:t>
      </w:r>
      <w:proofErr w:type="spellEnd"/>
      <w:r w:rsidRPr="00990754">
        <w:rPr>
          <w:rFonts w:asciiTheme="majorBidi" w:hAnsiTheme="majorBidi" w:cstheme="majorBidi"/>
          <w:sz w:val="24"/>
          <w:szCs w:val="24"/>
        </w:rPr>
        <w:t xml:space="preserve">, M. A., </w:t>
      </w:r>
      <w:proofErr w:type="spellStart"/>
      <w:r w:rsidRPr="00990754">
        <w:rPr>
          <w:rFonts w:asciiTheme="majorBidi" w:hAnsiTheme="majorBidi" w:cstheme="majorBidi"/>
          <w:sz w:val="24"/>
          <w:szCs w:val="24"/>
        </w:rPr>
        <w:t>Yébenes-Revuelto</w:t>
      </w:r>
      <w:proofErr w:type="spellEnd"/>
      <w:r w:rsidRPr="00990754">
        <w:rPr>
          <w:rFonts w:asciiTheme="majorBidi" w:hAnsiTheme="majorBidi" w:cstheme="majorBidi"/>
          <w:sz w:val="24"/>
          <w:szCs w:val="24"/>
        </w:rPr>
        <w:t xml:space="preserve">, H., Gómez del Pulgar, M., &amp; Iglesias-López, M. T. (2022). “Comprehensive Care” Concept in Nursing: Systematic Review. </w:t>
      </w:r>
      <w:proofErr w:type="spellStart"/>
      <w:r w:rsidRPr="00990754">
        <w:rPr>
          <w:rFonts w:asciiTheme="majorBidi" w:hAnsiTheme="majorBidi" w:cstheme="majorBidi"/>
          <w:sz w:val="24"/>
          <w:szCs w:val="24"/>
        </w:rPr>
        <w:t>Investigación</w:t>
      </w:r>
      <w:proofErr w:type="spellEnd"/>
      <w:r w:rsidRPr="00990754">
        <w:rPr>
          <w:rFonts w:asciiTheme="majorBidi" w:hAnsiTheme="majorBidi" w:cstheme="majorBidi"/>
          <w:sz w:val="24"/>
          <w:szCs w:val="24"/>
        </w:rPr>
        <w:t xml:space="preserve"> Y </w:t>
      </w:r>
      <w:proofErr w:type="spellStart"/>
      <w:r w:rsidRPr="00990754">
        <w:rPr>
          <w:rFonts w:asciiTheme="majorBidi" w:hAnsiTheme="majorBidi" w:cstheme="majorBidi"/>
          <w:sz w:val="24"/>
          <w:szCs w:val="24"/>
        </w:rPr>
        <w:t>Educación</w:t>
      </w:r>
      <w:proofErr w:type="spellEnd"/>
      <w:r w:rsidRPr="00990754">
        <w:rPr>
          <w:rFonts w:asciiTheme="majorBidi" w:hAnsiTheme="majorBidi" w:cstheme="majorBidi"/>
          <w:sz w:val="24"/>
          <w:szCs w:val="24"/>
        </w:rPr>
        <w:t xml:space="preserve"> </w:t>
      </w:r>
      <w:proofErr w:type="spellStart"/>
      <w:r w:rsidRPr="00990754">
        <w:rPr>
          <w:rFonts w:asciiTheme="majorBidi" w:hAnsiTheme="majorBidi" w:cstheme="majorBidi"/>
          <w:sz w:val="24"/>
          <w:szCs w:val="24"/>
        </w:rPr>
        <w:t>En</w:t>
      </w:r>
      <w:proofErr w:type="spellEnd"/>
      <w:r w:rsidRPr="00990754">
        <w:rPr>
          <w:rFonts w:asciiTheme="majorBidi" w:hAnsiTheme="majorBidi" w:cstheme="majorBidi"/>
          <w:sz w:val="24"/>
          <w:szCs w:val="24"/>
        </w:rPr>
        <w:t xml:space="preserve"> </w:t>
      </w:r>
      <w:proofErr w:type="spellStart"/>
      <w:r w:rsidRPr="00990754">
        <w:rPr>
          <w:rFonts w:asciiTheme="majorBidi" w:hAnsiTheme="majorBidi" w:cstheme="majorBidi"/>
          <w:sz w:val="24"/>
          <w:szCs w:val="24"/>
        </w:rPr>
        <w:t>Enfermería</w:t>
      </w:r>
      <w:proofErr w:type="spellEnd"/>
      <w:r w:rsidRPr="00990754">
        <w:rPr>
          <w:rFonts w:asciiTheme="majorBidi" w:hAnsiTheme="majorBidi" w:cstheme="majorBidi"/>
          <w:sz w:val="24"/>
          <w:szCs w:val="24"/>
        </w:rPr>
        <w:t>, 40.</w:t>
      </w:r>
    </w:p>
    <w:p w14:paraId="59C74679" w14:textId="41A2A282"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224" w:history="1">
        <w:r w:rsidRPr="00990754">
          <w:rPr>
            <w:rStyle w:val="Hyperlink"/>
            <w:rFonts w:asciiTheme="majorBidi" w:hAnsiTheme="majorBidi" w:cstheme="majorBidi"/>
            <w:sz w:val="24"/>
            <w:szCs w:val="24"/>
          </w:rPr>
          <w:t>https://doi.org/10.17533/udea.iee.v40n3e05</w:t>
        </w:r>
      </w:hyperlink>
    </w:p>
    <w:p w14:paraId="5FF888C4"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0F8DB055"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4CE781D9" w14:textId="0D229C5F" w:rsidR="00AE1972" w:rsidRPr="00990754" w:rsidRDefault="00AE1972" w:rsidP="009C2CEF">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Rodríguez‐García, M. C., Márquez‐Hernández, V. V., Granados‐</w:t>
      </w:r>
      <w:proofErr w:type="spellStart"/>
      <w:r w:rsidRPr="00990754">
        <w:rPr>
          <w:rFonts w:asciiTheme="majorBidi" w:hAnsiTheme="majorBidi" w:cstheme="majorBidi"/>
          <w:sz w:val="24"/>
          <w:szCs w:val="24"/>
        </w:rPr>
        <w:t>Gámez</w:t>
      </w:r>
      <w:proofErr w:type="spellEnd"/>
      <w:r w:rsidRPr="00990754">
        <w:rPr>
          <w:rFonts w:asciiTheme="majorBidi" w:hAnsiTheme="majorBidi" w:cstheme="majorBidi"/>
          <w:sz w:val="24"/>
          <w:szCs w:val="24"/>
        </w:rPr>
        <w:t>, G., Aguilera‐Manrique, G., &amp; Gutiérrez‐Puertas, L. (2020). Magnet hospital attributes in nursing work environment and its relationship to nursing students’ clinical learning environment and satisfaction. Journal of Advanced Nursing, 77, 787–794.</w:t>
      </w:r>
      <w:r w:rsidR="009C2CEF">
        <w:rPr>
          <w:rFonts w:asciiTheme="majorBidi" w:hAnsiTheme="majorBidi" w:cstheme="majorBidi"/>
          <w:sz w:val="24"/>
          <w:szCs w:val="24"/>
        </w:rPr>
        <w:t xml:space="preserve"> </w:t>
      </w:r>
      <w:hyperlink r:id="rId225" w:history="1">
        <w:r w:rsidRPr="00990754">
          <w:rPr>
            <w:rStyle w:val="Hyperlink"/>
            <w:rFonts w:asciiTheme="majorBidi" w:hAnsiTheme="majorBidi" w:cstheme="majorBidi"/>
            <w:sz w:val="24"/>
            <w:szCs w:val="24"/>
          </w:rPr>
          <w:t>https://doi.org/10.1111/jan.14629</w:t>
        </w:r>
      </w:hyperlink>
    </w:p>
    <w:p w14:paraId="5ECFC3EF"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Rondinelli, J., Zuniga, S., Kipnis, P., Kawar, L. N., Liu, V., &amp; Escobar, G. J. (2018). Hospital-Acquired Pressure Injury. Nursing Research, 67, 16–25. </w:t>
      </w:r>
    </w:p>
    <w:p w14:paraId="686D3F44" w14:textId="05E3D3E9"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26" w:history="1">
        <w:r w:rsidR="002B3959" w:rsidRPr="00990754">
          <w:rPr>
            <w:rStyle w:val="Hyperlink"/>
            <w:rFonts w:asciiTheme="majorBidi" w:hAnsiTheme="majorBidi" w:cstheme="majorBidi"/>
            <w:sz w:val="24"/>
            <w:szCs w:val="24"/>
          </w:rPr>
          <w:t>https://doi.org/10.1097/nnr.0000000000000258</w:t>
        </w:r>
      </w:hyperlink>
    </w:p>
    <w:p w14:paraId="33249DB9"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09F9188"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422100F3" w14:textId="149EF0A4" w:rsidR="00AE1972" w:rsidRDefault="00AE1972" w:rsidP="009C2CEF">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Roth, G. A., Abate, D., Abate, K. H., Abay, S. M., </w:t>
      </w:r>
      <w:proofErr w:type="spellStart"/>
      <w:r w:rsidRPr="00990754">
        <w:rPr>
          <w:rFonts w:asciiTheme="majorBidi" w:hAnsiTheme="majorBidi" w:cstheme="majorBidi"/>
          <w:sz w:val="24"/>
          <w:szCs w:val="24"/>
        </w:rPr>
        <w:t>Abbafati</w:t>
      </w:r>
      <w:proofErr w:type="spellEnd"/>
      <w:r w:rsidRPr="00990754">
        <w:rPr>
          <w:rFonts w:asciiTheme="majorBidi" w:hAnsiTheme="majorBidi" w:cstheme="majorBidi"/>
          <w:sz w:val="24"/>
          <w:szCs w:val="24"/>
        </w:rPr>
        <w:t xml:space="preserve">, C., Abbasi, N., ... &amp; </w:t>
      </w:r>
      <w:proofErr w:type="spellStart"/>
      <w:r w:rsidRPr="00990754">
        <w:rPr>
          <w:rFonts w:asciiTheme="majorBidi" w:hAnsiTheme="majorBidi" w:cstheme="majorBidi"/>
          <w:sz w:val="24"/>
          <w:szCs w:val="24"/>
        </w:rPr>
        <w:t>Borschmann</w:t>
      </w:r>
      <w:proofErr w:type="spellEnd"/>
      <w:r w:rsidRPr="00990754">
        <w:rPr>
          <w:rFonts w:asciiTheme="majorBidi" w:hAnsiTheme="majorBidi" w:cstheme="majorBidi"/>
          <w:sz w:val="24"/>
          <w:szCs w:val="24"/>
        </w:rPr>
        <w:t xml:space="preserve">, R. (2018). Global, regional, and national age-sex-specific mortality for 282 causes of death in 195 countries and territories, 1980–2017: a systematic analysis for the Global Burden of Disease Study 2017. The Lancet, 392, 1736-1788. </w:t>
      </w:r>
      <w:hyperlink r:id="rId227" w:history="1">
        <w:r w:rsidR="00FC43D3" w:rsidRPr="00990754">
          <w:rPr>
            <w:rStyle w:val="Hyperlink"/>
            <w:rFonts w:asciiTheme="majorBidi" w:hAnsiTheme="majorBidi" w:cstheme="majorBidi"/>
            <w:sz w:val="24"/>
            <w:szCs w:val="24"/>
          </w:rPr>
          <w:t>https://doi.org/10.1016/S0140-6736(18)32203-7</w:t>
        </w:r>
      </w:hyperlink>
    </w:p>
    <w:p w14:paraId="18DEBD18" w14:textId="77777777" w:rsidR="009C2CEF" w:rsidRDefault="009C2CEF" w:rsidP="009C2CEF">
      <w:pPr>
        <w:spacing w:after="0" w:line="480" w:lineRule="auto"/>
        <w:ind w:left="567" w:hanging="567"/>
        <w:jc w:val="both"/>
        <w:rPr>
          <w:rStyle w:val="Hyperlink"/>
          <w:rFonts w:asciiTheme="majorBidi" w:hAnsiTheme="majorBidi" w:cstheme="majorBidi"/>
          <w:sz w:val="24"/>
          <w:szCs w:val="24"/>
        </w:rPr>
      </w:pPr>
    </w:p>
    <w:p w14:paraId="5B3F7C75" w14:textId="77777777" w:rsidR="009C2CEF" w:rsidRPr="00990754" w:rsidRDefault="009C2CEF" w:rsidP="009C2CEF">
      <w:pPr>
        <w:spacing w:after="0" w:line="480" w:lineRule="auto"/>
        <w:ind w:left="567" w:hanging="567"/>
        <w:jc w:val="both"/>
        <w:rPr>
          <w:rStyle w:val="Hyperlink"/>
          <w:rFonts w:asciiTheme="majorBidi" w:hAnsiTheme="majorBidi" w:cstheme="majorBidi"/>
          <w:sz w:val="24"/>
          <w:szCs w:val="24"/>
        </w:rPr>
      </w:pPr>
    </w:p>
    <w:p w14:paraId="072E3DAD" w14:textId="2D9680DA" w:rsidR="00AE1972" w:rsidRPr="00990754" w:rsidRDefault="00AE1972" w:rsidP="009C2CEF">
      <w:pPr>
        <w:spacing w:after="0" w:line="480" w:lineRule="auto"/>
        <w:ind w:left="567" w:hanging="567"/>
        <w:jc w:val="both"/>
        <w:rPr>
          <w:rStyle w:val="Hyperlink"/>
          <w:rFonts w:asciiTheme="majorBidi" w:hAnsiTheme="majorBidi" w:cstheme="majorBidi"/>
          <w:sz w:val="24"/>
          <w:szCs w:val="24"/>
        </w:rPr>
      </w:pPr>
      <w:proofErr w:type="spellStart"/>
      <w:r w:rsidRPr="00990754">
        <w:rPr>
          <w:rFonts w:asciiTheme="majorBidi" w:hAnsiTheme="majorBidi" w:cstheme="majorBidi"/>
          <w:sz w:val="24"/>
          <w:szCs w:val="24"/>
        </w:rPr>
        <w:t>Saghaleini</w:t>
      </w:r>
      <w:proofErr w:type="spellEnd"/>
      <w:r w:rsidRPr="00990754">
        <w:rPr>
          <w:rFonts w:asciiTheme="majorBidi" w:hAnsiTheme="majorBidi" w:cstheme="majorBidi"/>
          <w:sz w:val="24"/>
          <w:szCs w:val="24"/>
        </w:rPr>
        <w:t xml:space="preserve"> SH, </w:t>
      </w:r>
      <w:proofErr w:type="spellStart"/>
      <w:r w:rsidRPr="00990754">
        <w:rPr>
          <w:rFonts w:asciiTheme="majorBidi" w:hAnsiTheme="majorBidi" w:cstheme="majorBidi"/>
          <w:sz w:val="24"/>
          <w:szCs w:val="24"/>
        </w:rPr>
        <w:t>Dehghan</w:t>
      </w:r>
      <w:proofErr w:type="spellEnd"/>
      <w:r w:rsidRPr="00990754">
        <w:rPr>
          <w:rFonts w:asciiTheme="majorBidi" w:hAnsiTheme="majorBidi" w:cstheme="majorBidi"/>
          <w:sz w:val="24"/>
          <w:szCs w:val="24"/>
        </w:rPr>
        <w:t xml:space="preserve"> K, </w:t>
      </w:r>
      <w:proofErr w:type="spellStart"/>
      <w:r w:rsidRPr="00990754">
        <w:rPr>
          <w:rFonts w:asciiTheme="majorBidi" w:hAnsiTheme="majorBidi" w:cstheme="majorBidi"/>
          <w:sz w:val="24"/>
          <w:szCs w:val="24"/>
        </w:rPr>
        <w:t>Shadvar</w:t>
      </w:r>
      <w:proofErr w:type="spellEnd"/>
      <w:r w:rsidRPr="00990754">
        <w:rPr>
          <w:rFonts w:asciiTheme="majorBidi" w:hAnsiTheme="majorBidi" w:cstheme="majorBidi"/>
          <w:sz w:val="24"/>
          <w:szCs w:val="24"/>
        </w:rPr>
        <w:t xml:space="preserve"> K, </w:t>
      </w:r>
      <w:proofErr w:type="spellStart"/>
      <w:r w:rsidRPr="00990754">
        <w:rPr>
          <w:rFonts w:asciiTheme="majorBidi" w:hAnsiTheme="majorBidi" w:cstheme="majorBidi"/>
          <w:sz w:val="24"/>
          <w:szCs w:val="24"/>
        </w:rPr>
        <w:t>Sanaie</w:t>
      </w:r>
      <w:proofErr w:type="spellEnd"/>
      <w:r w:rsidRPr="00990754">
        <w:rPr>
          <w:rFonts w:asciiTheme="majorBidi" w:hAnsiTheme="majorBidi" w:cstheme="majorBidi"/>
          <w:sz w:val="24"/>
          <w:szCs w:val="24"/>
        </w:rPr>
        <w:t xml:space="preserve"> S, </w:t>
      </w:r>
      <w:proofErr w:type="spellStart"/>
      <w:r w:rsidRPr="00990754">
        <w:rPr>
          <w:rFonts w:asciiTheme="majorBidi" w:hAnsiTheme="majorBidi" w:cstheme="majorBidi"/>
          <w:sz w:val="24"/>
          <w:szCs w:val="24"/>
        </w:rPr>
        <w:t>Mahmoodpoor</w:t>
      </w:r>
      <w:proofErr w:type="spellEnd"/>
      <w:r w:rsidRPr="00990754">
        <w:rPr>
          <w:rFonts w:asciiTheme="majorBidi" w:hAnsiTheme="majorBidi" w:cstheme="majorBidi"/>
          <w:sz w:val="24"/>
          <w:szCs w:val="24"/>
        </w:rPr>
        <w:t xml:space="preserve"> A, </w:t>
      </w:r>
      <w:proofErr w:type="spellStart"/>
      <w:r w:rsidRPr="00990754">
        <w:rPr>
          <w:rFonts w:asciiTheme="majorBidi" w:hAnsiTheme="majorBidi" w:cstheme="majorBidi"/>
          <w:sz w:val="24"/>
          <w:szCs w:val="24"/>
        </w:rPr>
        <w:t>Ostadi</w:t>
      </w:r>
      <w:proofErr w:type="spellEnd"/>
      <w:r w:rsidRPr="00990754">
        <w:rPr>
          <w:rFonts w:asciiTheme="majorBidi" w:hAnsiTheme="majorBidi" w:cstheme="majorBidi"/>
          <w:sz w:val="24"/>
          <w:szCs w:val="24"/>
        </w:rPr>
        <w:t xml:space="preserve"> Z. (2018). Pressure Ulcer and Nutrition. Indian Journal of Critical Care Medicine. 4(283-289). </w:t>
      </w:r>
      <w:hyperlink r:id="rId228" w:history="1">
        <w:r w:rsidR="00FC43D3" w:rsidRPr="00990754">
          <w:rPr>
            <w:rStyle w:val="Hyperlink"/>
            <w:rFonts w:asciiTheme="majorBidi" w:hAnsiTheme="majorBidi" w:cstheme="majorBidi"/>
            <w:sz w:val="24"/>
            <w:szCs w:val="24"/>
          </w:rPr>
          <w:t>https://doi.org/10.4103/ijccm.IJCCM_277_17</w:t>
        </w:r>
      </w:hyperlink>
    </w:p>
    <w:p w14:paraId="37355848" w14:textId="77777777" w:rsidR="00761672" w:rsidRDefault="00761672" w:rsidP="00990754">
      <w:pPr>
        <w:spacing w:after="0" w:line="480" w:lineRule="auto"/>
        <w:ind w:left="567" w:hanging="27"/>
        <w:jc w:val="both"/>
        <w:rPr>
          <w:rStyle w:val="Hyperlink"/>
          <w:rFonts w:asciiTheme="majorBidi" w:hAnsiTheme="majorBidi" w:cstheme="majorBidi"/>
          <w:sz w:val="24"/>
          <w:szCs w:val="24"/>
        </w:rPr>
      </w:pPr>
    </w:p>
    <w:p w14:paraId="4095C2AA"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70D36F9C" w14:textId="23518738"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Schwartz, K., Henzel, M., Ann Richmond, M., Zindle, J. K., Seton, J. M., Lemmer, D. P., Alvarado, N., &amp; Bogie, K. (2019). Biomarkers for recurrent pressure injury risk in persons with spinal cord injury. The Journal of Spinal Cord Medicine, 43, 696–703. </w:t>
      </w:r>
    </w:p>
    <w:p w14:paraId="1400CFB2" w14:textId="3B557842"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29" w:history="1">
        <w:r w:rsidR="00FC43D3" w:rsidRPr="00990754">
          <w:rPr>
            <w:rStyle w:val="Hyperlink"/>
            <w:rFonts w:asciiTheme="majorBidi" w:hAnsiTheme="majorBidi" w:cstheme="majorBidi"/>
            <w:sz w:val="24"/>
            <w:szCs w:val="24"/>
          </w:rPr>
          <w:t>https://doi.org/10.1080/10790268.2019.1645406</w:t>
        </w:r>
      </w:hyperlink>
    </w:p>
    <w:p w14:paraId="715D7133"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55FEB75F" w14:textId="7ED67DF4" w:rsidR="00FC43D3" w:rsidRPr="00990754" w:rsidRDefault="00FC43D3" w:rsidP="00990754">
      <w:pPr>
        <w:pStyle w:val="NormalWeb"/>
        <w:spacing w:before="0" w:beforeAutospacing="0" w:after="0" w:afterAutospacing="0" w:line="480" w:lineRule="auto"/>
        <w:ind w:left="720" w:hanging="720"/>
        <w:jc w:val="both"/>
        <w:rPr>
          <w:rFonts w:asciiTheme="majorBidi" w:hAnsiTheme="majorBidi" w:cstheme="majorBidi"/>
        </w:rPr>
      </w:pPr>
      <w:r w:rsidRPr="00990754">
        <w:rPr>
          <w:rFonts w:asciiTheme="majorBidi" w:hAnsiTheme="majorBidi" w:cstheme="majorBidi"/>
        </w:rPr>
        <w:lastRenderedPageBreak/>
        <w:t xml:space="preserve">Setia, M. S. (2016). Methodology series module 2: Case-control studies. Indian Journal of Dermatology, 61, 146-151. </w:t>
      </w:r>
    </w:p>
    <w:p w14:paraId="27CDABE1" w14:textId="77777777" w:rsidR="00FC43D3" w:rsidRDefault="00FC43D3" w:rsidP="00990754">
      <w:pPr>
        <w:pStyle w:val="NormalWeb"/>
        <w:spacing w:before="0" w:beforeAutospacing="0" w:after="0" w:afterAutospacing="0" w:line="480" w:lineRule="auto"/>
        <w:ind w:left="810" w:hanging="810"/>
        <w:jc w:val="both"/>
        <w:rPr>
          <w:rStyle w:val="Hyperlink"/>
          <w:rFonts w:asciiTheme="majorBidi" w:eastAsiaTheme="majorEastAsia" w:hAnsiTheme="majorBidi" w:cstheme="majorBidi"/>
        </w:rPr>
      </w:pPr>
      <w:r w:rsidRPr="00990754">
        <w:rPr>
          <w:rFonts w:asciiTheme="majorBidi" w:hAnsiTheme="majorBidi" w:cstheme="majorBidi"/>
        </w:rPr>
        <w:t xml:space="preserve">            </w:t>
      </w:r>
      <w:hyperlink r:id="rId230" w:history="1">
        <w:r w:rsidRPr="00990754">
          <w:rPr>
            <w:rStyle w:val="Hyperlink"/>
            <w:rFonts w:asciiTheme="majorBidi" w:eastAsiaTheme="majorEastAsia" w:hAnsiTheme="majorBidi" w:cstheme="majorBidi"/>
          </w:rPr>
          <w:t>https://doi.org/10.4103/0019-5154.177773</w:t>
        </w:r>
      </w:hyperlink>
    </w:p>
    <w:p w14:paraId="5043DF3F" w14:textId="77777777" w:rsidR="009C2CEF" w:rsidRDefault="009C2CEF" w:rsidP="00990754">
      <w:pPr>
        <w:pStyle w:val="NormalWeb"/>
        <w:spacing w:before="0" w:beforeAutospacing="0" w:after="0" w:afterAutospacing="0" w:line="480" w:lineRule="auto"/>
        <w:ind w:left="810" w:hanging="810"/>
        <w:jc w:val="both"/>
        <w:rPr>
          <w:rStyle w:val="Hyperlink"/>
          <w:rFonts w:asciiTheme="majorBidi" w:eastAsiaTheme="majorEastAsia" w:hAnsiTheme="majorBidi" w:cstheme="majorBidi"/>
        </w:rPr>
      </w:pPr>
    </w:p>
    <w:p w14:paraId="46F35EA9" w14:textId="77777777" w:rsidR="009C2CEF" w:rsidRPr="00990754" w:rsidRDefault="009C2CEF" w:rsidP="00990754">
      <w:pPr>
        <w:pStyle w:val="NormalWeb"/>
        <w:spacing w:before="0" w:beforeAutospacing="0" w:after="0" w:afterAutospacing="0" w:line="480" w:lineRule="auto"/>
        <w:ind w:left="810" w:hanging="810"/>
        <w:jc w:val="both"/>
        <w:rPr>
          <w:rStyle w:val="Hyperlink"/>
          <w:rFonts w:asciiTheme="majorBidi" w:eastAsiaTheme="majorEastAsia" w:hAnsiTheme="majorBidi" w:cstheme="majorBidi"/>
        </w:rPr>
      </w:pPr>
    </w:p>
    <w:p w14:paraId="507798E7"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Sharma, M., Savage, C., Nair, M., Larsson, I., Svedberg, P., &amp; Nygren, J. M. (2022). Artificial Intelligence Applications in Health Care Practice: Scoping Review. Journal of Medical Internet Research, 24, e40238. </w:t>
      </w:r>
    </w:p>
    <w:p w14:paraId="7E2C9BD4" w14:textId="72735614"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31" w:history="1">
        <w:r w:rsidR="002B3959" w:rsidRPr="00990754">
          <w:rPr>
            <w:rStyle w:val="Hyperlink"/>
            <w:rFonts w:asciiTheme="majorBidi" w:hAnsiTheme="majorBidi" w:cstheme="majorBidi"/>
            <w:sz w:val="24"/>
            <w:szCs w:val="24"/>
          </w:rPr>
          <w:t>https://doi.org/10.2196/40238</w:t>
        </w:r>
      </w:hyperlink>
    </w:p>
    <w:p w14:paraId="24E3A491"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79BAA12B"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16773BE" w14:textId="57032F58"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Shui, A. M., Kim, P., </w:t>
      </w:r>
      <w:proofErr w:type="spellStart"/>
      <w:r w:rsidRPr="00990754">
        <w:rPr>
          <w:rFonts w:asciiTheme="majorBidi" w:hAnsiTheme="majorBidi" w:cstheme="majorBidi"/>
          <w:sz w:val="24"/>
          <w:szCs w:val="24"/>
        </w:rPr>
        <w:t>Aribindi</w:t>
      </w:r>
      <w:proofErr w:type="spellEnd"/>
      <w:r w:rsidRPr="00990754">
        <w:rPr>
          <w:rFonts w:asciiTheme="majorBidi" w:hAnsiTheme="majorBidi" w:cstheme="majorBidi"/>
          <w:sz w:val="24"/>
          <w:szCs w:val="24"/>
        </w:rPr>
        <w:t xml:space="preserve">, V., Huang, C. Y., Kim, M. O., Rangarajan, S., </w:t>
      </w:r>
      <w:proofErr w:type="spellStart"/>
      <w:r w:rsidRPr="00990754">
        <w:rPr>
          <w:rFonts w:asciiTheme="majorBidi" w:hAnsiTheme="majorBidi" w:cstheme="majorBidi"/>
          <w:sz w:val="24"/>
          <w:szCs w:val="24"/>
        </w:rPr>
        <w:t>Schorger</w:t>
      </w:r>
      <w:proofErr w:type="spellEnd"/>
      <w:r w:rsidRPr="00990754">
        <w:rPr>
          <w:rFonts w:asciiTheme="majorBidi" w:hAnsiTheme="majorBidi" w:cstheme="majorBidi"/>
          <w:sz w:val="24"/>
          <w:szCs w:val="24"/>
        </w:rPr>
        <w:t xml:space="preserve">, K., Aldrich, J. M., &amp; Lee, H. (2021). Dynamic Risk Prediction for Hospital-Acquired Pressure Injury in Adult Critical Care Patients. Critical Care Explorations, 3, e0580. </w:t>
      </w:r>
    </w:p>
    <w:p w14:paraId="10630EC0" w14:textId="540B7BDF"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32" w:history="1">
        <w:r w:rsidR="0062434A" w:rsidRPr="00990754">
          <w:rPr>
            <w:rStyle w:val="Hyperlink"/>
            <w:rFonts w:asciiTheme="majorBidi" w:hAnsiTheme="majorBidi" w:cstheme="majorBidi"/>
            <w:sz w:val="24"/>
            <w:szCs w:val="24"/>
          </w:rPr>
          <w:t>https://doi.org/10.1097/cce.0000000000000580</w:t>
        </w:r>
      </w:hyperlink>
    </w:p>
    <w:p w14:paraId="4F87850D"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C5D03BB"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18FC276A" w14:textId="6033FC01" w:rsidR="0062434A"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Šín</w:t>
      </w:r>
      <w:proofErr w:type="spellEnd"/>
      <w:r w:rsidRPr="00990754">
        <w:rPr>
          <w:rFonts w:asciiTheme="majorBidi" w:hAnsiTheme="majorBidi" w:cstheme="majorBidi"/>
          <w:sz w:val="24"/>
          <w:szCs w:val="24"/>
        </w:rPr>
        <w:t xml:space="preserve">, P., </w:t>
      </w:r>
      <w:proofErr w:type="spellStart"/>
      <w:r w:rsidRPr="00990754">
        <w:rPr>
          <w:rFonts w:asciiTheme="majorBidi" w:hAnsiTheme="majorBidi" w:cstheme="majorBidi"/>
          <w:sz w:val="24"/>
          <w:szCs w:val="24"/>
        </w:rPr>
        <w:t>Hokynková</w:t>
      </w:r>
      <w:proofErr w:type="spellEnd"/>
      <w:r w:rsidRPr="00990754">
        <w:rPr>
          <w:rFonts w:asciiTheme="majorBidi" w:hAnsiTheme="majorBidi" w:cstheme="majorBidi"/>
          <w:sz w:val="24"/>
          <w:szCs w:val="24"/>
        </w:rPr>
        <w:t xml:space="preserve">, A., Marie, N., Andrea, P., </w:t>
      </w:r>
      <w:proofErr w:type="spellStart"/>
      <w:r w:rsidRPr="00990754">
        <w:rPr>
          <w:rFonts w:asciiTheme="majorBidi" w:hAnsiTheme="majorBidi" w:cstheme="majorBidi"/>
          <w:sz w:val="24"/>
          <w:szCs w:val="24"/>
        </w:rPr>
        <w:t>Krč</w:t>
      </w:r>
      <w:proofErr w:type="spellEnd"/>
      <w:r w:rsidRPr="00990754">
        <w:rPr>
          <w:rFonts w:asciiTheme="majorBidi" w:hAnsiTheme="majorBidi" w:cstheme="majorBidi"/>
          <w:sz w:val="24"/>
          <w:szCs w:val="24"/>
        </w:rPr>
        <w:t xml:space="preserve">, R., &amp; </w:t>
      </w:r>
      <w:proofErr w:type="spellStart"/>
      <w:r w:rsidRPr="00990754">
        <w:rPr>
          <w:rFonts w:asciiTheme="majorBidi" w:hAnsiTheme="majorBidi" w:cstheme="majorBidi"/>
          <w:sz w:val="24"/>
          <w:szCs w:val="24"/>
        </w:rPr>
        <w:t>Podroužek</w:t>
      </w:r>
      <w:proofErr w:type="spellEnd"/>
      <w:r w:rsidRPr="00990754">
        <w:rPr>
          <w:rFonts w:asciiTheme="majorBidi" w:hAnsiTheme="majorBidi" w:cstheme="majorBidi"/>
          <w:sz w:val="24"/>
          <w:szCs w:val="24"/>
        </w:rPr>
        <w:t xml:space="preserve">, J. (2022). Machine Learning-Based Pressure Ulcer Prediction in Modular Critical Care Data. Diagnostics, 12, 850. </w:t>
      </w:r>
    </w:p>
    <w:p w14:paraId="4339A39B" w14:textId="23B0F771"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233" w:history="1">
        <w:r w:rsidR="0062434A" w:rsidRPr="00990754">
          <w:rPr>
            <w:rStyle w:val="Hyperlink"/>
            <w:rFonts w:asciiTheme="majorBidi" w:hAnsiTheme="majorBidi" w:cstheme="majorBidi"/>
            <w:sz w:val="24"/>
            <w:szCs w:val="24"/>
          </w:rPr>
          <w:t>https://doi.org/10.3390/diagnostics12040850</w:t>
        </w:r>
      </w:hyperlink>
    </w:p>
    <w:p w14:paraId="5514BDF9" w14:textId="77777777" w:rsidR="006E6580" w:rsidRPr="00990754" w:rsidRDefault="006E6580" w:rsidP="00990754">
      <w:pPr>
        <w:spacing w:after="0" w:line="480" w:lineRule="auto"/>
        <w:ind w:left="567" w:hanging="27"/>
        <w:jc w:val="both"/>
        <w:rPr>
          <w:rStyle w:val="Hyperlink"/>
          <w:rFonts w:asciiTheme="majorBidi" w:hAnsiTheme="majorBidi" w:cstheme="majorBidi"/>
          <w:sz w:val="24"/>
          <w:szCs w:val="24"/>
        </w:rPr>
      </w:pPr>
    </w:p>
    <w:p w14:paraId="5DA05064" w14:textId="7939153C" w:rsidR="002B3959" w:rsidRPr="00990754" w:rsidRDefault="0013611F"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lastRenderedPageBreak/>
        <w:t>Siotos</w:t>
      </w:r>
      <w:proofErr w:type="spellEnd"/>
      <w:r w:rsidRPr="00990754">
        <w:rPr>
          <w:rFonts w:asciiTheme="majorBidi" w:hAnsiTheme="majorBidi" w:cstheme="majorBidi"/>
          <w:sz w:val="24"/>
          <w:szCs w:val="24"/>
        </w:rPr>
        <w:t xml:space="preserve">, C., Bonett, A. M., </w:t>
      </w:r>
      <w:proofErr w:type="spellStart"/>
      <w:r w:rsidRPr="00990754">
        <w:rPr>
          <w:rFonts w:asciiTheme="majorBidi" w:hAnsiTheme="majorBidi" w:cstheme="majorBidi"/>
          <w:sz w:val="24"/>
          <w:szCs w:val="24"/>
        </w:rPr>
        <w:t>Damoulakis</w:t>
      </w:r>
      <w:proofErr w:type="spellEnd"/>
      <w:r w:rsidRPr="00990754">
        <w:rPr>
          <w:rFonts w:asciiTheme="majorBidi" w:hAnsiTheme="majorBidi" w:cstheme="majorBidi"/>
          <w:sz w:val="24"/>
          <w:szCs w:val="24"/>
        </w:rPr>
        <w:t xml:space="preserve">, G., Becerra, A. Z., </w:t>
      </w:r>
      <w:proofErr w:type="spellStart"/>
      <w:r w:rsidRPr="00990754">
        <w:rPr>
          <w:rFonts w:asciiTheme="majorBidi" w:hAnsiTheme="majorBidi" w:cstheme="majorBidi"/>
          <w:sz w:val="24"/>
          <w:szCs w:val="24"/>
        </w:rPr>
        <w:t>Kokosis</w:t>
      </w:r>
      <w:proofErr w:type="spellEnd"/>
      <w:r w:rsidRPr="00990754">
        <w:rPr>
          <w:rFonts w:asciiTheme="majorBidi" w:hAnsiTheme="majorBidi" w:cstheme="majorBidi"/>
          <w:sz w:val="24"/>
          <w:szCs w:val="24"/>
        </w:rPr>
        <w:t xml:space="preserve">, G., Hood, K., ... &amp; </w:t>
      </w:r>
      <w:proofErr w:type="spellStart"/>
      <w:r w:rsidRPr="00990754">
        <w:rPr>
          <w:rFonts w:asciiTheme="majorBidi" w:hAnsiTheme="majorBidi" w:cstheme="majorBidi"/>
          <w:sz w:val="24"/>
          <w:szCs w:val="24"/>
        </w:rPr>
        <w:t>Shenaq</w:t>
      </w:r>
      <w:proofErr w:type="spellEnd"/>
      <w:r w:rsidRPr="00990754">
        <w:rPr>
          <w:rFonts w:asciiTheme="majorBidi" w:hAnsiTheme="majorBidi" w:cstheme="majorBidi"/>
          <w:sz w:val="24"/>
          <w:szCs w:val="24"/>
        </w:rPr>
        <w:t xml:space="preserve">, D. S. (2022). Burden of Pressure Injuries: Findings </w:t>
      </w:r>
      <w:proofErr w:type="gramStart"/>
      <w:r w:rsidRPr="00990754">
        <w:rPr>
          <w:rFonts w:asciiTheme="majorBidi" w:hAnsiTheme="majorBidi" w:cstheme="majorBidi"/>
          <w:sz w:val="24"/>
          <w:szCs w:val="24"/>
        </w:rPr>
        <w:t>From</w:t>
      </w:r>
      <w:proofErr w:type="gramEnd"/>
      <w:r w:rsidRPr="00990754">
        <w:rPr>
          <w:rFonts w:asciiTheme="majorBidi" w:hAnsiTheme="majorBidi" w:cstheme="majorBidi"/>
          <w:sz w:val="24"/>
          <w:szCs w:val="24"/>
        </w:rPr>
        <w:t xml:space="preserve"> the Global Burden of Disease Study. </w:t>
      </w:r>
      <w:proofErr w:type="spellStart"/>
      <w:r w:rsidRPr="00990754">
        <w:rPr>
          <w:rFonts w:asciiTheme="majorBidi" w:hAnsiTheme="majorBidi" w:cstheme="majorBidi"/>
          <w:sz w:val="24"/>
          <w:szCs w:val="24"/>
        </w:rPr>
        <w:t>Eplasty</w:t>
      </w:r>
      <w:proofErr w:type="spellEnd"/>
      <w:r w:rsidRPr="00990754">
        <w:rPr>
          <w:rFonts w:asciiTheme="majorBidi" w:hAnsiTheme="majorBidi" w:cstheme="majorBidi"/>
          <w:sz w:val="24"/>
          <w:szCs w:val="24"/>
        </w:rPr>
        <w:t>, 22</w:t>
      </w:r>
      <w:r w:rsidR="002B3959" w:rsidRPr="00990754">
        <w:rPr>
          <w:rFonts w:asciiTheme="majorBidi" w:hAnsiTheme="majorBidi" w:cstheme="majorBidi"/>
          <w:sz w:val="24"/>
          <w:szCs w:val="24"/>
        </w:rPr>
        <w:t>.</w:t>
      </w:r>
      <w:r w:rsidR="006E6580" w:rsidRPr="00990754">
        <w:rPr>
          <w:rFonts w:asciiTheme="majorBidi" w:hAnsiTheme="majorBidi" w:cstheme="majorBidi"/>
          <w:sz w:val="24"/>
          <w:szCs w:val="24"/>
        </w:rPr>
        <w:t xml:space="preserve"> </w:t>
      </w:r>
    </w:p>
    <w:p w14:paraId="15465292" w14:textId="423F5B11" w:rsidR="00AE1972" w:rsidRDefault="0013611F"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234" w:history="1">
        <w:r w:rsidR="002B3959" w:rsidRPr="00990754">
          <w:rPr>
            <w:rStyle w:val="Hyperlink"/>
            <w:rFonts w:asciiTheme="majorBidi" w:hAnsiTheme="majorBidi" w:cstheme="majorBidi"/>
            <w:sz w:val="24"/>
            <w:szCs w:val="24"/>
          </w:rPr>
          <w:t>https://www.ncbi.nlm.nih.gov/pmc/articles/PMC9275412/</w:t>
        </w:r>
      </w:hyperlink>
    </w:p>
    <w:p w14:paraId="7B0D910D"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7638B01F"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4C8496DF" w14:textId="69E12FE9"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Song, W., Kang, M. J., Zhang, L., Jung, W., Song, J., Bates, D. W., &amp; Dykes, P. C. (2021). Predicting pressure injury using nursing assessment phenotypes and machine learning methods. Journal of the American Medical Informatics Association, 28, 759–765. </w:t>
      </w:r>
    </w:p>
    <w:p w14:paraId="45DA55AC" w14:textId="63C4883F"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35" w:history="1">
        <w:r w:rsidR="0062434A" w:rsidRPr="00990754">
          <w:rPr>
            <w:rStyle w:val="Hyperlink"/>
            <w:rFonts w:asciiTheme="majorBidi" w:hAnsiTheme="majorBidi" w:cstheme="majorBidi"/>
            <w:sz w:val="24"/>
            <w:szCs w:val="24"/>
          </w:rPr>
          <w:t>https://doi.org/10.1093/jamia/ocaa336</w:t>
        </w:r>
      </w:hyperlink>
    </w:p>
    <w:p w14:paraId="08A088C6"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091B8F48"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7D996D7F" w14:textId="7EF7EC29" w:rsidR="0062434A" w:rsidRDefault="0062434A"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Soper, D.S. (2024). A-priori Sample Size Calculator for Student t-Tests [Software]. Available </w:t>
      </w:r>
      <w:hyperlink r:id="rId236" w:history="1">
        <w:r w:rsidRPr="00990754">
          <w:rPr>
            <w:rStyle w:val="Hyperlink"/>
            <w:rFonts w:asciiTheme="majorBidi" w:hAnsiTheme="majorBidi" w:cstheme="majorBidi"/>
            <w:sz w:val="24"/>
            <w:szCs w:val="24"/>
          </w:rPr>
          <w:t>https://www.danielsoper.com/statcalc</w:t>
        </w:r>
      </w:hyperlink>
      <w:r w:rsidRPr="00990754">
        <w:rPr>
          <w:rFonts w:asciiTheme="majorBidi" w:hAnsiTheme="majorBidi" w:cstheme="majorBidi"/>
          <w:sz w:val="24"/>
          <w:szCs w:val="24"/>
        </w:rPr>
        <w:t>. Retrieved Date: 25/05/2024.</w:t>
      </w:r>
    </w:p>
    <w:p w14:paraId="1E1E97C9" w14:textId="77777777" w:rsidR="009C2CEF" w:rsidRDefault="009C2CEF" w:rsidP="00990754">
      <w:pPr>
        <w:spacing w:after="0" w:line="480" w:lineRule="auto"/>
        <w:ind w:left="567" w:hanging="567"/>
        <w:jc w:val="both"/>
        <w:rPr>
          <w:rFonts w:asciiTheme="majorBidi" w:hAnsiTheme="majorBidi" w:cstheme="majorBidi"/>
          <w:sz w:val="24"/>
          <w:szCs w:val="24"/>
        </w:rPr>
      </w:pPr>
    </w:p>
    <w:p w14:paraId="3D2B1257" w14:textId="77777777" w:rsidR="009C2CEF" w:rsidRPr="00990754" w:rsidRDefault="009C2CEF" w:rsidP="00990754">
      <w:pPr>
        <w:spacing w:after="0" w:line="480" w:lineRule="auto"/>
        <w:ind w:left="567" w:hanging="567"/>
        <w:jc w:val="both"/>
        <w:rPr>
          <w:rFonts w:asciiTheme="majorBidi" w:hAnsiTheme="majorBidi" w:cstheme="majorBidi"/>
          <w:sz w:val="24"/>
          <w:szCs w:val="24"/>
        </w:rPr>
      </w:pPr>
    </w:p>
    <w:p w14:paraId="0E1A2D10" w14:textId="77777777" w:rsidR="002B3959" w:rsidRPr="00990754" w:rsidRDefault="0062434A" w:rsidP="00990754">
      <w:pPr>
        <w:spacing w:after="0" w:line="480" w:lineRule="auto"/>
        <w:ind w:left="540" w:hanging="540"/>
        <w:jc w:val="both"/>
        <w:rPr>
          <w:rFonts w:asciiTheme="majorBidi" w:hAnsiTheme="majorBidi" w:cstheme="majorBidi"/>
          <w:sz w:val="24"/>
          <w:szCs w:val="24"/>
        </w:rPr>
      </w:pPr>
      <w:r w:rsidRPr="00990754">
        <w:rPr>
          <w:rFonts w:asciiTheme="majorBidi" w:hAnsiTheme="majorBidi" w:cstheme="majorBidi"/>
          <w:sz w:val="24"/>
          <w:szCs w:val="24"/>
        </w:rPr>
        <w:t xml:space="preserve">Spurlock Jr, D. R., Taylor, J., &amp; Spurlock Jr, D. (2018). Statistical power in nursing education research. Journal of Nursing Education, 57, 262-264. </w:t>
      </w:r>
    </w:p>
    <w:p w14:paraId="62EA5C9A" w14:textId="25C01295" w:rsidR="0062434A" w:rsidRDefault="001069A8" w:rsidP="00990754">
      <w:pPr>
        <w:spacing w:after="0" w:line="480" w:lineRule="auto"/>
        <w:ind w:left="540"/>
        <w:jc w:val="both"/>
        <w:rPr>
          <w:rStyle w:val="Hyperlink"/>
          <w:rFonts w:asciiTheme="majorBidi" w:hAnsiTheme="majorBidi" w:cstheme="majorBidi"/>
          <w:sz w:val="24"/>
          <w:szCs w:val="24"/>
        </w:rPr>
      </w:pPr>
      <w:hyperlink r:id="rId237" w:history="1">
        <w:r w:rsidR="002B3959" w:rsidRPr="00990754">
          <w:rPr>
            <w:rStyle w:val="Hyperlink"/>
            <w:rFonts w:asciiTheme="majorBidi" w:hAnsiTheme="majorBidi" w:cstheme="majorBidi"/>
            <w:sz w:val="24"/>
            <w:szCs w:val="24"/>
          </w:rPr>
          <w:t>https://doi.org/10.3928/01484834-20180420-02</w:t>
        </w:r>
      </w:hyperlink>
    </w:p>
    <w:p w14:paraId="0B70DA47" w14:textId="77777777" w:rsidR="009C2CEF" w:rsidRDefault="009C2CEF" w:rsidP="00990754">
      <w:pPr>
        <w:spacing w:after="0" w:line="480" w:lineRule="auto"/>
        <w:ind w:left="540"/>
        <w:jc w:val="both"/>
        <w:rPr>
          <w:rStyle w:val="Hyperlink"/>
          <w:rFonts w:asciiTheme="majorBidi" w:hAnsiTheme="majorBidi" w:cstheme="majorBidi"/>
          <w:sz w:val="24"/>
          <w:szCs w:val="24"/>
        </w:rPr>
      </w:pPr>
    </w:p>
    <w:p w14:paraId="5EFA0BDA" w14:textId="77777777" w:rsidR="009C2CEF" w:rsidRDefault="009C2CEF" w:rsidP="00990754">
      <w:pPr>
        <w:spacing w:after="0" w:line="480" w:lineRule="auto"/>
        <w:ind w:left="540"/>
        <w:jc w:val="both"/>
        <w:rPr>
          <w:rStyle w:val="Hyperlink"/>
          <w:rFonts w:asciiTheme="majorBidi" w:hAnsiTheme="majorBidi" w:cstheme="majorBidi"/>
          <w:sz w:val="24"/>
          <w:szCs w:val="24"/>
        </w:rPr>
      </w:pPr>
    </w:p>
    <w:p w14:paraId="2002EFDF" w14:textId="77777777" w:rsidR="009C2CEF" w:rsidRPr="00990754" w:rsidRDefault="009C2CEF" w:rsidP="00990754">
      <w:pPr>
        <w:spacing w:after="0" w:line="480" w:lineRule="auto"/>
        <w:ind w:left="540"/>
        <w:jc w:val="both"/>
        <w:rPr>
          <w:rStyle w:val="Hyperlink"/>
          <w:rFonts w:asciiTheme="majorBidi" w:hAnsiTheme="majorBidi" w:cstheme="majorBidi"/>
          <w:sz w:val="24"/>
          <w:szCs w:val="24"/>
        </w:rPr>
      </w:pPr>
    </w:p>
    <w:p w14:paraId="6D9B54DB" w14:textId="77777777"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Sun, Z. W., Guo, M. R., Yang, L. Z., Chen, Z. J., &amp; Zhang, Z. Q. (2020). Risk Factor Analysis and Risk Prediction Model Construction of Pressure Injury in Critically Ill Patients with Cancer: A Retrospective Cohort Study in China. Medical Science Monitor, 26. </w:t>
      </w:r>
    </w:p>
    <w:p w14:paraId="64158EE2" w14:textId="3EF57E31"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38" w:history="1">
        <w:r w:rsidR="0062434A" w:rsidRPr="00990754">
          <w:rPr>
            <w:rStyle w:val="Hyperlink"/>
            <w:rFonts w:asciiTheme="majorBidi" w:hAnsiTheme="majorBidi" w:cstheme="majorBidi"/>
            <w:sz w:val="24"/>
            <w:szCs w:val="24"/>
          </w:rPr>
          <w:t>https://doi.org/10.12659/msm.926669</w:t>
        </w:r>
      </w:hyperlink>
    </w:p>
    <w:p w14:paraId="71099A99"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06495A4F"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A17676B" w14:textId="77777777" w:rsidR="00AE1972" w:rsidRPr="00990754" w:rsidRDefault="00AE1972" w:rsidP="00990754">
      <w:pPr>
        <w:spacing w:after="0" w:line="480" w:lineRule="auto"/>
        <w:ind w:left="567" w:hanging="567"/>
        <w:jc w:val="both"/>
        <w:rPr>
          <w:rStyle w:val="Hyperlink"/>
          <w:rFonts w:asciiTheme="majorBidi" w:hAnsiTheme="majorBidi" w:cstheme="majorBidi"/>
          <w:sz w:val="24"/>
          <w:szCs w:val="24"/>
        </w:rPr>
      </w:pPr>
      <w:proofErr w:type="spellStart"/>
      <w:r w:rsidRPr="00990754">
        <w:rPr>
          <w:rFonts w:asciiTheme="majorBidi" w:hAnsiTheme="majorBidi" w:cstheme="majorBidi"/>
          <w:sz w:val="24"/>
          <w:szCs w:val="24"/>
        </w:rPr>
        <w:t>Syriopoulos</w:t>
      </w:r>
      <w:proofErr w:type="spellEnd"/>
      <w:r w:rsidRPr="00990754">
        <w:rPr>
          <w:rFonts w:asciiTheme="majorBidi" w:hAnsiTheme="majorBidi" w:cstheme="majorBidi"/>
          <w:sz w:val="24"/>
          <w:szCs w:val="24"/>
        </w:rPr>
        <w:t xml:space="preserve">, P. K., </w:t>
      </w:r>
      <w:proofErr w:type="spellStart"/>
      <w:r w:rsidRPr="00990754">
        <w:rPr>
          <w:rFonts w:asciiTheme="majorBidi" w:hAnsiTheme="majorBidi" w:cstheme="majorBidi"/>
          <w:sz w:val="24"/>
          <w:szCs w:val="24"/>
        </w:rPr>
        <w:t>Kotsiantis</w:t>
      </w:r>
      <w:proofErr w:type="spellEnd"/>
      <w:r w:rsidRPr="00990754">
        <w:rPr>
          <w:rFonts w:asciiTheme="majorBidi" w:hAnsiTheme="majorBidi" w:cstheme="majorBidi"/>
          <w:sz w:val="24"/>
          <w:szCs w:val="24"/>
        </w:rPr>
        <w:t xml:space="preserve">, S. B., &amp; </w:t>
      </w:r>
      <w:proofErr w:type="spellStart"/>
      <w:r w:rsidRPr="00990754">
        <w:rPr>
          <w:rFonts w:asciiTheme="majorBidi" w:hAnsiTheme="majorBidi" w:cstheme="majorBidi"/>
          <w:sz w:val="24"/>
          <w:szCs w:val="24"/>
        </w:rPr>
        <w:t>Vrahatis</w:t>
      </w:r>
      <w:proofErr w:type="spellEnd"/>
      <w:r w:rsidRPr="00990754">
        <w:rPr>
          <w:rFonts w:asciiTheme="majorBidi" w:hAnsiTheme="majorBidi" w:cstheme="majorBidi"/>
          <w:sz w:val="24"/>
          <w:szCs w:val="24"/>
        </w:rPr>
        <w:t xml:space="preserve">, M. N. (2022). Survey on KNN methods in data science. In: Simos, D.E., </w:t>
      </w:r>
      <w:proofErr w:type="spellStart"/>
      <w:r w:rsidRPr="00990754">
        <w:rPr>
          <w:rFonts w:asciiTheme="majorBidi" w:hAnsiTheme="majorBidi" w:cstheme="majorBidi"/>
          <w:sz w:val="24"/>
          <w:szCs w:val="24"/>
        </w:rPr>
        <w:t>Rasskazova</w:t>
      </w:r>
      <w:proofErr w:type="spellEnd"/>
      <w:r w:rsidRPr="00990754">
        <w:rPr>
          <w:rFonts w:asciiTheme="majorBidi" w:hAnsiTheme="majorBidi" w:cstheme="majorBidi"/>
          <w:sz w:val="24"/>
          <w:szCs w:val="24"/>
        </w:rPr>
        <w:t xml:space="preserve">, V.A., </w:t>
      </w:r>
      <w:proofErr w:type="spellStart"/>
      <w:r w:rsidRPr="00990754">
        <w:rPr>
          <w:rFonts w:asciiTheme="majorBidi" w:hAnsiTheme="majorBidi" w:cstheme="majorBidi"/>
          <w:sz w:val="24"/>
          <w:szCs w:val="24"/>
        </w:rPr>
        <w:t>Archetti</w:t>
      </w:r>
      <w:proofErr w:type="spellEnd"/>
      <w:r w:rsidRPr="00990754">
        <w:rPr>
          <w:rFonts w:asciiTheme="majorBidi" w:hAnsiTheme="majorBidi" w:cstheme="majorBidi"/>
          <w:sz w:val="24"/>
          <w:szCs w:val="24"/>
        </w:rPr>
        <w:t xml:space="preserve">, F., </w:t>
      </w:r>
      <w:proofErr w:type="spellStart"/>
      <w:r w:rsidRPr="00990754">
        <w:rPr>
          <w:rFonts w:asciiTheme="majorBidi" w:hAnsiTheme="majorBidi" w:cstheme="majorBidi"/>
          <w:sz w:val="24"/>
          <w:szCs w:val="24"/>
        </w:rPr>
        <w:t>Kotsireas</w:t>
      </w:r>
      <w:proofErr w:type="spellEnd"/>
      <w:r w:rsidRPr="00990754">
        <w:rPr>
          <w:rFonts w:asciiTheme="majorBidi" w:hAnsiTheme="majorBidi" w:cstheme="majorBidi"/>
          <w:sz w:val="24"/>
          <w:szCs w:val="24"/>
        </w:rPr>
        <w:t xml:space="preserve">, I.S., </w:t>
      </w:r>
      <w:proofErr w:type="spellStart"/>
      <w:r w:rsidRPr="00990754">
        <w:rPr>
          <w:rFonts w:asciiTheme="majorBidi" w:hAnsiTheme="majorBidi" w:cstheme="majorBidi"/>
          <w:sz w:val="24"/>
          <w:szCs w:val="24"/>
        </w:rPr>
        <w:t>Pardalos</w:t>
      </w:r>
      <w:proofErr w:type="spellEnd"/>
      <w:r w:rsidRPr="00990754">
        <w:rPr>
          <w:rFonts w:asciiTheme="majorBidi" w:hAnsiTheme="majorBidi" w:cstheme="majorBidi"/>
          <w:sz w:val="24"/>
          <w:szCs w:val="24"/>
        </w:rPr>
        <w:t xml:space="preserve">, P.M. (eds). International Conference on Learning and Intelligent Optimization (pp. 379-393). Cham: Springer International Publishing. </w:t>
      </w:r>
      <w:hyperlink r:id="rId239" w:history="1">
        <w:r w:rsidRPr="00990754">
          <w:rPr>
            <w:rStyle w:val="Hyperlink"/>
            <w:rFonts w:asciiTheme="majorBidi" w:hAnsiTheme="majorBidi" w:cstheme="majorBidi"/>
            <w:sz w:val="24"/>
            <w:szCs w:val="24"/>
          </w:rPr>
          <w:t>https://doi.org/10.1007/978-3-031-24866-5_28</w:t>
        </w:r>
      </w:hyperlink>
    </w:p>
    <w:p w14:paraId="19A10A58" w14:textId="77777777" w:rsidR="00EB00D9" w:rsidRDefault="00EB00D9" w:rsidP="00990754">
      <w:pPr>
        <w:spacing w:after="0" w:line="480" w:lineRule="auto"/>
        <w:ind w:left="567" w:hanging="567"/>
        <w:jc w:val="both"/>
        <w:rPr>
          <w:rFonts w:asciiTheme="majorBidi" w:hAnsiTheme="majorBidi" w:cstheme="majorBidi"/>
          <w:sz w:val="24"/>
          <w:szCs w:val="24"/>
        </w:rPr>
      </w:pPr>
    </w:p>
    <w:p w14:paraId="558EAFFE" w14:textId="77777777" w:rsidR="009C2CEF" w:rsidRPr="00990754" w:rsidRDefault="009C2CEF" w:rsidP="00990754">
      <w:pPr>
        <w:spacing w:after="0" w:line="480" w:lineRule="auto"/>
        <w:ind w:left="567" w:hanging="567"/>
        <w:jc w:val="both"/>
        <w:rPr>
          <w:rFonts w:asciiTheme="majorBidi" w:hAnsiTheme="majorBidi" w:cstheme="majorBidi"/>
          <w:sz w:val="24"/>
          <w:szCs w:val="24"/>
        </w:rPr>
      </w:pPr>
    </w:p>
    <w:p w14:paraId="08D32993" w14:textId="2357A2E4" w:rsidR="0062434A"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t>Tamata</w:t>
      </w:r>
      <w:proofErr w:type="spellEnd"/>
      <w:r w:rsidRPr="00990754">
        <w:rPr>
          <w:rFonts w:asciiTheme="majorBidi" w:hAnsiTheme="majorBidi" w:cstheme="majorBidi"/>
          <w:sz w:val="24"/>
          <w:szCs w:val="24"/>
        </w:rPr>
        <w:t xml:space="preserve">, A. T., &amp; </w:t>
      </w:r>
      <w:proofErr w:type="spellStart"/>
      <w:r w:rsidRPr="00990754">
        <w:rPr>
          <w:rFonts w:asciiTheme="majorBidi" w:hAnsiTheme="majorBidi" w:cstheme="majorBidi"/>
          <w:sz w:val="24"/>
          <w:szCs w:val="24"/>
        </w:rPr>
        <w:t>Mohammadnezhad</w:t>
      </w:r>
      <w:proofErr w:type="spellEnd"/>
      <w:r w:rsidRPr="00990754">
        <w:rPr>
          <w:rFonts w:asciiTheme="majorBidi" w:hAnsiTheme="majorBidi" w:cstheme="majorBidi"/>
          <w:sz w:val="24"/>
          <w:szCs w:val="24"/>
        </w:rPr>
        <w:t xml:space="preserve">, M. (2022). A systematic review study on the factors affecting shortage of nursing workforce in the hospitals. Nursing Open, 10, 1247–1257. </w:t>
      </w:r>
    </w:p>
    <w:p w14:paraId="5EE73C40" w14:textId="7028630C"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40" w:history="1">
        <w:r w:rsidR="0062434A" w:rsidRPr="00990754">
          <w:rPr>
            <w:rStyle w:val="Hyperlink"/>
            <w:rFonts w:asciiTheme="majorBidi" w:hAnsiTheme="majorBidi" w:cstheme="majorBidi"/>
            <w:sz w:val="24"/>
            <w:szCs w:val="24"/>
          </w:rPr>
          <w:t>https://doi.org/10.1002/nop2.1434</w:t>
        </w:r>
      </w:hyperlink>
    </w:p>
    <w:p w14:paraId="2083B357"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59304F7"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61EC44E2"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Tang, Z., Li, N., &amp; Xu, J. (2021). Construction of a Risk Prediction Model for Intraoperative Pressure Injuries: A Prospective, Observational Study. Journal of </w:t>
      </w:r>
      <w:proofErr w:type="spellStart"/>
      <w:r w:rsidRPr="00990754">
        <w:rPr>
          <w:rFonts w:asciiTheme="majorBidi" w:hAnsiTheme="majorBidi" w:cstheme="majorBidi"/>
          <w:sz w:val="24"/>
          <w:szCs w:val="24"/>
        </w:rPr>
        <w:t>PeriAnesthesia</w:t>
      </w:r>
      <w:proofErr w:type="spellEnd"/>
      <w:r w:rsidRPr="00990754">
        <w:rPr>
          <w:rFonts w:asciiTheme="majorBidi" w:hAnsiTheme="majorBidi" w:cstheme="majorBidi"/>
          <w:sz w:val="24"/>
          <w:szCs w:val="24"/>
        </w:rPr>
        <w:t xml:space="preserve"> Nursing, 36, 473–479.</w:t>
      </w:r>
    </w:p>
    <w:p w14:paraId="67FF4EEB" w14:textId="40844772"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241" w:history="1">
        <w:r w:rsidR="00AE1972" w:rsidRPr="00990754">
          <w:rPr>
            <w:rStyle w:val="Hyperlink"/>
            <w:rFonts w:asciiTheme="majorBidi" w:hAnsiTheme="majorBidi" w:cstheme="majorBidi"/>
            <w:sz w:val="24"/>
            <w:szCs w:val="24"/>
          </w:rPr>
          <w:t>https://doi.org/10.1016/j.jopan.2020.11.006</w:t>
        </w:r>
      </w:hyperlink>
    </w:p>
    <w:p w14:paraId="5F2CE1EB" w14:textId="5433F3C2"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Tariq, G., Hamed, J., George, B., Cruz, S., &amp; Jose, J. (2019). Pressure ulcer prevalence and prevention rates in Abu Dhabi: an update. Journal of Wound Care, 28, S4–S11. </w:t>
      </w:r>
    </w:p>
    <w:p w14:paraId="48838E3F" w14:textId="74592785"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42" w:history="1">
        <w:r w:rsidR="0062434A" w:rsidRPr="00990754">
          <w:rPr>
            <w:rStyle w:val="Hyperlink"/>
            <w:rFonts w:asciiTheme="majorBidi" w:hAnsiTheme="majorBidi" w:cstheme="majorBidi"/>
            <w:sz w:val="24"/>
            <w:szCs w:val="24"/>
          </w:rPr>
          <w:t>https://doi.org/10.12968/jowc.2019.28.sup4.s4</w:t>
        </w:r>
      </w:hyperlink>
    </w:p>
    <w:p w14:paraId="57DDB1D1"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07D0711"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79F4F0E8" w14:textId="77777777" w:rsidR="00AE1972" w:rsidRDefault="00AE1972" w:rsidP="00990754">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Triantafyllou, C., </w:t>
      </w:r>
      <w:proofErr w:type="spellStart"/>
      <w:r w:rsidRPr="00990754">
        <w:rPr>
          <w:rFonts w:asciiTheme="majorBidi" w:hAnsiTheme="majorBidi" w:cstheme="majorBidi"/>
          <w:sz w:val="24"/>
          <w:szCs w:val="24"/>
        </w:rPr>
        <w:t>Chorianopoulou</w:t>
      </w:r>
      <w:proofErr w:type="spellEnd"/>
      <w:r w:rsidRPr="00990754">
        <w:rPr>
          <w:rFonts w:asciiTheme="majorBidi" w:hAnsiTheme="majorBidi" w:cstheme="majorBidi"/>
          <w:sz w:val="24"/>
          <w:szCs w:val="24"/>
        </w:rPr>
        <w:t xml:space="preserve">, E., </w:t>
      </w:r>
      <w:proofErr w:type="spellStart"/>
      <w:r w:rsidRPr="00990754">
        <w:rPr>
          <w:rFonts w:asciiTheme="majorBidi" w:hAnsiTheme="majorBidi" w:cstheme="majorBidi"/>
          <w:sz w:val="24"/>
          <w:szCs w:val="24"/>
        </w:rPr>
        <w:t>Kourkouni</w:t>
      </w:r>
      <w:proofErr w:type="spellEnd"/>
      <w:r w:rsidRPr="00990754">
        <w:rPr>
          <w:rFonts w:asciiTheme="majorBidi" w:hAnsiTheme="majorBidi" w:cstheme="majorBidi"/>
          <w:sz w:val="24"/>
          <w:szCs w:val="24"/>
        </w:rPr>
        <w:t xml:space="preserve">, E., </w:t>
      </w:r>
      <w:proofErr w:type="spellStart"/>
      <w:r w:rsidRPr="00990754">
        <w:rPr>
          <w:rFonts w:asciiTheme="majorBidi" w:hAnsiTheme="majorBidi" w:cstheme="majorBidi"/>
          <w:sz w:val="24"/>
          <w:szCs w:val="24"/>
        </w:rPr>
        <w:t>Zaoutis</w:t>
      </w:r>
      <w:proofErr w:type="spellEnd"/>
      <w:r w:rsidRPr="00990754">
        <w:rPr>
          <w:rFonts w:asciiTheme="majorBidi" w:hAnsiTheme="majorBidi" w:cstheme="majorBidi"/>
          <w:sz w:val="24"/>
          <w:szCs w:val="24"/>
        </w:rPr>
        <w:t xml:space="preserve">, T. E., &amp; </w:t>
      </w:r>
      <w:proofErr w:type="spellStart"/>
      <w:r w:rsidRPr="00990754">
        <w:rPr>
          <w:rFonts w:asciiTheme="majorBidi" w:hAnsiTheme="majorBidi" w:cstheme="majorBidi"/>
          <w:sz w:val="24"/>
          <w:szCs w:val="24"/>
        </w:rPr>
        <w:t>Kourlaba</w:t>
      </w:r>
      <w:proofErr w:type="spellEnd"/>
      <w:r w:rsidRPr="00990754">
        <w:rPr>
          <w:rFonts w:asciiTheme="majorBidi" w:hAnsiTheme="majorBidi" w:cstheme="majorBidi"/>
          <w:sz w:val="24"/>
          <w:szCs w:val="24"/>
        </w:rPr>
        <w:t xml:space="preserve">, G. (2021). Prevalence, incidence, length of stay and cost of healthcare-acquired pressure ulcers in pediatric populations: A systematic review and meta-analysis. International Journal of Nursing Studies, 115, 103843. </w:t>
      </w:r>
      <w:hyperlink r:id="rId243" w:history="1">
        <w:r w:rsidRPr="00990754">
          <w:rPr>
            <w:rStyle w:val="Hyperlink"/>
            <w:rFonts w:asciiTheme="majorBidi" w:hAnsiTheme="majorBidi" w:cstheme="majorBidi"/>
            <w:sz w:val="24"/>
            <w:szCs w:val="24"/>
          </w:rPr>
          <w:t>https://doi.org/10.1016/j.ijnurstu.2020.103843</w:t>
        </w:r>
      </w:hyperlink>
    </w:p>
    <w:p w14:paraId="5F281A44" w14:textId="77777777" w:rsidR="009C2CEF" w:rsidRDefault="009C2CEF" w:rsidP="00990754">
      <w:pPr>
        <w:spacing w:after="0" w:line="480" w:lineRule="auto"/>
        <w:ind w:left="567" w:hanging="567"/>
        <w:jc w:val="both"/>
        <w:rPr>
          <w:rStyle w:val="Hyperlink"/>
          <w:rFonts w:asciiTheme="majorBidi" w:hAnsiTheme="majorBidi" w:cstheme="majorBidi"/>
          <w:sz w:val="24"/>
          <w:szCs w:val="24"/>
        </w:rPr>
      </w:pPr>
    </w:p>
    <w:p w14:paraId="17AA5B27" w14:textId="77777777" w:rsidR="009C2CEF" w:rsidRPr="00990754" w:rsidRDefault="009C2CEF" w:rsidP="00990754">
      <w:pPr>
        <w:spacing w:after="0" w:line="480" w:lineRule="auto"/>
        <w:ind w:left="567" w:hanging="567"/>
        <w:jc w:val="both"/>
        <w:rPr>
          <w:rStyle w:val="Hyperlink"/>
          <w:rFonts w:asciiTheme="majorBidi" w:hAnsiTheme="majorBidi" w:cstheme="majorBidi"/>
          <w:sz w:val="24"/>
          <w:szCs w:val="24"/>
        </w:rPr>
      </w:pPr>
    </w:p>
    <w:p w14:paraId="569680B7" w14:textId="17C8EDC0"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Tschannen, D., &amp; Anderson, C. (2020). The pressure injury predictive model: A framework for hospital‐acquired pressure injuries. Journal of Clinical Nursing, 29(7–8), 1398–1421.</w:t>
      </w:r>
      <w:r w:rsidR="006E6580" w:rsidRPr="00990754">
        <w:rPr>
          <w:rFonts w:asciiTheme="majorBidi" w:hAnsiTheme="majorBidi" w:cstheme="majorBidi"/>
          <w:sz w:val="24"/>
          <w:szCs w:val="24"/>
        </w:rPr>
        <w:t xml:space="preserve"> </w:t>
      </w:r>
    </w:p>
    <w:p w14:paraId="44CAF54F" w14:textId="18FE9EA6" w:rsidR="00AE1972" w:rsidRPr="00990754" w:rsidRDefault="00AE1972" w:rsidP="00990754">
      <w:pPr>
        <w:spacing w:after="0" w:line="480" w:lineRule="auto"/>
        <w:ind w:left="567" w:hanging="11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244" w:history="1">
        <w:r w:rsidRPr="00990754">
          <w:rPr>
            <w:rStyle w:val="Hyperlink"/>
            <w:rFonts w:asciiTheme="majorBidi" w:hAnsiTheme="majorBidi" w:cstheme="majorBidi"/>
            <w:sz w:val="24"/>
            <w:szCs w:val="24"/>
          </w:rPr>
          <w:t>https://doi.org/10.1111/jocn.15171</w:t>
        </w:r>
      </w:hyperlink>
    </w:p>
    <w:p w14:paraId="0A66A5FC" w14:textId="77777777" w:rsidR="006E6580" w:rsidRDefault="006E6580" w:rsidP="00990754">
      <w:pPr>
        <w:spacing w:after="0" w:line="480" w:lineRule="auto"/>
        <w:ind w:left="567" w:hanging="117"/>
        <w:jc w:val="both"/>
        <w:rPr>
          <w:rStyle w:val="Hyperlink"/>
          <w:rFonts w:asciiTheme="majorBidi" w:hAnsiTheme="majorBidi" w:cstheme="majorBidi"/>
          <w:sz w:val="24"/>
          <w:szCs w:val="24"/>
        </w:rPr>
      </w:pPr>
    </w:p>
    <w:p w14:paraId="6FB10668" w14:textId="77777777" w:rsidR="009C2CEF" w:rsidRPr="00990754" w:rsidRDefault="009C2CEF" w:rsidP="00990754">
      <w:pPr>
        <w:spacing w:after="0" w:line="480" w:lineRule="auto"/>
        <w:ind w:left="567" w:hanging="117"/>
        <w:jc w:val="both"/>
        <w:rPr>
          <w:rStyle w:val="Hyperlink"/>
          <w:rFonts w:asciiTheme="majorBidi" w:hAnsiTheme="majorBidi" w:cstheme="majorBidi"/>
          <w:sz w:val="24"/>
          <w:szCs w:val="24"/>
        </w:rPr>
      </w:pPr>
    </w:p>
    <w:p w14:paraId="40F3A471" w14:textId="74E66AB1" w:rsidR="0062434A"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Valles, J. H. H., </w:t>
      </w:r>
      <w:proofErr w:type="spellStart"/>
      <w:r w:rsidRPr="00990754">
        <w:rPr>
          <w:rFonts w:asciiTheme="majorBidi" w:hAnsiTheme="majorBidi" w:cstheme="majorBidi"/>
          <w:sz w:val="24"/>
          <w:szCs w:val="24"/>
        </w:rPr>
        <w:t>Monsiváis</w:t>
      </w:r>
      <w:proofErr w:type="spellEnd"/>
      <w:r w:rsidRPr="00990754">
        <w:rPr>
          <w:rFonts w:asciiTheme="majorBidi" w:hAnsiTheme="majorBidi" w:cstheme="majorBidi"/>
          <w:sz w:val="24"/>
          <w:szCs w:val="24"/>
        </w:rPr>
        <w:t xml:space="preserve">, M. G. M., Guzmán, M. G. I., &amp; Arreola, L. V. (2016). Nursing care missed in patients at risk of or having pressure ulcers. </w:t>
      </w:r>
      <w:proofErr w:type="spellStart"/>
      <w:r w:rsidRPr="00990754">
        <w:rPr>
          <w:rFonts w:asciiTheme="majorBidi" w:hAnsiTheme="majorBidi" w:cstheme="majorBidi"/>
          <w:sz w:val="24"/>
          <w:szCs w:val="24"/>
        </w:rPr>
        <w:t>Revista</w:t>
      </w:r>
      <w:proofErr w:type="spellEnd"/>
      <w:r w:rsidRPr="00990754">
        <w:rPr>
          <w:rFonts w:asciiTheme="majorBidi" w:hAnsiTheme="majorBidi" w:cstheme="majorBidi"/>
          <w:sz w:val="24"/>
          <w:szCs w:val="24"/>
        </w:rPr>
        <w:t xml:space="preserve"> Latino-Americana De </w:t>
      </w:r>
      <w:proofErr w:type="spellStart"/>
      <w:r w:rsidRPr="00990754">
        <w:rPr>
          <w:rFonts w:asciiTheme="majorBidi" w:hAnsiTheme="majorBidi" w:cstheme="majorBidi"/>
          <w:sz w:val="24"/>
          <w:szCs w:val="24"/>
        </w:rPr>
        <w:t>Enfermagem</w:t>
      </w:r>
      <w:proofErr w:type="spellEnd"/>
      <w:r w:rsidRPr="00990754">
        <w:rPr>
          <w:rFonts w:asciiTheme="majorBidi" w:hAnsiTheme="majorBidi" w:cstheme="majorBidi"/>
          <w:sz w:val="24"/>
          <w:szCs w:val="24"/>
        </w:rPr>
        <w:t xml:space="preserve">, 24. </w:t>
      </w:r>
    </w:p>
    <w:p w14:paraId="3931A972" w14:textId="54EB3DC4"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245" w:history="1">
        <w:r w:rsidR="0062434A" w:rsidRPr="00990754">
          <w:rPr>
            <w:rStyle w:val="Hyperlink"/>
            <w:rFonts w:asciiTheme="majorBidi" w:hAnsiTheme="majorBidi" w:cstheme="majorBidi"/>
            <w:sz w:val="24"/>
            <w:szCs w:val="24"/>
          </w:rPr>
          <w:t>https://doi.org/10.1590/1518-8345.1462.2817</w:t>
        </w:r>
      </w:hyperlink>
    </w:p>
    <w:p w14:paraId="66E61B0F"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proofErr w:type="spellStart"/>
      <w:r w:rsidRPr="00990754">
        <w:rPr>
          <w:rFonts w:asciiTheme="majorBidi" w:hAnsiTheme="majorBidi" w:cstheme="majorBidi"/>
          <w:sz w:val="24"/>
          <w:szCs w:val="24"/>
        </w:rPr>
        <w:lastRenderedPageBreak/>
        <w:t>Vayena</w:t>
      </w:r>
      <w:proofErr w:type="spellEnd"/>
      <w:r w:rsidRPr="00990754">
        <w:rPr>
          <w:rFonts w:asciiTheme="majorBidi" w:hAnsiTheme="majorBidi" w:cstheme="majorBidi"/>
          <w:sz w:val="24"/>
          <w:szCs w:val="24"/>
        </w:rPr>
        <w:t xml:space="preserve">, E., </w:t>
      </w:r>
      <w:proofErr w:type="spellStart"/>
      <w:r w:rsidRPr="00990754">
        <w:rPr>
          <w:rFonts w:asciiTheme="majorBidi" w:hAnsiTheme="majorBidi" w:cstheme="majorBidi"/>
          <w:sz w:val="24"/>
          <w:szCs w:val="24"/>
        </w:rPr>
        <w:t>Blasimme</w:t>
      </w:r>
      <w:proofErr w:type="spellEnd"/>
      <w:r w:rsidRPr="00990754">
        <w:rPr>
          <w:rFonts w:asciiTheme="majorBidi" w:hAnsiTheme="majorBidi" w:cstheme="majorBidi"/>
          <w:sz w:val="24"/>
          <w:szCs w:val="24"/>
        </w:rPr>
        <w:t xml:space="preserve">, A., &amp; Cohen, I. G. (2018). Machine learning in medicine: Addressing ethical challenges. PLOS Medicine, 15, e1002689. </w:t>
      </w:r>
    </w:p>
    <w:p w14:paraId="413E5AC6" w14:textId="2BE2DD1E"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46" w:history="1">
        <w:r w:rsidR="00FC43D3" w:rsidRPr="00990754">
          <w:rPr>
            <w:rStyle w:val="Hyperlink"/>
            <w:rFonts w:asciiTheme="majorBidi" w:hAnsiTheme="majorBidi" w:cstheme="majorBidi"/>
            <w:sz w:val="24"/>
            <w:szCs w:val="24"/>
          </w:rPr>
          <w:t>https://doi.org/10.1371/journal.pmed.1002689</w:t>
        </w:r>
      </w:hyperlink>
    </w:p>
    <w:p w14:paraId="0C139ADB"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585704A"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4FC20319"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Walker, L. O. and K. C. Avant (2005). Strategies for theory construction in nursing, Pearson/Prentice Hall Upper Saddle River, NJ. </w:t>
      </w:r>
    </w:p>
    <w:p w14:paraId="102D2809" w14:textId="1536CCC5"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47" w:history="1">
        <w:r w:rsidR="00FC43D3" w:rsidRPr="00990754">
          <w:rPr>
            <w:rStyle w:val="Hyperlink"/>
            <w:rFonts w:asciiTheme="majorBidi" w:hAnsiTheme="majorBidi" w:cstheme="majorBidi"/>
            <w:sz w:val="24"/>
            <w:szCs w:val="24"/>
          </w:rPr>
          <w:t>https://www.pearsonhighered.com/assets/preface/0/1/3/4/0134803523.pdf</w:t>
        </w:r>
      </w:hyperlink>
    </w:p>
    <w:p w14:paraId="7788868D"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2665DBE6"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453762E3"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Walther, F., Heinrich, L., Schmitt, J., Eberlein-Gonska, M., &amp; Roessler, M. (2022). Prediction of inpatient pressure ulcers based on routine healthcare data using machine learning methodology. Scientific Reports, 12.</w:t>
      </w:r>
      <w:r w:rsidR="00FC43D3" w:rsidRPr="00990754">
        <w:rPr>
          <w:rFonts w:asciiTheme="majorBidi" w:hAnsiTheme="majorBidi" w:cstheme="majorBidi"/>
          <w:sz w:val="24"/>
          <w:szCs w:val="24"/>
        </w:rPr>
        <w:t xml:space="preserve"> </w:t>
      </w:r>
    </w:p>
    <w:p w14:paraId="2F65AD66" w14:textId="0D8BBF52"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248" w:history="1">
        <w:r w:rsidRPr="00990754">
          <w:rPr>
            <w:rStyle w:val="Hyperlink"/>
            <w:rFonts w:asciiTheme="majorBidi" w:hAnsiTheme="majorBidi" w:cstheme="majorBidi"/>
            <w:sz w:val="24"/>
            <w:szCs w:val="24"/>
          </w:rPr>
          <w:t>https://doi.org/10.1038/s41598-022-09050-x</w:t>
        </w:r>
      </w:hyperlink>
    </w:p>
    <w:p w14:paraId="3BDE1830"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4AA1BD68"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276AE02F"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Wang, N., </w:t>
      </w:r>
      <w:proofErr w:type="spellStart"/>
      <w:r w:rsidRPr="00990754">
        <w:rPr>
          <w:rFonts w:asciiTheme="majorBidi" w:hAnsiTheme="majorBidi" w:cstheme="majorBidi"/>
          <w:sz w:val="24"/>
          <w:szCs w:val="24"/>
        </w:rPr>
        <w:t>Lv</w:t>
      </w:r>
      <w:proofErr w:type="spellEnd"/>
      <w:r w:rsidRPr="00990754">
        <w:rPr>
          <w:rFonts w:asciiTheme="majorBidi" w:hAnsiTheme="majorBidi" w:cstheme="majorBidi"/>
          <w:sz w:val="24"/>
          <w:szCs w:val="24"/>
        </w:rPr>
        <w:t xml:space="preserve">, L., Yan, F., Ma, Y., Miao, L., Foon Chung, L. Y., &amp; Han, L. (2022). Biomarkers for the early detection of pressure injury: A systematic review and meta-analysis. Journal of Tissue Viability, 31, 259–267. </w:t>
      </w:r>
    </w:p>
    <w:p w14:paraId="6AB9EA82" w14:textId="7C30225F"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49" w:history="1">
        <w:r w:rsidR="00FC43D3" w:rsidRPr="00990754">
          <w:rPr>
            <w:rStyle w:val="Hyperlink"/>
            <w:rFonts w:asciiTheme="majorBidi" w:hAnsiTheme="majorBidi" w:cstheme="majorBidi"/>
            <w:sz w:val="24"/>
            <w:szCs w:val="24"/>
          </w:rPr>
          <w:t>https://doi.org/10.1016/j.jtv.2022.02.005</w:t>
        </w:r>
      </w:hyperlink>
    </w:p>
    <w:p w14:paraId="31D2796D"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050A4FF"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77DFACD6" w14:textId="77777777" w:rsidR="002B3959"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Wang, X., &amp; Kattan, M. W. (2020). Cohort Studies. Chest, 158, S72–S78. </w:t>
      </w:r>
    </w:p>
    <w:p w14:paraId="79666FDD" w14:textId="0FFEECAF"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250" w:history="1">
        <w:r w:rsidR="002B3959" w:rsidRPr="00990754">
          <w:rPr>
            <w:rStyle w:val="Hyperlink"/>
            <w:rFonts w:asciiTheme="majorBidi" w:hAnsiTheme="majorBidi" w:cstheme="majorBidi"/>
            <w:sz w:val="24"/>
            <w:szCs w:val="24"/>
          </w:rPr>
          <w:t>https://doi.org/10.1016/j.chest.2020.03.014</w:t>
        </w:r>
      </w:hyperlink>
    </w:p>
    <w:p w14:paraId="14C911FA" w14:textId="2696E652"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Weissler, E. H., Naumann, T., Andersson, T., Ranganath, R., </w:t>
      </w:r>
      <w:proofErr w:type="spellStart"/>
      <w:r w:rsidRPr="00990754">
        <w:rPr>
          <w:rFonts w:asciiTheme="majorBidi" w:hAnsiTheme="majorBidi" w:cstheme="majorBidi"/>
          <w:sz w:val="24"/>
          <w:szCs w:val="24"/>
        </w:rPr>
        <w:t>Elemento</w:t>
      </w:r>
      <w:proofErr w:type="spellEnd"/>
      <w:r w:rsidRPr="00990754">
        <w:rPr>
          <w:rFonts w:asciiTheme="majorBidi" w:hAnsiTheme="majorBidi" w:cstheme="majorBidi"/>
          <w:sz w:val="24"/>
          <w:szCs w:val="24"/>
        </w:rPr>
        <w:t xml:space="preserve">, O., Luo, Y., Freitag, D. F., Benoit, J., Hughes, M. C., Khan, F., Slater, P., Shameer, K., Roe, M., Hutchison, E., Kollins, S. H., </w:t>
      </w:r>
      <w:proofErr w:type="spellStart"/>
      <w:r w:rsidRPr="00990754">
        <w:rPr>
          <w:rFonts w:asciiTheme="majorBidi" w:hAnsiTheme="majorBidi" w:cstheme="majorBidi"/>
          <w:sz w:val="24"/>
          <w:szCs w:val="24"/>
        </w:rPr>
        <w:t>Broedl</w:t>
      </w:r>
      <w:proofErr w:type="spellEnd"/>
      <w:r w:rsidRPr="00990754">
        <w:rPr>
          <w:rFonts w:asciiTheme="majorBidi" w:hAnsiTheme="majorBidi" w:cstheme="majorBidi"/>
          <w:sz w:val="24"/>
          <w:szCs w:val="24"/>
        </w:rPr>
        <w:t>, U., Meng, Z., Wong, J. L., Curtis, L.</w:t>
      </w:r>
      <w:proofErr w:type="gramStart"/>
      <w:r w:rsidRPr="00990754">
        <w:rPr>
          <w:rFonts w:asciiTheme="majorBidi" w:hAnsiTheme="majorBidi" w:cstheme="majorBidi"/>
          <w:sz w:val="24"/>
          <w:szCs w:val="24"/>
        </w:rPr>
        <w:t>,  Ghassemi</w:t>
      </w:r>
      <w:proofErr w:type="gramEnd"/>
      <w:r w:rsidRPr="00990754">
        <w:rPr>
          <w:rFonts w:asciiTheme="majorBidi" w:hAnsiTheme="majorBidi" w:cstheme="majorBidi"/>
          <w:sz w:val="24"/>
          <w:szCs w:val="24"/>
        </w:rPr>
        <w:t>, M. (2021). The role of machine learning in clinical research: transforming the future of evidence generation. Trials, 22.</w:t>
      </w:r>
    </w:p>
    <w:p w14:paraId="69DE6E0A" w14:textId="6E88E514" w:rsidR="00AE1972" w:rsidRDefault="00AE1972" w:rsidP="00990754">
      <w:pPr>
        <w:spacing w:after="0" w:line="480" w:lineRule="auto"/>
        <w:ind w:left="567" w:hanging="2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 </w:t>
      </w:r>
      <w:hyperlink r:id="rId251" w:history="1">
        <w:r w:rsidRPr="00990754">
          <w:rPr>
            <w:rStyle w:val="Hyperlink"/>
            <w:rFonts w:asciiTheme="majorBidi" w:hAnsiTheme="majorBidi" w:cstheme="majorBidi"/>
            <w:sz w:val="24"/>
            <w:szCs w:val="24"/>
          </w:rPr>
          <w:t>https://doi.org/10.1186/s13063-021-05489-x</w:t>
        </w:r>
      </w:hyperlink>
    </w:p>
    <w:p w14:paraId="3E7A7E2D"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56998FBB"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16C7817" w14:textId="14FF8CD1"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Xiang, J., Wang, S., He, Y., Xu, L., Zhang, S., &amp; Tang, Z. (2018). Reasonable Glycemic Control Would Help Wound Healing During the Treatment of Diabetic Foot Ulcers. Diabetes Therapy, 10, 95–105. </w:t>
      </w:r>
    </w:p>
    <w:p w14:paraId="1530601C" w14:textId="764C205A" w:rsidR="00AE1972" w:rsidRDefault="001069A8" w:rsidP="00990754">
      <w:pPr>
        <w:spacing w:after="0" w:line="480" w:lineRule="auto"/>
        <w:ind w:left="567" w:hanging="27"/>
        <w:jc w:val="both"/>
        <w:rPr>
          <w:rStyle w:val="Hyperlink"/>
          <w:rFonts w:asciiTheme="majorBidi" w:hAnsiTheme="majorBidi" w:cstheme="majorBidi"/>
          <w:sz w:val="24"/>
          <w:szCs w:val="24"/>
        </w:rPr>
      </w:pPr>
      <w:hyperlink r:id="rId252" w:history="1">
        <w:r w:rsidR="00FC43D3" w:rsidRPr="00990754">
          <w:rPr>
            <w:rStyle w:val="Hyperlink"/>
            <w:rFonts w:asciiTheme="majorBidi" w:hAnsiTheme="majorBidi" w:cstheme="majorBidi"/>
            <w:sz w:val="24"/>
            <w:szCs w:val="24"/>
          </w:rPr>
          <w:t>https://doi.org/10.1007/s13300-018-0536-8</w:t>
        </w:r>
      </w:hyperlink>
    </w:p>
    <w:p w14:paraId="1A35F11A" w14:textId="77777777" w:rsidR="009C2CEF" w:rsidRDefault="009C2CEF" w:rsidP="00990754">
      <w:pPr>
        <w:spacing w:after="0" w:line="480" w:lineRule="auto"/>
        <w:ind w:left="567" w:hanging="27"/>
        <w:jc w:val="both"/>
        <w:rPr>
          <w:rStyle w:val="Hyperlink"/>
          <w:rFonts w:asciiTheme="majorBidi" w:hAnsiTheme="majorBidi" w:cstheme="majorBidi"/>
          <w:sz w:val="24"/>
          <w:szCs w:val="24"/>
        </w:rPr>
      </w:pPr>
    </w:p>
    <w:p w14:paraId="1EC38CC0" w14:textId="77777777" w:rsidR="009C2CEF" w:rsidRPr="00990754" w:rsidRDefault="009C2CEF" w:rsidP="00990754">
      <w:pPr>
        <w:spacing w:after="0" w:line="480" w:lineRule="auto"/>
        <w:ind w:left="567" w:hanging="27"/>
        <w:jc w:val="both"/>
        <w:rPr>
          <w:rStyle w:val="Hyperlink"/>
          <w:rFonts w:asciiTheme="majorBidi" w:hAnsiTheme="majorBidi" w:cstheme="majorBidi"/>
          <w:sz w:val="24"/>
          <w:szCs w:val="24"/>
        </w:rPr>
      </w:pPr>
    </w:p>
    <w:p w14:paraId="015F30F8" w14:textId="2F6B93C5" w:rsidR="00FC43D3" w:rsidRPr="00990754" w:rsidRDefault="00FC43D3" w:rsidP="00990754">
      <w:pPr>
        <w:pStyle w:val="NormalWeb"/>
        <w:spacing w:before="0" w:beforeAutospacing="0" w:after="0" w:afterAutospacing="0" w:line="480" w:lineRule="auto"/>
        <w:ind w:left="720" w:hanging="720"/>
        <w:jc w:val="both"/>
        <w:rPr>
          <w:rFonts w:asciiTheme="majorBidi" w:hAnsiTheme="majorBidi" w:cstheme="majorBidi"/>
        </w:rPr>
      </w:pPr>
      <w:r w:rsidRPr="00990754">
        <w:rPr>
          <w:rFonts w:asciiTheme="majorBidi" w:hAnsiTheme="majorBidi" w:cstheme="majorBidi"/>
        </w:rPr>
        <w:t>Xin, C., Wang, Z., Lee, C., Lin, P. S., Chen, T., Guo, R., &amp; Lu, Q. (2019). Development of crash modification factors of horizontal curve design features for single-motorcycle crashes on rural two-lane highways: A matched case-control study. Accident Analysis &amp; Prevention, 123, 51-59.</w:t>
      </w:r>
      <w:r w:rsidR="009C2CEF">
        <w:rPr>
          <w:rFonts w:asciiTheme="majorBidi" w:hAnsiTheme="majorBidi" w:cstheme="majorBidi"/>
        </w:rPr>
        <w:t xml:space="preserve"> </w:t>
      </w:r>
    </w:p>
    <w:p w14:paraId="3BE63E23" w14:textId="77777777" w:rsidR="00FC43D3" w:rsidRDefault="001069A8" w:rsidP="00990754">
      <w:pPr>
        <w:pStyle w:val="NormalWeb"/>
        <w:spacing w:before="0" w:beforeAutospacing="0" w:after="0" w:afterAutospacing="0" w:line="480" w:lineRule="auto"/>
        <w:ind w:left="720"/>
        <w:jc w:val="both"/>
        <w:rPr>
          <w:rStyle w:val="Hyperlink"/>
          <w:rFonts w:asciiTheme="majorBidi" w:eastAsiaTheme="majorEastAsia" w:hAnsiTheme="majorBidi" w:cstheme="majorBidi"/>
        </w:rPr>
      </w:pPr>
      <w:hyperlink r:id="rId253" w:history="1">
        <w:r w:rsidR="00FC43D3" w:rsidRPr="00990754">
          <w:rPr>
            <w:rStyle w:val="Hyperlink"/>
            <w:rFonts w:asciiTheme="majorBidi" w:eastAsiaTheme="majorEastAsia" w:hAnsiTheme="majorBidi" w:cstheme="majorBidi"/>
          </w:rPr>
          <w:t>https://doi.org/10.1016/j.aap.2018.11.008</w:t>
        </w:r>
      </w:hyperlink>
    </w:p>
    <w:p w14:paraId="1ECCF808" w14:textId="77777777" w:rsidR="009C2CEF" w:rsidRDefault="009C2CEF" w:rsidP="00990754">
      <w:pPr>
        <w:pStyle w:val="NormalWeb"/>
        <w:spacing w:before="0" w:beforeAutospacing="0" w:after="0" w:afterAutospacing="0" w:line="480" w:lineRule="auto"/>
        <w:ind w:left="720"/>
        <w:jc w:val="both"/>
        <w:rPr>
          <w:rStyle w:val="Hyperlink"/>
          <w:rFonts w:asciiTheme="majorBidi" w:eastAsiaTheme="majorEastAsia" w:hAnsiTheme="majorBidi" w:cstheme="majorBidi"/>
        </w:rPr>
      </w:pPr>
    </w:p>
    <w:p w14:paraId="0D3B1A45" w14:textId="77777777" w:rsidR="009C2CEF" w:rsidRPr="00990754" w:rsidRDefault="009C2CEF" w:rsidP="00990754">
      <w:pPr>
        <w:pStyle w:val="NormalWeb"/>
        <w:spacing w:before="0" w:beforeAutospacing="0" w:after="0" w:afterAutospacing="0" w:line="480" w:lineRule="auto"/>
        <w:ind w:left="720"/>
        <w:jc w:val="both"/>
        <w:rPr>
          <w:rStyle w:val="Hyperlink"/>
          <w:rFonts w:asciiTheme="majorBidi" w:eastAsiaTheme="majorEastAsia" w:hAnsiTheme="majorBidi" w:cstheme="majorBidi"/>
        </w:rPr>
      </w:pPr>
    </w:p>
    <w:p w14:paraId="1CBC6AE5" w14:textId="437F7BB3"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Xu, H., Wang, Y., Takashi, E., </w:t>
      </w:r>
      <w:proofErr w:type="spellStart"/>
      <w:r w:rsidRPr="00990754">
        <w:rPr>
          <w:rFonts w:asciiTheme="majorBidi" w:hAnsiTheme="majorBidi" w:cstheme="majorBidi"/>
          <w:sz w:val="24"/>
          <w:szCs w:val="24"/>
        </w:rPr>
        <w:t>Kamijo</w:t>
      </w:r>
      <w:proofErr w:type="spellEnd"/>
      <w:r w:rsidRPr="00990754">
        <w:rPr>
          <w:rFonts w:asciiTheme="majorBidi" w:hAnsiTheme="majorBidi" w:cstheme="majorBidi"/>
          <w:sz w:val="24"/>
          <w:szCs w:val="24"/>
        </w:rPr>
        <w:t>, A., Miura, D., Karasawa, K., Kitayama, A., Lu, J., &amp; Zhang, L. (2021). Predicting the different progressions of early pressure injury by ultraviolet photography. International Wound Journal, 19, 834</w:t>
      </w:r>
      <w:r w:rsidR="00FC43D3" w:rsidRPr="00990754">
        <w:rPr>
          <w:rFonts w:asciiTheme="majorBidi" w:hAnsiTheme="majorBidi" w:cstheme="majorBidi"/>
          <w:sz w:val="24"/>
          <w:szCs w:val="24"/>
        </w:rPr>
        <w:t>-</w:t>
      </w:r>
      <w:r w:rsidRPr="00990754">
        <w:rPr>
          <w:rFonts w:asciiTheme="majorBidi" w:hAnsiTheme="majorBidi" w:cstheme="majorBidi"/>
          <w:sz w:val="24"/>
          <w:szCs w:val="24"/>
        </w:rPr>
        <w:t xml:space="preserve">844. </w:t>
      </w:r>
    </w:p>
    <w:p w14:paraId="4092A7F7" w14:textId="77777777"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lastRenderedPageBreak/>
        <w:t xml:space="preserve">Xu, J., Chen, D., Deng, X., Pan, X., Chen, Y., Zhuang, X., &amp; Sun, C. (2022). Development and validation of a machine learning algorithm–based risk prediction model of pressure injury in the intensive care unit. International Wound Journal, 19, 1637–1649. </w:t>
      </w:r>
    </w:p>
    <w:p w14:paraId="6CC61B9A" w14:textId="75FB13AF" w:rsidR="00AE1972" w:rsidRPr="00990754" w:rsidRDefault="001069A8" w:rsidP="00990754">
      <w:pPr>
        <w:spacing w:after="0" w:line="480" w:lineRule="auto"/>
        <w:ind w:left="567" w:hanging="27"/>
        <w:jc w:val="both"/>
        <w:rPr>
          <w:rStyle w:val="Hyperlink"/>
          <w:rFonts w:asciiTheme="majorBidi" w:hAnsiTheme="majorBidi" w:cstheme="majorBidi"/>
          <w:sz w:val="24"/>
          <w:szCs w:val="24"/>
        </w:rPr>
      </w:pPr>
      <w:hyperlink r:id="rId254" w:history="1">
        <w:r w:rsidR="00FC43D3" w:rsidRPr="00990754">
          <w:rPr>
            <w:rStyle w:val="Hyperlink"/>
            <w:rFonts w:asciiTheme="majorBidi" w:hAnsiTheme="majorBidi" w:cstheme="majorBidi"/>
            <w:sz w:val="24"/>
            <w:szCs w:val="24"/>
          </w:rPr>
          <w:t>https://doi.org/10.1111/iwj.13764</w:t>
        </w:r>
      </w:hyperlink>
    </w:p>
    <w:p w14:paraId="38889E92" w14:textId="77777777" w:rsidR="00761672" w:rsidRDefault="00761672" w:rsidP="00990754">
      <w:pPr>
        <w:spacing w:after="0" w:line="480" w:lineRule="auto"/>
        <w:ind w:left="567" w:hanging="27"/>
        <w:jc w:val="both"/>
        <w:rPr>
          <w:rFonts w:asciiTheme="majorBidi" w:hAnsiTheme="majorBidi" w:cstheme="majorBidi"/>
          <w:sz w:val="24"/>
          <w:szCs w:val="24"/>
        </w:rPr>
      </w:pPr>
    </w:p>
    <w:p w14:paraId="04C9B9BF" w14:textId="77777777" w:rsidR="009C2CEF" w:rsidRPr="00990754" w:rsidRDefault="009C2CEF" w:rsidP="00990754">
      <w:pPr>
        <w:spacing w:after="0" w:line="480" w:lineRule="auto"/>
        <w:ind w:left="567" w:hanging="27"/>
        <w:jc w:val="both"/>
        <w:rPr>
          <w:rFonts w:asciiTheme="majorBidi" w:hAnsiTheme="majorBidi" w:cstheme="majorBidi"/>
          <w:sz w:val="24"/>
          <w:szCs w:val="24"/>
        </w:rPr>
      </w:pPr>
    </w:p>
    <w:p w14:paraId="071DDE0E" w14:textId="49E79187" w:rsidR="00AE1972" w:rsidRDefault="00AE1972" w:rsidP="009C2CEF">
      <w:pPr>
        <w:spacing w:after="0" w:line="480" w:lineRule="auto"/>
        <w:ind w:left="567" w:hanging="567"/>
        <w:jc w:val="both"/>
        <w:rPr>
          <w:rStyle w:val="Hyperlink"/>
          <w:rFonts w:asciiTheme="majorBidi" w:hAnsiTheme="majorBidi" w:cstheme="majorBidi"/>
          <w:sz w:val="24"/>
          <w:szCs w:val="24"/>
        </w:rPr>
      </w:pPr>
      <w:r w:rsidRPr="00990754">
        <w:rPr>
          <w:rFonts w:asciiTheme="majorBidi" w:hAnsiTheme="majorBidi" w:cstheme="majorBidi"/>
          <w:sz w:val="24"/>
          <w:szCs w:val="24"/>
        </w:rPr>
        <w:t xml:space="preserve">Yang, K. L., Chen, L., Kang, Y. Y., Xing, L. N., Li, H. L., Cheng, P., &amp; Song, Z. H. (2020). Identification of risk factors of developing pressure injuries among immobile patient, and a risk prediction model establishment. Medicine, 99, e23640. </w:t>
      </w:r>
      <w:hyperlink r:id="rId255" w:history="1">
        <w:r w:rsidR="00FC43D3" w:rsidRPr="00990754">
          <w:rPr>
            <w:rStyle w:val="Hyperlink"/>
            <w:rFonts w:asciiTheme="majorBidi" w:hAnsiTheme="majorBidi" w:cstheme="majorBidi"/>
            <w:sz w:val="24"/>
            <w:szCs w:val="24"/>
          </w:rPr>
          <w:t>https://doi.org/10.1097/md.0000000000023640</w:t>
        </w:r>
      </w:hyperlink>
    </w:p>
    <w:p w14:paraId="0C4ABE4B" w14:textId="77777777" w:rsidR="009C2CEF" w:rsidRDefault="009C2CEF" w:rsidP="009C2CEF">
      <w:pPr>
        <w:spacing w:after="0" w:line="480" w:lineRule="auto"/>
        <w:ind w:left="567" w:hanging="567"/>
        <w:jc w:val="both"/>
        <w:rPr>
          <w:rStyle w:val="Hyperlink"/>
          <w:rFonts w:asciiTheme="majorBidi" w:hAnsiTheme="majorBidi" w:cstheme="majorBidi"/>
          <w:sz w:val="24"/>
          <w:szCs w:val="24"/>
        </w:rPr>
      </w:pPr>
    </w:p>
    <w:p w14:paraId="1730ABBA" w14:textId="77777777" w:rsidR="009C2CEF" w:rsidRPr="00990754" w:rsidRDefault="009C2CEF" w:rsidP="009C2CEF">
      <w:pPr>
        <w:spacing w:after="0" w:line="480" w:lineRule="auto"/>
        <w:ind w:left="567" w:hanging="567"/>
        <w:jc w:val="both"/>
        <w:rPr>
          <w:rStyle w:val="Hyperlink"/>
          <w:rFonts w:asciiTheme="majorBidi" w:hAnsiTheme="majorBidi" w:cstheme="majorBidi"/>
          <w:sz w:val="24"/>
          <w:szCs w:val="24"/>
        </w:rPr>
      </w:pPr>
    </w:p>
    <w:p w14:paraId="66C1BC54" w14:textId="0DEE97AF" w:rsidR="00FC43D3" w:rsidRPr="00990754" w:rsidRDefault="00AE1972" w:rsidP="00990754">
      <w:pPr>
        <w:spacing w:after="0" w:line="480" w:lineRule="auto"/>
        <w:ind w:left="567" w:hanging="567"/>
        <w:jc w:val="both"/>
        <w:rPr>
          <w:rFonts w:asciiTheme="majorBidi" w:hAnsiTheme="majorBidi" w:cstheme="majorBidi"/>
          <w:sz w:val="24"/>
          <w:szCs w:val="24"/>
        </w:rPr>
      </w:pPr>
      <w:r w:rsidRPr="00990754">
        <w:rPr>
          <w:rFonts w:asciiTheme="majorBidi" w:hAnsiTheme="majorBidi" w:cstheme="majorBidi"/>
          <w:sz w:val="24"/>
          <w:szCs w:val="24"/>
        </w:rPr>
        <w:t xml:space="preserve">Zhang, Z., Zhao, Y., Canes, A., Steinberg, D., &amp; </w:t>
      </w:r>
      <w:proofErr w:type="spellStart"/>
      <w:r w:rsidRPr="00990754">
        <w:rPr>
          <w:rFonts w:asciiTheme="majorBidi" w:hAnsiTheme="majorBidi" w:cstheme="majorBidi"/>
          <w:sz w:val="24"/>
          <w:szCs w:val="24"/>
        </w:rPr>
        <w:t>Lyashevska</w:t>
      </w:r>
      <w:proofErr w:type="spellEnd"/>
      <w:r w:rsidRPr="00990754">
        <w:rPr>
          <w:rFonts w:asciiTheme="majorBidi" w:hAnsiTheme="majorBidi" w:cstheme="majorBidi"/>
          <w:sz w:val="24"/>
          <w:szCs w:val="24"/>
        </w:rPr>
        <w:t xml:space="preserve">, O. (2019). Predictive analytics with gradient boosting in clinical medicine. Annals of Translational Medicine, 7, 152–152. </w:t>
      </w:r>
    </w:p>
    <w:p w14:paraId="1FDC8359" w14:textId="14135F8A" w:rsidR="00AE1972" w:rsidRPr="00990754" w:rsidRDefault="001069A8" w:rsidP="00990754">
      <w:pPr>
        <w:spacing w:after="0" w:line="480" w:lineRule="auto"/>
        <w:ind w:left="567" w:hanging="27"/>
        <w:jc w:val="both"/>
        <w:rPr>
          <w:rFonts w:asciiTheme="majorBidi" w:hAnsiTheme="majorBidi" w:cstheme="majorBidi"/>
          <w:sz w:val="24"/>
          <w:szCs w:val="24"/>
        </w:rPr>
      </w:pPr>
      <w:hyperlink r:id="rId256" w:history="1">
        <w:r w:rsidR="00FC43D3" w:rsidRPr="00990754">
          <w:rPr>
            <w:rStyle w:val="Hyperlink"/>
            <w:rFonts w:asciiTheme="majorBidi" w:hAnsiTheme="majorBidi" w:cstheme="majorBidi"/>
            <w:sz w:val="24"/>
            <w:szCs w:val="24"/>
          </w:rPr>
          <w:t>https://doi.org/10.21037/atm.2019.03.29</w:t>
        </w:r>
      </w:hyperlink>
    </w:p>
    <w:p w14:paraId="30D6575B" w14:textId="77777777" w:rsidR="00AE1972" w:rsidRDefault="00AE1972" w:rsidP="00D07329">
      <w:pPr>
        <w:spacing w:after="0" w:line="480" w:lineRule="auto"/>
        <w:ind w:left="567" w:hanging="567"/>
        <w:jc w:val="both"/>
        <w:rPr>
          <w:rFonts w:asciiTheme="majorBidi" w:hAnsiTheme="majorBidi" w:cstheme="majorBidi"/>
          <w:sz w:val="24"/>
          <w:szCs w:val="24"/>
        </w:rPr>
      </w:pPr>
    </w:p>
    <w:p w14:paraId="419EF25C" w14:textId="77777777" w:rsidR="006E6580" w:rsidRDefault="006E6580" w:rsidP="008C5CE3">
      <w:pPr>
        <w:spacing w:after="0" w:line="480" w:lineRule="auto"/>
        <w:ind w:left="567" w:hanging="567"/>
        <w:jc w:val="both"/>
        <w:rPr>
          <w:rFonts w:asciiTheme="majorBidi" w:hAnsiTheme="majorBidi" w:cstheme="majorBidi"/>
          <w:sz w:val="24"/>
          <w:szCs w:val="24"/>
        </w:rPr>
      </w:pPr>
    </w:p>
    <w:p w14:paraId="3918B0C1" w14:textId="77777777" w:rsidR="009C2CEF" w:rsidRDefault="009C2CEF" w:rsidP="008C5CE3">
      <w:pPr>
        <w:spacing w:after="0" w:line="480" w:lineRule="auto"/>
        <w:ind w:left="567" w:hanging="567"/>
        <w:jc w:val="both"/>
        <w:rPr>
          <w:rFonts w:asciiTheme="majorBidi" w:hAnsiTheme="majorBidi" w:cstheme="majorBidi"/>
          <w:sz w:val="24"/>
          <w:szCs w:val="24"/>
        </w:rPr>
      </w:pPr>
    </w:p>
    <w:p w14:paraId="394B6381" w14:textId="77777777" w:rsidR="009C2CEF" w:rsidRDefault="009C2CEF" w:rsidP="008C5CE3">
      <w:pPr>
        <w:spacing w:after="0" w:line="480" w:lineRule="auto"/>
        <w:ind w:left="567" w:hanging="567"/>
        <w:jc w:val="both"/>
        <w:rPr>
          <w:rFonts w:asciiTheme="majorBidi" w:hAnsiTheme="majorBidi" w:cstheme="majorBidi"/>
          <w:sz w:val="24"/>
          <w:szCs w:val="24"/>
        </w:rPr>
      </w:pPr>
    </w:p>
    <w:p w14:paraId="463E5E81" w14:textId="77777777" w:rsidR="009C2CEF" w:rsidRDefault="009C2CEF" w:rsidP="008C5CE3">
      <w:pPr>
        <w:spacing w:after="0" w:line="480" w:lineRule="auto"/>
        <w:ind w:left="567" w:hanging="567"/>
        <w:jc w:val="both"/>
        <w:rPr>
          <w:rFonts w:asciiTheme="majorBidi" w:hAnsiTheme="majorBidi" w:cstheme="majorBidi"/>
          <w:sz w:val="24"/>
          <w:szCs w:val="24"/>
        </w:rPr>
      </w:pPr>
    </w:p>
    <w:p w14:paraId="1CEAE0EA" w14:textId="77777777" w:rsidR="009C2CEF" w:rsidRDefault="009C2CEF" w:rsidP="008C5CE3">
      <w:pPr>
        <w:spacing w:after="0" w:line="480" w:lineRule="auto"/>
        <w:ind w:left="567" w:hanging="567"/>
        <w:jc w:val="both"/>
        <w:rPr>
          <w:rFonts w:asciiTheme="majorBidi" w:hAnsiTheme="majorBidi" w:cstheme="majorBidi"/>
          <w:sz w:val="24"/>
          <w:szCs w:val="24"/>
        </w:rPr>
      </w:pPr>
    </w:p>
    <w:p w14:paraId="7ED49AB6" w14:textId="77777777" w:rsidR="009C2CEF" w:rsidRDefault="009C2CEF" w:rsidP="008C5CE3">
      <w:pPr>
        <w:spacing w:after="0" w:line="480" w:lineRule="auto"/>
        <w:ind w:left="567" w:hanging="567"/>
        <w:jc w:val="both"/>
        <w:rPr>
          <w:rFonts w:asciiTheme="majorBidi" w:hAnsiTheme="majorBidi" w:cstheme="majorBidi"/>
          <w:sz w:val="24"/>
          <w:szCs w:val="24"/>
        </w:rPr>
      </w:pPr>
    </w:p>
    <w:p w14:paraId="58D8F2B0" w14:textId="2824C1B0" w:rsidR="00536C5D" w:rsidRDefault="00821C2B" w:rsidP="00536C5D">
      <w:pPr>
        <w:pStyle w:val="Heading1"/>
        <w:spacing w:line="360" w:lineRule="auto"/>
        <w:rPr>
          <w:rFonts w:asciiTheme="majorBidi" w:hAnsiTheme="majorBidi"/>
          <w:sz w:val="28"/>
          <w:szCs w:val="28"/>
        </w:rPr>
      </w:pPr>
      <w:bookmarkStart w:id="537" w:name="_Toc172901361"/>
      <w:r>
        <w:rPr>
          <w:rFonts w:asciiTheme="majorBidi" w:hAnsiTheme="majorBidi"/>
          <w:sz w:val="28"/>
          <w:szCs w:val="28"/>
        </w:rPr>
        <w:lastRenderedPageBreak/>
        <w:t>Appendices</w:t>
      </w:r>
      <w:bookmarkEnd w:id="537"/>
    </w:p>
    <w:p w14:paraId="181BA44E" w14:textId="462760CA" w:rsidR="00BE337A" w:rsidRPr="00761672" w:rsidRDefault="00821C2B" w:rsidP="00EB00D9">
      <w:pPr>
        <w:pStyle w:val="Heading2"/>
        <w:spacing w:after="240"/>
        <w:rPr>
          <w:b w:val="0"/>
          <w:bCs/>
        </w:rPr>
      </w:pPr>
      <w:bookmarkStart w:id="538" w:name="_Toc156252831"/>
      <w:bookmarkStart w:id="539" w:name="_Toc156253083"/>
      <w:bookmarkStart w:id="540" w:name="_Toc172901362"/>
      <w:r>
        <w:t>Appendix</w:t>
      </w:r>
      <w:r w:rsidR="00300AB4">
        <w:t xml:space="preserve"> (1): </w:t>
      </w:r>
      <w:bookmarkEnd w:id="538"/>
      <w:bookmarkEnd w:id="539"/>
      <w:r w:rsidR="004B787F" w:rsidRPr="00AB700D">
        <w:rPr>
          <w:b w:val="0"/>
          <w:bCs/>
        </w:rPr>
        <w:t>Letter from AAUP to Arab Hospitals Group</w:t>
      </w:r>
      <w:bookmarkEnd w:id="540"/>
    </w:p>
    <w:p w14:paraId="34AADDD8" w14:textId="623B1FC9" w:rsidR="00BE337A" w:rsidRPr="00BE337A" w:rsidRDefault="00AD48F4" w:rsidP="00BE337A">
      <w:r>
        <w:rPr>
          <w:noProof/>
        </w:rPr>
        <w:drawing>
          <wp:inline distT="0" distB="0" distL="0" distR="0" wp14:anchorId="0F52C373" wp14:editId="2832D991">
            <wp:extent cx="5401945" cy="7372350"/>
            <wp:effectExtent l="19050" t="19050" r="27305" b="19050"/>
            <wp:docPr id="497547585" name="Picture 5"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47585" name="Picture 5" descr="A close-up of a letter&#10;&#10;Description automatically generated"/>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01945" cy="7372350"/>
                    </a:xfrm>
                    <a:prstGeom prst="rect">
                      <a:avLst/>
                    </a:prstGeom>
                    <a:noFill/>
                    <a:ln>
                      <a:solidFill>
                        <a:schemeClr val="bg1">
                          <a:lumMod val="85000"/>
                        </a:schemeClr>
                      </a:solidFill>
                    </a:ln>
                  </pic:spPr>
                </pic:pic>
              </a:graphicData>
            </a:graphic>
          </wp:inline>
        </w:drawing>
      </w:r>
    </w:p>
    <w:p w14:paraId="04366832" w14:textId="54148A77" w:rsidR="00BE337A" w:rsidRPr="00AB700D" w:rsidRDefault="00BE337A" w:rsidP="009C1942">
      <w:pPr>
        <w:pStyle w:val="Heading2"/>
        <w:rPr>
          <w:b w:val="0"/>
          <w:bCs/>
        </w:rPr>
      </w:pPr>
      <w:bookmarkStart w:id="541" w:name="_Toc156252834"/>
      <w:bookmarkStart w:id="542" w:name="_Toc156253086"/>
      <w:bookmarkStart w:id="543" w:name="_Toc172901363"/>
      <w:r>
        <w:lastRenderedPageBreak/>
        <w:t>A</w:t>
      </w:r>
      <w:r w:rsidR="00821C2B">
        <w:t>ppendix</w:t>
      </w:r>
      <w:r>
        <w:t xml:space="preserve"> (</w:t>
      </w:r>
      <w:r w:rsidR="004B787F">
        <w:t>2</w:t>
      </w:r>
      <w:r>
        <w:t xml:space="preserve">): </w:t>
      </w:r>
      <w:r w:rsidR="009C1942" w:rsidRPr="00AB700D">
        <w:rPr>
          <w:b w:val="0"/>
          <w:bCs/>
        </w:rPr>
        <w:t>Research Ethical Approval from</w:t>
      </w:r>
      <w:r w:rsidRPr="00AB700D">
        <w:rPr>
          <w:b w:val="0"/>
          <w:bCs/>
        </w:rPr>
        <w:t xml:space="preserve"> Arab Hospitals Group</w:t>
      </w:r>
      <w:bookmarkEnd w:id="541"/>
      <w:bookmarkEnd w:id="542"/>
      <w:bookmarkEnd w:id="543"/>
    </w:p>
    <w:p w14:paraId="3FB08A5B" w14:textId="77777777" w:rsidR="009C1942" w:rsidRDefault="009C1942" w:rsidP="000D68E1">
      <w:pPr>
        <w:spacing w:after="0" w:line="240" w:lineRule="auto"/>
      </w:pPr>
    </w:p>
    <w:p w14:paraId="2D3F2B8D" w14:textId="7DA9556F" w:rsidR="009C1942" w:rsidRDefault="0061247D" w:rsidP="004263F7">
      <w:pPr>
        <w:spacing w:after="0" w:line="240" w:lineRule="auto"/>
      </w:pPr>
      <w:r>
        <w:rPr>
          <w:noProof/>
        </w:rPr>
        <w:drawing>
          <wp:inline distT="0" distB="0" distL="0" distR="0" wp14:anchorId="10F6DBBA" wp14:editId="152F33A7">
            <wp:extent cx="5401945" cy="7466965"/>
            <wp:effectExtent l="19050" t="19050" r="27305" b="19685"/>
            <wp:docPr id="2015119190" name="Picture 4" descr="A documen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19190" name="Picture 4" descr="A document with writing on it&#10;&#10;Description automatically generated"/>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01945" cy="7466965"/>
                    </a:xfrm>
                    <a:prstGeom prst="rect">
                      <a:avLst/>
                    </a:prstGeom>
                    <a:noFill/>
                    <a:ln>
                      <a:solidFill>
                        <a:schemeClr val="bg1">
                          <a:lumMod val="85000"/>
                        </a:schemeClr>
                      </a:solidFill>
                    </a:ln>
                  </pic:spPr>
                </pic:pic>
              </a:graphicData>
            </a:graphic>
          </wp:inline>
        </w:drawing>
      </w:r>
    </w:p>
    <w:p w14:paraId="315824BA" w14:textId="77777777" w:rsidR="00583A2A" w:rsidRDefault="00583A2A" w:rsidP="004263F7">
      <w:pPr>
        <w:spacing w:after="0" w:line="240" w:lineRule="auto"/>
      </w:pPr>
    </w:p>
    <w:p w14:paraId="1D85C385" w14:textId="77777777" w:rsidR="00583A2A" w:rsidRDefault="00583A2A" w:rsidP="004263F7">
      <w:pPr>
        <w:spacing w:after="0" w:line="240" w:lineRule="auto"/>
      </w:pPr>
    </w:p>
    <w:p w14:paraId="3BA6928D" w14:textId="77777777" w:rsidR="004263F7" w:rsidRPr="009C1942" w:rsidRDefault="004263F7" w:rsidP="004263F7">
      <w:pPr>
        <w:spacing w:after="0" w:line="240" w:lineRule="auto"/>
      </w:pPr>
    </w:p>
    <w:p w14:paraId="4524E8A9" w14:textId="58641487" w:rsidR="009C1942" w:rsidRDefault="009C1942" w:rsidP="00EB00D9">
      <w:pPr>
        <w:pStyle w:val="Heading2"/>
        <w:spacing w:after="240"/>
      </w:pPr>
      <w:bookmarkStart w:id="544" w:name="_Toc156252835"/>
      <w:bookmarkStart w:id="545" w:name="_Toc156253087"/>
      <w:bookmarkStart w:id="546" w:name="_Toc172901364"/>
      <w:r>
        <w:lastRenderedPageBreak/>
        <w:t>A</w:t>
      </w:r>
      <w:r w:rsidR="00821C2B">
        <w:t>ppendix</w:t>
      </w:r>
      <w:r>
        <w:t xml:space="preserve"> (</w:t>
      </w:r>
      <w:r w:rsidR="004B787F">
        <w:t>3</w:t>
      </w:r>
      <w:r>
        <w:t xml:space="preserve">): </w:t>
      </w:r>
      <w:r w:rsidRPr="00AB700D">
        <w:rPr>
          <w:b w:val="0"/>
          <w:bCs/>
        </w:rPr>
        <w:t>IRB Approval from AAUP</w:t>
      </w:r>
      <w:bookmarkEnd w:id="544"/>
      <w:bookmarkEnd w:id="545"/>
      <w:bookmarkEnd w:id="546"/>
    </w:p>
    <w:p w14:paraId="41354F61" w14:textId="5A31B9B3" w:rsidR="009C1942" w:rsidRPr="009C1942" w:rsidRDefault="00F02704" w:rsidP="009C1942">
      <w:r>
        <w:rPr>
          <w:noProof/>
        </w:rPr>
        <w:drawing>
          <wp:inline distT="0" distB="0" distL="0" distR="0" wp14:anchorId="4E999A2C" wp14:editId="68A38F2D">
            <wp:extent cx="5401945" cy="7606030"/>
            <wp:effectExtent l="19050" t="19050" r="27305" b="13970"/>
            <wp:docPr id="1670623695" name="Picture 6" descr="Close-up of a document with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23695" name="Picture 6" descr="Close-up of a document with a stamp&#10;&#10;Description automatically generated"/>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01945" cy="7606030"/>
                    </a:xfrm>
                    <a:prstGeom prst="rect">
                      <a:avLst/>
                    </a:prstGeom>
                    <a:noFill/>
                    <a:ln>
                      <a:solidFill>
                        <a:schemeClr val="bg1">
                          <a:lumMod val="85000"/>
                        </a:schemeClr>
                      </a:solidFill>
                    </a:ln>
                  </pic:spPr>
                </pic:pic>
              </a:graphicData>
            </a:graphic>
          </wp:inline>
        </w:drawing>
      </w:r>
    </w:p>
    <w:p w14:paraId="0C94225D" w14:textId="77777777" w:rsidR="00EB00D9" w:rsidRDefault="00EB00D9" w:rsidP="00761672">
      <w:pPr>
        <w:bidi/>
        <w:jc w:val="center"/>
        <w:rPr>
          <w:b/>
          <w:bCs/>
          <w:sz w:val="28"/>
          <w:szCs w:val="28"/>
        </w:rPr>
      </w:pPr>
    </w:p>
    <w:p w14:paraId="606EFCBE" w14:textId="0AE19EC2" w:rsidR="008A6163" w:rsidRPr="006B3C9B" w:rsidRDefault="008A6163" w:rsidP="006B3C9B">
      <w:pPr>
        <w:pStyle w:val="Heading1"/>
        <w:bidi/>
        <w:rPr>
          <w:sz w:val="32"/>
          <w:szCs w:val="32"/>
        </w:rPr>
      </w:pPr>
      <w:bookmarkStart w:id="547" w:name="_Toc172901365"/>
      <w:r w:rsidRPr="006B3C9B">
        <w:rPr>
          <w:sz w:val="32"/>
          <w:szCs w:val="32"/>
          <w:rtl/>
        </w:rPr>
        <w:lastRenderedPageBreak/>
        <w:t>الملخص</w:t>
      </w:r>
      <w:bookmarkEnd w:id="547"/>
    </w:p>
    <w:p w14:paraId="0E9109F7" w14:textId="5B3F8454" w:rsidR="00F818B8" w:rsidRPr="00821C2B" w:rsidRDefault="00F818B8" w:rsidP="00990754">
      <w:pPr>
        <w:bidi/>
        <w:spacing w:after="0" w:line="360" w:lineRule="auto"/>
        <w:jc w:val="both"/>
        <w:rPr>
          <w:rFonts w:asciiTheme="majorBidi" w:hAnsiTheme="majorBidi" w:cs="Arabic Transparent"/>
          <w:sz w:val="28"/>
          <w:szCs w:val="28"/>
          <w:rtl/>
        </w:rPr>
      </w:pPr>
      <w:r w:rsidRPr="00821C2B">
        <w:rPr>
          <w:rFonts w:asciiTheme="majorBidi" w:hAnsiTheme="majorBidi" w:cs="Arabic Transparent"/>
          <w:b/>
          <w:bCs/>
          <w:sz w:val="28"/>
          <w:szCs w:val="28"/>
          <w:rtl/>
        </w:rPr>
        <w:t>ال</w:t>
      </w:r>
      <w:r w:rsidR="00144A1C" w:rsidRPr="00821C2B">
        <w:rPr>
          <w:rFonts w:asciiTheme="majorBidi" w:hAnsiTheme="majorBidi" w:cs="Arabic Transparent" w:hint="cs"/>
          <w:b/>
          <w:bCs/>
          <w:sz w:val="28"/>
          <w:szCs w:val="28"/>
          <w:rtl/>
        </w:rPr>
        <w:t>مقدمة</w:t>
      </w:r>
      <w:r w:rsidRPr="00821C2B">
        <w:rPr>
          <w:rFonts w:asciiTheme="majorBidi" w:hAnsiTheme="majorBidi" w:cs="Arabic Transparent"/>
          <w:sz w:val="28"/>
          <w:szCs w:val="28"/>
          <w:rtl/>
        </w:rPr>
        <w:t xml:space="preserve">: تتزايد إصابات التقرحات الناجمة عن الضغط في جميع أنحاء العالم، ولم يكن هناك تحسن كبير في الوقاية منها. تُستخدم أدوات تقييم المخاطر التقليدية على نطاق واسع لتحديد المرضى المعرضين لخطر الإصابة </w:t>
      </w:r>
      <w:r w:rsidR="00636DB9" w:rsidRPr="00821C2B">
        <w:rPr>
          <w:rFonts w:asciiTheme="majorBidi" w:hAnsiTheme="majorBidi" w:cs="Arabic Transparent" w:hint="cs"/>
          <w:sz w:val="28"/>
          <w:szCs w:val="28"/>
          <w:rtl/>
        </w:rPr>
        <w:t>ب</w:t>
      </w:r>
      <w:r w:rsidRPr="00821C2B">
        <w:rPr>
          <w:rFonts w:asciiTheme="majorBidi" w:hAnsiTheme="majorBidi" w:cs="Arabic Transparent"/>
          <w:sz w:val="28"/>
          <w:szCs w:val="28"/>
          <w:rtl/>
        </w:rPr>
        <w:t>التقرحات الناجمة عن الضغط. ومع ذلك، تفشل هذه الأدوات في تحديد عوامل الخطر للإصابة بالتقرحات الناجمة عن الضغط. تهدف هذه الدراسة إلى بناء نم</w:t>
      </w:r>
      <w:r w:rsidR="00F23535" w:rsidRPr="00821C2B">
        <w:rPr>
          <w:rFonts w:asciiTheme="majorBidi" w:hAnsiTheme="majorBidi" w:cs="Arabic Transparent" w:hint="cs"/>
          <w:sz w:val="28"/>
          <w:szCs w:val="28"/>
          <w:rtl/>
        </w:rPr>
        <w:t>اذج</w:t>
      </w:r>
      <w:r w:rsidRPr="00821C2B">
        <w:rPr>
          <w:rFonts w:asciiTheme="majorBidi" w:hAnsiTheme="majorBidi" w:cs="Arabic Transparent"/>
          <w:sz w:val="28"/>
          <w:szCs w:val="28"/>
          <w:rtl/>
        </w:rPr>
        <w:t xml:space="preserve"> تنبؤي</w:t>
      </w:r>
      <w:r w:rsidR="00F23535" w:rsidRPr="00821C2B">
        <w:rPr>
          <w:rFonts w:asciiTheme="majorBidi" w:hAnsiTheme="majorBidi" w:cs="Arabic Transparent" w:hint="cs"/>
          <w:sz w:val="28"/>
          <w:szCs w:val="28"/>
          <w:rtl/>
        </w:rPr>
        <w:t>ة</w:t>
      </w:r>
      <w:r w:rsidRPr="00821C2B">
        <w:rPr>
          <w:rFonts w:asciiTheme="majorBidi" w:hAnsiTheme="majorBidi" w:cs="Arabic Transparent"/>
          <w:sz w:val="28"/>
          <w:szCs w:val="28"/>
          <w:rtl/>
        </w:rPr>
        <w:t xml:space="preserve"> متعدد</w:t>
      </w:r>
      <w:r w:rsidR="00F23535" w:rsidRPr="00821C2B">
        <w:rPr>
          <w:rFonts w:asciiTheme="majorBidi" w:hAnsiTheme="majorBidi" w:cs="Arabic Transparent" w:hint="cs"/>
          <w:sz w:val="28"/>
          <w:szCs w:val="28"/>
          <w:rtl/>
        </w:rPr>
        <w:t>ة</w:t>
      </w:r>
      <w:r w:rsidRPr="00821C2B">
        <w:rPr>
          <w:rFonts w:asciiTheme="majorBidi" w:hAnsiTheme="majorBidi" w:cs="Arabic Transparent"/>
          <w:sz w:val="28"/>
          <w:szCs w:val="28"/>
          <w:rtl/>
        </w:rPr>
        <w:t xml:space="preserve"> القنوات مدمج</w:t>
      </w:r>
      <w:r w:rsidR="00F23535" w:rsidRPr="00821C2B">
        <w:rPr>
          <w:rFonts w:asciiTheme="majorBidi" w:hAnsiTheme="majorBidi" w:cs="Arabic Transparent" w:hint="cs"/>
          <w:sz w:val="28"/>
          <w:szCs w:val="28"/>
          <w:rtl/>
        </w:rPr>
        <w:t>ة</w:t>
      </w:r>
      <w:r w:rsidRPr="00821C2B">
        <w:rPr>
          <w:rFonts w:asciiTheme="majorBidi" w:hAnsiTheme="majorBidi" w:cs="Arabic Transparent"/>
          <w:sz w:val="28"/>
          <w:szCs w:val="28"/>
          <w:rtl/>
        </w:rPr>
        <w:t xml:space="preserve"> لإصابات التقرحات الناجمة عن الضغط لدى المرضى البالغين</w:t>
      </w:r>
      <w:r w:rsidR="00636DB9" w:rsidRPr="00821C2B">
        <w:rPr>
          <w:rFonts w:asciiTheme="majorBidi" w:hAnsiTheme="majorBidi" w:cs="Arabic Transparent" w:hint="cs"/>
          <w:sz w:val="28"/>
          <w:szCs w:val="28"/>
          <w:rtl/>
        </w:rPr>
        <w:t xml:space="preserve"> المنومين</w:t>
      </w:r>
      <w:r w:rsidRPr="00821C2B">
        <w:rPr>
          <w:rFonts w:asciiTheme="majorBidi" w:hAnsiTheme="majorBidi" w:cs="Arabic Transparent"/>
          <w:sz w:val="28"/>
          <w:szCs w:val="28"/>
          <w:rtl/>
        </w:rPr>
        <w:t xml:space="preserve"> في المستشفى باستخدام خوارزميات التعلم الآلي</w:t>
      </w:r>
      <w:r w:rsidRPr="00821C2B">
        <w:rPr>
          <w:rFonts w:asciiTheme="majorBidi" w:hAnsiTheme="majorBidi" w:cs="Arabic Transparent"/>
          <w:sz w:val="28"/>
          <w:szCs w:val="28"/>
        </w:rPr>
        <w:t>.</w:t>
      </w:r>
    </w:p>
    <w:p w14:paraId="6D380858" w14:textId="10448D61" w:rsidR="00F818B8" w:rsidRPr="00821C2B" w:rsidRDefault="00144A1C" w:rsidP="00990754">
      <w:pPr>
        <w:bidi/>
        <w:spacing w:after="0" w:line="360" w:lineRule="auto"/>
        <w:jc w:val="both"/>
        <w:rPr>
          <w:rFonts w:asciiTheme="majorBidi" w:hAnsiTheme="majorBidi" w:cs="Arabic Transparent"/>
          <w:sz w:val="28"/>
          <w:szCs w:val="28"/>
          <w:rtl/>
        </w:rPr>
      </w:pPr>
      <w:r w:rsidRPr="00821C2B">
        <w:rPr>
          <w:rFonts w:asciiTheme="majorBidi" w:hAnsiTheme="majorBidi" w:cs="Arabic Transparent" w:hint="cs"/>
          <w:b/>
          <w:bCs/>
          <w:sz w:val="28"/>
          <w:szCs w:val="28"/>
          <w:rtl/>
        </w:rPr>
        <w:t>المنهجية</w:t>
      </w:r>
      <w:r w:rsidR="00F818B8" w:rsidRPr="00821C2B">
        <w:rPr>
          <w:rFonts w:asciiTheme="majorBidi" w:hAnsiTheme="majorBidi" w:cs="Arabic Transparent"/>
          <w:sz w:val="28"/>
          <w:szCs w:val="28"/>
          <w:rtl/>
        </w:rPr>
        <w:t xml:space="preserve">: تم استخدام </w:t>
      </w:r>
      <w:r w:rsidR="005B688F" w:rsidRPr="00821C2B">
        <w:rPr>
          <w:rFonts w:asciiTheme="majorBidi" w:hAnsiTheme="majorBidi" w:cs="Arabic Transparent" w:hint="cs"/>
          <w:sz w:val="28"/>
          <w:szCs w:val="28"/>
          <w:rtl/>
        </w:rPr>
        <w:t>منهجية البحث العلمي</w:t>
      </w:r>
      <w:r w:rsidR="00846148" w:rsidRPr="00821C2B">
        <w:rPr>
          <w:rFonts w:cs="Arabic Transparent"/>
          <w:rtl/>
        </w:rPr>
        <w:t xml:space="preserve"> </w:t>
      </w:r>
      <w:r w:rsidR="00846148" w:rsidRPr="00821C2B">
        <w:rPr>
          <w:rFonts w:asciiTheme="majorBidi" w:hAnsiTheme="majorBidi" w:cs="Arabic Transparent"/>
          <w:sz w:val="28"/>
          <w:szCs w:val="28"/>
          <w:rtl/>
        </w:rPr>
        <w:t xml:space="preserve">الكمي متعدد المراحل </w:t>
      </w:r>
      <w:r w:rsidR="00846148" w:rsidRPr="00821C2B">
        <w:rPr>
          <w:rFonts w:asciiTheme="majorBidi" w:hAnsiTheme="majorBidi" w:cs="Arabic Transparent" w:hint="cs"/>
          <w:sz w:val="28"/>
          <w:szCs w:val="28"/>
          <w:rtl/>
        </w:rPr>
        <w:t xml:space="preserve">بنوعيه دراسة </w:t>
      </w:r>
      <w:r w:rsidR="00846148" w:rsidRPr="00821C2B">
        <w:rPr>
          <w:rFonts w:asciiTheme="majorBidi" w:hAnsiTheme="majorBidi" w:cs="Arabic Transparent"/>
          <w:sz w:val="28"/>
          <w:szCs w:val="28"/>
          <w:rtl/>
        </w:rPr>
        <w:t xml:space="preserve">الحالات </w:t>
      </w:r>
      <w:r w:rsidR="00846148" w:rsidRPr="00821C2B">
        <w:rPr>
          <w:rFonts w:asciiTheme="majorBidi" w:hAnsiTheme="majorBidi" w:cs="Arabic Transparent" w:hint="cs"/>
          <w:sz w:val="28"/>
          <w:szCs w:val="28"/>
          <w:rtl/>
        </w:rPr>
        <w:t xml:space="preserve">والشواهد </w:t>
      </w:r>
      <w:r w:rsidR="00846148" w:rsidRPr="00821C2B">
        <w:rPr>
          <w:rFonts w:asciiTheme="majorBidi" w:hAnsiTheme="majorBidi" w:cs="Arabic Transparent"/>
          <w:sz w:val="28"/>
          <w:szCs w:val="28"/>
          <w:rtl/>
        </w:rPr>
        <w:t>و</w:t>
      </w:r>
      <w:r w:rsidR="00846148" w:rsidRPr="00821C2B">
        <w:rPr>
          <w:rFonts w:asciiTheme="majorBidi" w:hAnsiTheme="majorBidi" w:cs="Arabic Transparent" w:hint="cs"/>
          <w:sz w:val="28"/>
          <w:szCs w:val="28"/>
          <w:rtl/>
        </w:rPr>
        <w:t>المنهج</w:t>
      </w:r>
      <w:r w:rsidR="00846148" w:rsidRPr="00821C2B">
        <w:rPr>
          <w:rFonts w:asciiTheme="majorBidi" w:hAnsiTheme="majorBidi" w:cs="Arabic Transparent"/>
          <w:sz w:val="28"/>
          <w:szCs w:val="28"/>
          <w:rtl/>
        </w:rPr>
        <w:t xml:space="preserve"> ا</w:t>
      </w:r>
      <w:r w:rsidR="00F818B8" w:rsidRPr="00821C2B">
        <w:rPr>
          <w:rFonts w:asciiTheme="majorBidi" w:hAnsiTheme="majorBidi" w:cs="Arabic Transparent"/>
          <w:sz w:val="28"/>
          <w:szCs w:val="28"/>
          <w:rtl/>
        </w:rPr>
        <w:t>لتجريبي لبناء نم</w:t>
      </w:r>
      <w:r w:rsidR="00F23535" w:rsidRPr="00821C2B">
        <w:rPr>
          <w:rFonts w:asciiTheme="majorBidi" w:hAnsiTheme="majorBidi" w:cs="Arabic Transparent" w:hint="cs"/>
          <w:sz w:val="28"/>
          <w:szCs w:val="28"/>
          <w:rtl/>
        </w:rPr>
        <w:t>ا</w:t>
      </w:r>
      <w:r w:rsidR="00F818B8" w:rsidRPr="00821C2B">
        <w:rPr>
          <w:rFonts w:asciiTheme="majorBidi" w:hAnsiTheme="majorBidi" w:cs="Arabic Transparent"/>
          <w:sz w:val="28"/>
          <w:szCs w:val="28"/>
          <w:rtl/>
        </w:rPr>
        <w:t>ذج تنبؤي</w:t>
      </w:r>
      <w:r w:rsidR="00F23535" w:rsidRPr="00821C2B">
        <w:rPr>
          <w:rFonts w:asciiTheme="majorBidi" w:hAnsiTheme="majorBidi" w:cs="Arabic Transparent" w:hint="cs"/>
          <w:sz w:val="28"/>
          <w:szCs w:val="28"/>
          <w:rtl/>
        </w:rPr>
        <w:t>ة</w:t>
      </w:r>
      <w:r w:rsidR="00F818B8" w:rsidRPr="00821C2B">
        <w:rPr>
          <w:rFonts w:asciiTheme="majorBidi" w:hAnsiTheme="majorBidi" w:cs="Arabic Transparent"/>
          <w:sz w:val="28"/>
          <w:szCs w:val="28"/>
          <w:rtl/>
        </w:rPr>
        <w:t xml:space="preserve"> متعدد</w:t>
      </w:r>
      <w:r w:rsidR="00F23535" w:rsidRPr="00821C2B">
        <w:rPr>
          <w:rFonts w:asciiTheme="majorBidi" w:hAnsiTheme="majorBidi" w:cs="Arabic Transparent" w:hint="cs"/>
          <w:sz w:val="28"/>
          <w:szCs w:val="28"/>
          <w:rtl/>
        </w:rPr>
        <w:t>ة</w:t>
      </w:r>
      <w:r w:rsidR="00F818B8" w:rsidRPr="00821C2B">
        <w:rPr>
          <w:rFonts w:asciiTheme="majorBidi" w:hAnsiTheme="majorBidi" w:cs="Arabic Transparent"/>
          <w:sz w:val="28"/>
          <w:szCs w:val="28"/>
          <w:rtl/>
        </w:rPr>
        <w:t xml:space="preserve"> القنوات مدمج</w:t>
      </w:r>
      <w:r w:rsidR="00F23535" w:rsidRPr="00821C2B">
        <w:rPr>
          <w:rFonts w:asciiTheme="majorBidi" w:hAnsiTheme="majorBidi" w:cs="Arabic Transparent" w:hint="cs"/>
          <w:sz w:val="28"/>
          <w:szCs w:val="28"/>
          <w:rtl/>
        </w:rPr>
        <w:t>ة</w:t>
      </w:r>
      <w:r w:rsidR="00F818B8" w:rsidRPr="00821C2B">
        <w:rPr>
          <w:rFonts w:asciiTheme="majorBidi" w:hAnsiTheme="majorBidi" w:cs="Arabic Transparent"/>
          <w:sz w:val="28"/>
          <w:szCs w:val="28"/>
          <w:rtl/>
        </w:rPr>
        <w:t xml:space="preserve"> لإصابات التقرحات الناجمة عن الضغط باستخدام خوارزميات التعلم الآلي. تم جمع البيانات </w:t>
      </w:r>
      <w:r w:rsidRPr="00821C2B">
        <w:rPr>
          <w:rFonts w:asciiTheme="majorBidi" w:hAnsiTheme="majorBidi" w:cs="Arabic Transparent"/>
          <w:sz w:val="28"/>
          <w:szCs w:val="28"/>
          <w:rtl/>
        </w:rPr>
        <w:t>وفي الفترة بين آذار/ 2022 وآب/ 2023،</w:t>
      </w:r>
      <w:r w:rsidRPr="00821C2B">
        <w:rPr>
          <w:rFonts w:asciiTheme="majorBidi" w:hAnsiTheme="majorBidi" w:cs="Arabic Transparent" w:hint="cs"/>
          <w:sz w:val="28"/>
          <w:szCs w:val="28"/>
          <w:rtl/>
        </w:rPr>
        <w:t xml:space="preserve"> من ا</w:t>
      </w:r>
      <w:r w:rsidR="00F818B8" w:rsidRPr="00821C2B">
        <w:rPr>
          <w:rFonts w:asciiTheme="majorBidi" w:hAnsiTheme="majorBidi" w:cs="Arabic Transparent"/>
          <w:sz w:val="28"/>
          <w:szCs w:val="28"/>
          <w:rtl/>
        </w:rPr>
        <w:t xml:space="preserve">لسجلات الطبية للمرضى </w:t>
      </w:r>
      <w:r w:rsidRPr="00821C2B">
        <w:rPr>
          <w:rFonts w:asciiTheme="majorBidi" w:hAnsiTheme="majorBidi" w:cs="Arabic Transparent" w:hint="cs"/>
          <w:sz w:val="28"/>
          <w:szCs w:val="28"/>
          <w:rtl/>
        </w:rPr>
        <w:t>من</w:t>
      </w:r>
      <w:r w:rsidR="00F818B8" w:rsidRPr="00821C2B">
        <w:rPr>
          <w:rFonts w:asciiTheme="majorBidi" w:hAnsiTheme="majorBidi" w:cs="Arabic Transparent"/>
          <w:sz w:val="28"/>
          <w:szCs w:val="28"/>
          <w:rtl/>
        </w:rPr>
        <w:t xml:space="preserve"> ثلاث</w:t>
      </w:r>
      <w:r w:rsidRPr="00821C2B">
        <w:rPr>
          <w:rFonts w:asciiTheme="majorBidi" w:hAnsiTheme="majorBidi" w:cs="Arabic Transparent" w:hint="cs"/>
          <w:sz w:val="28"/>
          <w:szCs w:val="28"/>
          <w:rtl/>
        </w:rPr>
        <w:t>ة</w:t>
      </w:r>
      <w:r w:rsidR="00F818B8" w:rsidRPr="00821C2B">
        <w:rPr>
          <w:rFonts w:asciiTheme="majorBidi" w:hAnsiTheme="majorBidi" w:cs="Arabic Transparent"/>
          <w:sz w:val="28"/>
          <w:szCs w:val="28"/>
          <w:rtl/>
        </w:rPr>
        <w:t xml:space="preserve"> مستشفيات خاصة في فلسطين للمرضى الذين تم إدخالهم إلى المستشفيات </w:t>
      </w:r>
      <w:r w:rsidRPr="00821C2B">
        <w:rPr>
          <w:rFonts w:asciiTheme="majorBidi" w:hAnsiTheme="majorBidi" w:cs="Arabic Transparent" w:hint="cs"/>
          <w:sz w:val="28"/>
          <w:szCs w:val="28"/>
          <w:rtl/>
        </w:rPr>
        <w:t>ولم يكن</w:t>
      </w:r>
      <w:r w:rsidR="00F818B8" w:rsidRPr="00821C2B">
        <w:rPr>
          <w:rFonts w:asciiTheme="majorBidi" w:hAnsiTheme="majorBidi" w:cs="Arabic Transparent"/>
          <w:sz w:val="28"/>
          <w:szCs w:val="28"/>
          <w:rtl/>
        </w:rPr>
        <w:t xml:space="preserve"> لديهم تقرحات ناجمة عن الضغط في يوم الدخول وتم فحصهم عند الدخول بواسطة مقياس</w:t>
      </w:r>
      <w:r w:rsidR="00636DB9" w:rsidRPr="00821C2B">
        <w:rPr>
          <w:rFonts w:asciiTheme="majorBidi" w:hAnsiTheme="majorBidi" w:cs="Arabic Transparent" w:hint="cs"/>
          <w:sz w:val="28"/>
          <w:szCs w:val="28"/>
          <w:rtl/>
        </w:rPr>
        <w:t xml:space="preserve"> (</w:t>
      </w:r>
      <w:r w:rsidR="00636DB9" w:rsidRPr="00821C2B">
        <w:rPr>
          <w:rFonts w:asciiTheme="majorBidi" w:hAnsiTheme="majorBidi" w:cs="Arabic Transparent"/>
          <w:sz w:val="28"/>
          <w:szCs w:val="28"/>
        </w:rPr>
        <w:t>Braden</w:t>
      </w:r>
      <w:r w:rsidR="00636DB9" w:rsidRPr="00821C2B">
        <w:rPr>
          <w:rFonts w:asciiTheme="majorBidi" w:hAnsiTheme="majorBidi" w:cs="Arabic Transparent" w:hint="cs"/>
          <w:sz w:val="28"/>
          <w:szCs w:val="28"/>
          <w:rtl/>
        </w:rPr>
        <w:t>).</w:t>
      </w:r>
      <w:r w:rsidRPr="00821C2B">
        <w:rPr>
          <w:rFonts w:asciiTheme="majorBidi" w:hAnsiTheme="majorBidi" w:cs="Arabic Transparent" w:hint="cs"/>
          <w:sz w:val="28"/>
          <w:szCs w:val="28"/>
          <w:rtl/>
        </w:rPr>
        <w:t xml:space="preserve"> حيث كان</w:t>
      </w:r>
      <w:r w:rsidR="00F818B8" w:rsidRPr="00821C2B">
        <w:rPr>
          <w:rFonts w:asciiTheme="majorBidi" w:hAnsiTheme="majorBidi" w:cs="Arabic Transparent"/>
          <w:sz w:val="28"/>
          <w:szCs w:val="28"/>
          <w:rtl/>
        </w:rPr>
        <w:t xml:space="preserve"> عدد </w:t>
      </w:r>
      <w:r w:rsidR="00636DB9" w:rsidRPr="00821C2B">
        <w:rPr>
          <w:rFonts w:asciiTheme="majorBidi" w:hAnsiTheme="majorBidi" w:cs="Arabic Transparent" w:hint="cs"/>
          <w:sz w:val="28"/>
          <w:szCs w:val="28"/>
          <w:rtl/>
        </w:rPr>
        <w:t xml:space="preserve">سجلات </w:t>
      </w:r>
      <w:r w:rsidR="00F818B8" w:rsidRPr="00821C2B">
        <w:rPr>
          <w:rFonts w:asciiTheme="majorBidi" w:hAnsiTheme="majorBidi" w:cs="Arabic Transparent"/>
          <w:sz w:val="28"/>
          <w:szCs w:val="28"/>
          <w:rtl/>
        </w:rPr>
        <w:t xml:space="preserve">المرضى </w:t>
      </w:r>
      <w:r w:rsidR="00636DB9" w:rsidRPr="00821C2B">
        <w:rPr>
          <w:rFonts w:asciiTheme="majorBidi" w:hAnsiTheme="majorBidi" w:cs="Arabic Transparent" w:hint="cs"/>
          <w:sz w:val="28"/>
          <w:szCs w:val="28"/>
          <w:rtl/>
        </w:rPr>
        <w:t xml:space="preserve">(49,500)، </w:t>
      </w:r>
      <w:r w:rsidR="00F818B8" w:rsidRPr="00821C2B">
        <w:rPr>
          <w:rFonts w:asciiTheme="majorBidi" w:hAnsiTheme="majorBidi" w:cs="Arabic Transparent"/>
          <w:sz w:val="28"/>
          <w:szCs w:val="28"/>
          <w:rtl/>
        </w:rPr>
        <w:t xml:space="preserve">تم استخدام مجموعة بيانات متوازنة مع إجمالي عدد </w:t>
      </w:r>
      <w:r w:rsidR="00636DB9" w:rsidRPr="00821C2B">
        <w:rPr>
          <w:rFonts w:asciiTheme="majorBidi" w:hAnsiTheme="majorBidi" w:cs="Arabic Transparent" w:hint="cs"/>
          <w:sz w:val="28"/>
          <w:szCs w:val="28"/>
          <w:rtl/>
        </w:rPr>
        <w:t>(</w:t>
      </w:r>
      <w:r w:rsidRPr="00821C2B">
        <w:rPr>
          <w:rFonts w:asciiTheme="majorBidi" w:hAnsiTheme="majorBidi" w:cs="Arabic Transparent"/>
          <w:sz w:val="28"/>
          <w:szCs w:val="28"/>
        </w:rPr>
        <w:t>1,110</w:t>
      </w:r>
      <w:r w:rsidR="00636DB9" w:rsidRPr="00821C2B">
        <w:rPr>
          <w:rFonts w:asciiTheme="majorBidi" w:hAnsiTheme="majorBidi" w:cs="Arabic Transparent" w:hint="cs"/>
          <w:sz w:val="28"/>
          <w:szCs w:val="28"/>
          <w:rtl/>
        </w:rPr>
        <w:t xml:space="preserve">) سجل طبي </w:t>
      </w:r>
      <w:r w:rsidR="00BC1E25" w:rsidRPr="00821C2B">
        <w:rPr>
          <w:rFonts w:asciiTheme="majorBidi" w:hAnsiTheme="majorBidi" w:cs="Arabic Transparent" w:hint="cs"/>
          <w:sz w:val="28"/>
          <w:szCs w:val="28"/>
          <w:rtl/>
        </w:rPr>
        <w:t xml:space="preserve">لمرضى </w:t>
      </w:r>
      <w:r w:rsidR="00BC1E25" w:rsidRPr="00821C2B">
        <w:rPr>
          <w:rFonts w:asciiTheme="majorBidi" w:hAnsiTheme="majorBidi" w:cs="Arabic Transparent"/>
          <w:sz w:val="28"/>
          <w:szCs w:val="28"/>
        </w:rPr>
        <w:t>)</w:t>
      </w:r>
      <w:r w:rsidR="00BC1E25" w:rsidRPr="00821C2B">
        <w:rPr>
          <w:rFonts w:asciiTheme="majorBidi" w:hAnsiTheme="majorBidi" w:cs="Arabic Transparent" w:hint="cs"/>
          <w:sz w:val="28"/>
          <w:szCs w:val="28"/>
          <w:rtl/>
        </w:rPr>
        <w:t>80% لتدريب الخوارزميات و20% للتقييم)</w:t>
      </w:r>
      <w:r w:rsidR="00F818B8" w:rsidRPr="00821C2B">
        <w:rPr>
          <w:rFonts w:asciiTheme="majorBidi" w:hAnsiTheme="majorBidi" w:cs="Arabic Transparent"/>
          <w:sz w:val="28"/>
          <w:szCs w:val="28"/>
          <w:rtl/>
        </w:rPr>
        <w:t xml:space="preserve">. </w:t>
      </w:r>
      <w:r w:rsidR="00BC1E25" w:rsidRPr="00821C2B">
        <w:rPr>
          <w:rFonts w:asciiTheme="majorBidi" w:hAnsiTheme="majorBidi" w:cs="Arabic Transparent" w:hint="cs"/>
          <w:sz w:val="28"/>
          <w:szCs w:val="28"/>
          <w:rtl/>
        </w:rPr>
        <w:t>تم تطوير أربع نماذج و</w:t>
      </w:r>
      <w:r w:rsidR="00F818B8" w:rsidRPr="00821C2B">
        <w:rPr>
          <w:rFonts w:asciiTheme="majorBidi" w:hAnsiTheme="majorBidi" w:cs="Arabic Transparent"/>
          <w:sz w:val="28"/>
          <w:szCs w:val="28"/>
          <w:rtl/>
        </w:rPr>
        <w:t xml:space="preserve">استخدام ثماني خوارزميات للتعلم الآلي </w:t>
      </w:r>
      <w:r w:rsidR="00BC1E25" w:rsidRPr="00821C2B">
        <w:rPr>
          <w:rFonts w:asciiTheme="majorBidi" w:hAnsiTheme="majorBidi" w:cs="Arabic Transparent" w:hint="cs"/>
          <w:sz w:val="28"/>
          <w:szCs w:val="28"/>
          <w:rtl/>
        </w:rPr>
        <w:t>في كل نموذج</w:t>
      </w:r>
      <w:r w:rsidR="00636DB9" w:rsidRPr="00821C2B">
        <w:rPr>
          <w:rFonts w:asciiTheme="majorBidi" w:hAnsiTheme="majorBidi" w:cs="Arabic Transparent" w:hint="cs"/>
          <w:sz w:val="28"/>
          <w:szCs w:val="28"/>
          <w:rtl/>
        </w:rPr>
        <w:t>،</w:t>
      </w:r>
      <w:r w:rsidR="00DF2A51" w:rsidRPr="00821C2B">
        <w:rPr>
          <w:rFonts w:asciiTheme="majorBidi" w:hAnsiTheme="majorBidi" w:cs="Arabic Transparent" w:hint="cs"/>
          <w:sz w:val="28"/>
          <w:szCs w:val="28"/>
          <w:rtl/>
        </w:rPr>
        <w:t xml:space="preserve"> </w:t>
      </w:r>
      <w:r w:rsidR="00F818B8" w:rsidRPr="00821C2B">
        <w:rPr>
          <w:rFonts w:asciiTheme="majorBidi" w:hAnsiTheme="majorBidi" w:cs="Arabic Transparent"/>
          <w:sz w:val="28"/>
          <w:szCs w:val="28"/>
          <w:rtl/>
        </w:rPr>
        <w:t xml:space="preserve">والتحقق من صحتها </w:t>
      </w:r>
      <w:r w:rsidR="00846148" w:rsidRPr="00821C2B">
        <w:rPr>
          <w:rFonts w:asciiTheme="majorBidi" w:hAnsiTheme="majorBidi" w:cs="Arabic Transparent" w:hint="cs"/>
          <w:sz w:val="28"/>
          <w:szCs w:val="28"/>
          <w:rtl/>
        </w:rPr>
        <w:t>من خلال</w:t>
      </w:r>
      <w:r w:rsidR="00F818B8" w:rsidRPr="00821C2B">
        <w:rPr>
          <w:rFonts w:asciiTheme="majorBidi" w:hAnsiTheme="majorBidi" w:cs="Arabic Transparent"/>
          <w:sz w:val="28"/>
          <w:szCs w:val="28"/>
          <w:rtl/>
        </w:rPr>
        <w:t xml:space="preserve"> تقنية التحقق المتقاطع </w:t>
      </w:r>
      <w:r w:rsidR="00E9162E" w:rsidRPr="00821C2B">
        <w:rPr>
          <w:rFonts w:asciiTheme="majorBidi" w:hAnsiTheme="majorBidi" w:cs="Arabic Transparent" w:hint="cs"/>
          <w:sz w:val="28"/>
          <w:szCs w:val="28"/>
          <w:rtl/>
        </w:rPr>
        <w:t>من خمس طبقات</w:t>
      </w:r>
      <w:r w:rsidRPr="00821C2B">
        <w:rPr>
          <w:rFonts w:asciiTheme="majorBidi" w:hAnsiTheme="majorBidi" w:cs="Arabic Transparent" w:hint="cs"/>
          <w:sz w:val="28"/>
          <w:szCs w:val="28"/>
          <w:rtl/>
        </w:rPr>
        <w:t>، و</w:t>
      </w:r>
      <w:r w:rsidR="005B688F" w:rsidRPr="00821C2B">
        <w:rPr>
          <w:rFonts w:asciiTheme="majorBidi" w:hAnsiTheme="majorBidi" w:cs="Arabic Transparent" w:hint="cs"/>
          <w:sz w:val="28"/>
          <w:szCs w:val="28"/>
          <w:rtl/>
        </w:rPr>
        <w:t>تقييم ال</w:t>
      </w:r>
      <w:r w:rsidR="00846148" w:rsidRPr="00821C2B">
        <w:rPr>
          <w:rFonts w:asciiTheme="majorBidi" w:hAnsiTheme="majorBidi" w:cs="Arabic Transparent" w:hint="cs"/>
          <w:sz w:val="28"/>
          <w:szCs w:val="28"/>
          <w:rtl/>
        </w:rPr>
        <w:t>نماذج</w:t>
      </w:r>
      <w:r w:rsidR="005B688F" w:rsidRPr="00821C2B">
        <w:rPr>
          <w:rFonts w:asciiTheme="majorBidi" w:hAnsiTheme="majorBidi" w:cs="Arabic Transparent" w:hint="cs"/>
          <w:sz w:val="28"/>
          <w:szCs w:val="28"/>
          <w:rtl/>
        </w:rPr>
        <w:t xml:space="preserve"> من خلال </w:t>
      </w:r>
      <w:r w:rsidR="00F818B8" w:rsidRPr="00821C2B">
        <w:rPr>
          <w:rFonts w:asciiTheme="majorBidi" w:hAnsiTheme="majorBidi" w:cs="Arabic Transparent"/>
          <w:sz w:val="28"/>
          <w:szCs w:val="28"/>
          <w:rtl/>
        </w:rPr>
        <w:t>مقاييس الأداء</w:t>
      </w:r>
      <w:r w:rsidRPr="00821C2B">
        <w:rPr>
          <w:rFonts w:asciiTheme="majorBidi" w:hAnsiTheme="majorBidi" w:cs="Arabic Transparent"/>
          <w:sz w:val="28"/>
          <w:szCs w:val="28"/>
        </w:rPr>
        <w:t>.</w:t>
      </w:r>
    </w:p>
    <w:p w14:paraId="19A4F9FA" w14:textId="1C7D68DE" w:rsidR="00F818B8" w:rsidRPr="00821C2B" w:rsidRDefault="00F818B8" w:rsidP="00990754">
      <w:pPr>
        <w:bidi/>
        <w:spacing w:after="0" w:line="360" w:lineRule="auto"/>
        <w:jc w:val="both"/>
        <w:rPr>
          <w:rFonts w:asciiTheme="majorBidi" w:hAnsiTheme="majorBidi" w:cs="Arabic Transparent"/>
          <w:sz w:val="28"/>
          <w:szCs w:val="28"/>
          <w:rtl/>
        </w:rPr>
      </w:pPr>
      <w:r w:rsidRPr="00821C2B">
        <w:rPr>
          <w:rFonts w:asciiTheme="majorBidi" w:hAnsiTheme="majorBidi" w:cs="Arabic Transparent"/>
          <w:b/>
          <w:bCs/>
          <w:sz w:val="28"/>
          <w:szCs w:val="28"/>
          <w:rtl/>
        </w:rPr>
        <w:t>النتائج</w:t>
      </w:r>
      <w:r w:rsidRPr="00821C2B">
        <w:rPr>
          <w:rFonts w:asciiTheme="majorBidi" w:hAnsiTheme="majorBidi" w:cs="Arabic Transparent"/>
          <w:sz w:val="28"/>
          <w:szCs w:val="28"/>
          <w:rtl/>
        </w:rPr>
        <w:t>: تتكون مجموعة بيانات ال</w:t>
      </w:r>
      <w:r w:rsidR="003B16E1" w:rsidRPr="00821C2B">
        <w:rPr>
          <w:rFonts w:asciiTheme="majorBidi" w:hAnsiTheme="majorBidi" w:cs="Arabic Transparent" w:hint="cs"/>
          <w:sz w:val="28"/>
          <w:szCs w:val="28"/>
          <w:rtl/>
        </w:rPr>
        <w:t>متوازنة</w:t>
      </w:r>
      <w:r w:rsidRPr="00821C2B">
        <w:rPr>
          <w:rFonts w:asciiTheme="majorBidi" w:hAnsiTheme="majorBidi" w:cs="Arabic Transparent"/>
          <w:sz w:val="28"/>
          <w:szCs w:val="28"/>
          <w:rtl/>
        </w:rPr>
        <w:t xml:space="preserve"> من </w:t>
      </w:r>
      <w:r w:rsidR="00487649" w:rsidRPr="00821C2B">
        <w:rPr>
          <w:rFonts w:asciiTheme="majorBidi" w:hAnsiTheme="majorBidi" w:cs="Arabic Transparent"/>
          <w:sz w:val="28"/>
          <w:szCs w:val="28"/>
        </w:rPr>
        <w:t>1,110</w:t>
      </w:r>
      <w:r w:rsidRPr="00821C2B">
        <w:rPr>
          <w:rFonts w:asciiTheme="majorBidi" w:hAnsiTheme="majorBidi" w:cs="Arabic Transparent"/>
          <w:sz w:val="28"/>
          <w:szCs w:val="28"/>
          <w:rtl/>
        </w:rPr>
        <w:t xml:space="preserve"> مريضا</w:t>
      </w:r>
      <w:r w:rsidR="003B16E1" w:rsidRPr="00821C2B">
        <w:rPr>
          <w:rFonts w:asciiTheme="majorBidi" w:hAnsiTheme="majorBidi" w:cs="Arabic Transparent" w:hint="cs"/>
          <w:sz w:val="28"/>
          <w:szCs w:val="28"/>
          <w:rtl/>
        </w:rPr>
        <w:t>ً</w:t>
      </w:r>
      <w:r w:rsidRPr="00821C2B">
        <w:rPr>
          <w:rFonts w:asciiTheme="majorBidi" w:hAnsiTheme="majorBidi" w:cs="Arabic Transparent"/>
          <w:sz w:val="28"/>
          <w:szCs w:val="28"/>
          <w:rtl/>
        </w:rPr>
        <w:t xml:space="preserve">، </w:t>
      </w:r>
      <w:r w:rsidR="00144A1C" w:rsidRPr="00821C2B">
        <w:rPr>
          <w:rFonts w:asciiTheme="majorBidi" w:hAnsiTheme="majorBidi" w:cs="Arabic Transparent" w:hint="cs"/>
          <w:sz w:val="28"/>
          <w:szCs w:val="28"/>
          <w:rtl/>
        </w:rPr>
        <w:t xml:space="preserve">شملت </w:t>
      </w:r>
      <w:r w:rsidR="005B688F" w:rsidRPr="00821C2B">
        <w:rPr>
          <w:rFonts w:asciiTheme="majorBidi" w:hAnsiTheme="majorBidi" w:cs="Arabic Transparent" w:hint="cs"/>
          <w:sz w:val="28"/>
          <w:szCs w:val="28"/>
          <w:rtl/>
        </w:rPr>
        <w:t xml:space="preserve">كل المرضى اللذين لديهم </w:t>
      </w:r>
      <w:r w:rsidRPr="00821C2B">
        <w:rPr>
          <w:rFonts w:asciiTheme="majorBidi" w:hAnsiTheme="majorBidi" w:cs="Arabic Transparent"/>
          <w:sz w:val="28"/>
          <w:szCs w:val="28"/>
          <w:rtl/>
        </w:rPr>
        <w:t>إصابات التقرحات الناجمة عن الضغط المكتسبة من المستشفى</w:t>
      </w:r>
      <w:r w:rsidRPr="00821C2B">
        <w:rPr>
          <w:rFonts w:asciiTheme="majorBidi" w:hAnsiTheme="majorBidi" w:cs="Arabic Transparent"/>
          <w:sz w:val="28"/>
          <w:szCs w:val="28"/>
        </w:rPr>
        <w:t xml:space="preserve"> </w:t>
      </w:r>
      <w:r w:rsidR="005B688F" w:rsidRPr="00821C2B">
        <w:rPr>
          <w:rFonts w:asciiTheme="majorBidi" w:hAnsiTheme="majorBidi" w:cs="Arabic Transparent" w:hint="cs"/>
          <w:sz w:val="28"/>
          <w:szCs w:val="28"/>
          <w:rtl/>
        </w:rPr>
        <w:t xml:space="preserve">وعددهم (555 مريضاً) </w:t>
      </w:r>
      <w:r w:rsidRPr="00821C2B">
        <w:rPr>
          <w:rFonts w:asciiTheme="majorBidi" w:hAnsiTheme="majorBidi" w:cs="Arabic Transparent"/>
          <w:sz w:val="28"/>
          <w:szCs w:val="28"/>
          <w:rtl/>
        </w:rPr>
        <w:t>وعينة عشوائية من المرضى الذين لا يعانون من إصابات الضغط المكتسبة من المستشفى</w:t>
      </w:r>
      <w:r w:rsidRPr="00821C2B">
        <w:rPr>
          <w:rFonts w:asciiTheme="majorBidi" w:hAnsiTheme="majorBidi" w:cs="Arabic Transparent"/>
          <w:sz w:val="28"/>
          <w:szCs w:val="28"/>
        </w:rPr>
        <w:t xml:space="preserve"> </w:t>
      </w:r>
      <w:r w:rsidR="005B688F" w:rsidRPr="00821C2B">
        <w:rPr>
          <w:rFonts w:asciiTheme="majorBidi" w:hAnsiTheme="majorBidi" w:cs="Arabic Transparent" w:hint="cs"/>
          <w:sz w:val="28"/>
          <w:szCs w:val="28"/>
          <w:rtl/>
        </w:rPr>
        <w:t>وعددهم (555 مر</w:t>
      </w:r>
      <w:r w:rsidRPr="00821C2B">
        <w:rPr>
          <w:rFonts w:asciiTheme="majorBidi" w:hAnsiTheme="majorBidi" w:cs="Arabic Transparent"/>
          <w:sz w:val="28"/>
          <w:szCs w:val="28"/>
          <w:rtl/>
        </w:rPr>
        <w:t>يضا</w:t>
      </w:r>
      <w:r w:rsidR="003B16E1" w:rsidRPr="00821C2B">
        <w:rPr>
          <w:rFonts w:asciiTheme="majorBidi" w:hAnsiTheme="majorBidi" w:cs="Arabic Transparent" w:hint="cs"/>
          <w:sz w:val="28"/>
          <w:szCs w:val="28"/>
          <w:rtl/>
        </w:rPr>
        <w:t>ً</w:t>
      </w:r>
      <w:r w:rsidR="005B688F" w:rsidRPr="00821C2B">
        <w:rPr>
          <w:rFonts w:asciiTheme="majorBidi" w:hAnsiTheme="majorBidi" w:cs="Arabic Transparent" w:hint="cs"/>
          <w:sz w:val="28"/>
          <w:szCs w:val="28"/>
          <w:rtl/>
        </w:rPr>
        <w:t>)</w:t>
      </w:r>
      <w:r w:rsidRPr="00821C2B">
        <w:rPr>
          <w:rFonts w:asciiTheme="majorBidi" w:hAnsiTheme="majorBidi" w:cs="Arabic Transparent"/>
          <w:sz w:val="28"/>
          <w:szCs w:val="28"/>
          <w:rtl/>
        </w:rPr>
        <w:t>.</w:t>
      </w:r>
      <w:r w:rsidR="00BC1E25" w:rsidRPr="00821C2B">
        <w:rPr>
          <w:rFonts w:asciiTheme="majorBidi" w:hAnsiTheme="majorBidi" w:cs="Arabic Transparent"/>
          <w:sz w:val="28"/>
          <w:szCs w:val="28"/>
          <w:rtl/>
        </w:rPr>
        <w:t xml:space="preserve"> </w:t>
      </w:r>
      <w:r w:rsidR="00BC1E25" w:rsidRPr="00821C2B">
        <w:rPr>
          <w:rFonts w:asciiTheme="majorBidi" w:hAnsiTheme="majorBidi" w:cs="Arabic Transparent" w:hint="cs"/>
          <w:sz w:val="28"/>
          <w:szCs w:val="28"/>
          <w:rtl/>
        </w:rPr>
        <w:t xml:space="preserve">أظهرت </w:t>
      </w:r>
      <w:r w:rsidR="00BC1E25" w:rsidRPr="00821C2B">
        <w:rPr>
          <w:rFonts w:asciiTheme="majorBidi" w:hAnsiTheme="majorBidi" w:cs="Arabic Transparent"/>
          <w:sz w:val="28"/>
          <w:szCs w:val="28"/>
          <w:rtl/>
        </w:rPr>
        <w:t xml:space="preserve">مقاييس الأداء </w:t>
      </w:r>
      <w:r w:rsidR="00BC1E25" w:rsidRPr="00821C2B">
        <w:rPr>
          <w:rFonts w:asciiTheme="majorBidi" w:hAnsiTheme="majorBidi" w:cs="Arabic Transparent" w:hint="cs"/>
          <w:sz w:val="28"/>
          <w:szCs w:val="28"/>
          <w:rtl/>
        </w:rPr>
        <w:t>من ال</w:t>
      </w:r>
      <w:r w:rsidR="00E9162E" w:rsidRPr="00821C2B">
        <w:rPr>
          <w:rFonts w:asciiTheme="majorBidi" w:hAnsiTheme="majorBidi" w:cs="Arabic Transparent" w:hint="cs"/>
          <w:sz w:val="28"/>
          <w:szCs w:val="28"/>
          <w:rtl/>
        </w:rPr>
        <w:t xml:space="preserve">نماذج </w:t>
      </w:r>
      <w:r w:rsidR="00BC1E25" w:rsidRPr="00821C2B">
        <w:rPr>
          <w:rFonts w:asciiTheme="majorBidi" w:hAnsiTheme="majorBidi" w:cs="Arabic Transparent" w:hint="cs"/>
          <w:sz w:val="28"/>
          <w:szCs w:val="28"/>
          <w:rtl/>
        </w:rPr>
        <w:t xml:space="preserve">الأربعة </w:t>
      </w:r>
      <w:r w:rsidRPr="00821C2B">
        <w:rPr>
          <w:rFonts w:asciiTheme="majorBidi" w:hAnsiTheme="majorBidi" w:cs="Arabic Transparent"/>
          <w:sz w:val="28"/>
          <w:szCs w:val="28"/>
          <w:rtl/>
        </w:rPr>
        <w:t>بين جميع الخوارزميات أداءً ممتازا</w:t>
      </w:r>
      <w:r w:rsidR="000C1F1E" w:rsidRPr="00821C2B">
        <w:rPr>
          <w:rFonts w:asciiTheme="majorBidi" w:hAnsiTheme="majorBidi" w:cs="Arabic Transparent" w:hint="cs"/>
          <w:sz w:val="28"/>
          <w:szCs w:val="28"/>
          <w:rtl/>
        </w:rPr>
        <w:t>ً</w:t>
      </w:r>
      <w:r w:rsidR="003B16E1" w:rsidRPr="00821C2B">
        <w:rPr>
          <w:rFonts w:asciiTheme="majorBidi" w:hAnsiTheme="majorBidi" w:cs="Arabic Transparent" w:hint="cs"/>
          <w:sz w:val="28"/>
          <w:szCs w:val="28"/>
          <w:rtl/>
        </w:rPr>
        <w:t xml:space="preserve">. وكما تبين أن </w:t>
      </w:r>
      <w:r w:rsidRPr="00821C2B">
        <w:rPr>
          <w:rFonts w:asciiTheme="majorBidi" w:hAnsiTheme="majorBidi" w:cs="Arabic Transparent"/>
          <w:sz w:val="28"/>
          <w:szCs w:val="28"/>
          <w:rtl/>
        </w:rPr>
        <w:t xml:space="preserve">أفضل نموذج </w:t>
      </w:r>
      <w:r w:rsidR="003B16E1" w:rsidRPr="00821C2B">
        <w:rPr>
          <w:rFonts w:asciiTheme="majorBidi" w:hAnsiTheme="majorBidi" w:cs="Arabic Transparent" w:hint="cs"/>
          <w:sz w:val="28"/>
          <w:szCs w:val="28"/>
          <w:rtl/>
        </w:rPr>
        <w:t>هو</w:t>
      </w:r>
      <w:r w:rsidRPr="00821C2B">
        <w:rPr>
          <w:rFonts w:asciiTheme="majorBidi" w:hAnsiTheme="majorBidi" w:cs="Arabic Transparent"/>
          <w:sz w:val="28"/>
          <w:szCs w:val="28"/>
          <w:rtl/>
        </w:rPr>
        <w:t xml:space="preserve"> الغابة العشوائية</w:t>
      </w:r>
      <w:r w:rsidR="00846148" w:rsidRPr="00821C2B">
        <w:rPr>
          <w:rFonts w:asciiTheme="majorBidi" w:hAnsiTheme="majorBidi" w:cs="Arabic Transparent" w:hint="cs"/>
          <w:sz w:val="28"/>
          <w:szCs w:val="28"/>
          <w:rtl/>
        </w:rPr>
        <w:t xml:space="preserve"> (</w:t>
      </w:r>
      <w:r w:rsidR="00846148" w:rsidRPr="00821C2B">
        <w:rPr>
          <w:rFonts w:asciiTheme="majorBidi" w:hAnsiTheme="majorBidi" w:cs="Arabic Transparent"/>
          <w:sz w:val="28"/>
          <w:szCs w:val="28"/>
          <w:lang w:val="en-GB"/>
        </w:rPr>
        <w:t>Random Forest</w:t>
      </w:r>
      <w:r w:rsidR="00846148" w:rsidRPr="00821C2B">
        <w:rPr>
          <w:rFonts w:asciiTheme="majorBidi" w:hAnsiTheme="majorBidi" w:cs="Arabic Transparent" w:hint="cs"/>
          <w:sz w:val="28"/>
          <w:szCs w:val="28"/>
          <w:rtl/>
          <w:lang w:val="en-GB" w:bidi="ar-EG"/>
        </w:rPr>
        <w:t>)</w:t>
      </w:r>
      <w:r w:rsidRPr="00821C2B">
        <w:rPr>
          <w:rFonts w:asciiTheme="majorBidi" w:hAnsiTheme="majorBidi" w:cs="Arabic Transparent"/>
          <w:sz w:val="28"/>
          <w:szCs w:val="28"/>
          <w:rtl/>
        </w:rPr>
        <w:t>، حيث كانت صحة النتائج</w:t>
      </w:r>
      <w:r w:rsidR="003B16E1" w:rsidRPr="00821C2B">
        <w:rPr>
          <w:rFonts w:asciiTheme="majorBidi" w:hAnsiTheme="majorBidi" w:cs="Arabic Transparent" w:hint="cs"/>
          <w:sz w:val="28"/>
          <w:szCs w:val="28"/>
          <w:rtl/>
        </w:rPr>
        <w:t>:</w:t>
      </w:r>
      <w:r w:rsidRPr="00821C2B">
        <w:rPr>
          <w:rFonts w:asciiTheme="majorBidi" w:hAnsiTheme="majorBidi" w:cs="Arabic Transparent"/>
          <w:sz w:val="28"/>
          <w:szCs w:val="28"/>
          <w:rtl/>
        </w:rPr>
        <w:t xml:space="preserve"> </w:t>
      </w:r>
      <w:r w:rsidR="00BC1E25" w:rsidRPr="00821C2B">
        <w:rPr>
          <w:rFonts w:asciiTheme="majorBidi" w:hAnsiTheme="majorBidi" w:cs="Arabic Transparent" w:hint="cs"/>
          <w:sz w:val="28"/>
          <w:szCs w:val="28"/>
          <w:rtl/>
        </w:rPr>
        <w:t>(0.962</w:t>
      </w:r>
      <w:r w:rsidR="00BC1E25" w:rsidRPr="00821C2B">
        <w:rPr>
          <w:rFonts w:asciiTheme="majorBidi" w:hAnsiTheme="majorBidi" w:cs="Arabic Transparent"/>
          <w:sz w:val="28"/>
          <w:szCs w:val="28"/>
        </w:rPr>
        <w:t>(</w:t>
      </w:r>
      <w:r w:rsidRPr="00821C2B">
        <w:rPr>
          <w:rFonts w:asciiTheme="majorBidi" w:hAnsiTheme="majorBidi" w:cs="Arabic Transparent"/>
          <w:sz w:val="28"/>
          <w:szCs w:val="28"/>
          <w:rtl/>
        </w:rPr>
        <w:t xml:space="preserve">، الدقة: </w:t>
      </w:r>
      <w:r w:rsidR="00BC1E25" w:rsidRPr="00821C2B">
        <w:rPr>
          <w:rFonts w:asciiTheme="majorBidi" w:hAnsiTheme="majorBidi" w:cs="Arabic Transparent" w:hint="cs"/>
          <w:sz w:val="28"/>
          <w:szCs w:val="28"/>
          <w:rtl/>
        </w:rPr>
        <w:t>(0.942</w:t>
      </w:r>
      <w:r w:rsidR="00BC1E25" w:rsidRPr="00821C2B">
        <w:rPr>
          <w:rFonts w:asciiTheme="majorBidi" w:hAnsiTheme="majorBidi" w:cs="Arabic Transparent"/>
          <w:sz w:val="28"/>
          <w:szCs w:val="28"/>
        </w:rPr>
        <w:t>(</w:t>
      </w:r>
      <w:r w:rsidRPr="00821C2B">
        <w:rPr>
          <w:rFonts w:asciiTheme="majorBidi" w:hAnsiTheme="majorBidi" w:cs="Arabic Transparent"/>
          <w:sz w:val="28"/>
          <w:szCs w:val="28"/>
          <w:rtl/>
        </w:rPr>
        <w:t>،</w:t>
      </w:r>
      <w:r w:rsidR="00BC1E25" w:rsidRPr="00821C2B">
        <w:rPr>
          <w:rFonts w:asciiTheme="majorBidi" w:hAnsiTheme="majorBidi" w:cs="Arabic Transparent" w:hint="cs"/>
          <w:sz w:val="28"/>
          <w:szCs w:val="28"/>
          <w:rtl/>
        </w:rPr>
        <w:t xml:space="preserve"> </w:t>
      </w:r>
      <w:r w:rsidRPr="00821C2B">
        <w:rPr>
          <w:rFonts w:asciiTheme="majorBidi" w:hAnsiTheme="majorBidi" w:cs="Arabic Transparent"/>
          <w:sz w:val="28"/>
          <w:szCs w:val="28"/>
          <w:rtl/>
        </w:rPr>
        <w:t xml:space="preserve">الاستدعاء: </w:t>
      </w:r>
      <w:r w:rsidR="00BC1E25" w:rsidRPr="00821C2B">
        <w:rPr>
          <w:rFonts w:asciiTheme="majorBidi" w:hAnsiTheme="majorBidi" w:cs="Arabic Transparent" w:hint="cs"/>
          <w:sz w:val="28"/>
          <w:szCs w:val="28"/>
          <w:rtl/>
        </w:rPr>
        <w:t>(0.922</w:t>
      </w:r>
      <w:r w:rsidR="00BC1E25" w:rsidRPr="00821C2B">
        <w:rPr>
          <w:rFonts w:asciiTheme="majorBidi" w:hAnsiTheme="majorBidi" w:cs="Arabic Transparent"/>
          <w:sz w:val="28"/>
          <w:szCs w:val="28"/>
        </w:rPr>
        <w:t>(</w:t>
      </w:r>
      <w:r w:rsidRPr="00821C2B">
        <w:rPr>
          <w:rFonts w:asciiTheme="majorBidi" w:hAnsiTheme="majorBidi" w:cs="Arabic Transparent"/>
          <w:sz w:val="28"/>
          <w:szCs w:val="28"/>
          <w:rtl/>
        </w:rPr>
        <w:t xml:space="preserve">، </w:t>
      </w:r>
      <w:r w:rsidR="003B16E1" w:rsidRPr="00821C2B">
        <w:rPr>
          <w:rFonts w:asciiTheme="majorBidi" w:hAnsiTheme="majorBidi" w:cs="Arabic Transparent" w:hint="cs"/>
          <w:sz w:val="28"/>
          <w:szCs w:val="28"/>
          <w:rtl/>
        </w:rPr>
        <w:t>درجة المتوسط التوافقي للدقة والاستراجع (</w:t>
      </w:r>
      <w:r w:rsidR="003B16E1" w:rsidRPr="00821C2B">
        <w:rPr>
          <w:rFonts w:asciiTheme="majorBidi" w:hAnsiTheme="majorBidi" w:cs="Arabic Transparent"/>
          <w:sz w:val="28"/>
          <w:szCs w:val="28"/>
        </w:rPr>
        <w:t>0.093</w:t>
      </w:r>
      <w:r w:rsidR="003B16E1" w:rsidRPr="00821C2B">
        <w:rPr>
          <w:rFonts w:asciiTheme="majorBidi" w:hAnsiTheme="majorBidi" w:cs="Arabic Transparent" w:hint="cs"/>
          <w:sz w:val="28"/>
          <w:szCs w:val="28"/>
          <w:rtl/>
        </w:rPr>
        <w:t>)</w:t>
      </w:r>
      <w:r w:rsidRPr="00821C2B">
        <w:rPr>
          <w:rFonts w:asciiTheme="majorBidi" w:hAnsiTheme="majorBidi" w:cs="Arabic Transparent"/>
          <w:sz w:val="28"/>
          <w:szCs w:val="28"/>
          <w:rtl/>
        </w:rPr>
        <w:t>،</w:t>
      </w:r>
      <w:r w:rsidR="003B16E1" w:rsidRPr="00821C2B">
        <w:rPr>
          <w:rFonts w:asciiTheme="majorBidi" w:hAnsiTheme="majorBidi" w:cs="Arabic Transparent" w:hint="cs"/>
          <w:sz w:val="28"/>
          <w:szCs w:val="28"/>
          <w:rtl/>
        </w:rPr>
        <w:t xml:space="preserve"> </w:t>
      </w:r>
      <w:r w:rsidRPr="00821C2B">
        <w:rPr>
          <w:rFonts w:asciiTheme="majorBidi" w:hAnsiTheme="majorBidi" w:cs="Arabic Transparent"/>
          <w:sz w:val="28"/>
          <w:szCs w:val="28"/>
          <w:rtl/>
        </w:rPr>
        <w:t>المساحة تحت المنحنى</w:t>
      </w:r>
      <w:r w:rsidR="00BC1E25" w:rsidRPr="00821C2B">
        <w:rPr>
          <w:rFonts w:asciiTheme="majorBidi" w:hAnsiTheme="majorBidi" w:cs="Arabic Transparent" w:hint="cs"/>
          <w:sz w:val="28"/>
          <w:szCs w:val="28"/>
          <w:rtl/>
        </w:rPr>
        <w:t xml:space="preserve"> (0.922</w:t>
      </w:r>
      <w:r w:rsidR="00BC1E25" w:rsidRPr="00821C2B">
        <w:rPr>
          <w:rFonts w:asciiTheme="majorBidi" w:hAnsiTheme="majorBidi" w:cs="Arabic Transparent"/>
          <w:sz w:val="28"/>
          <w:szCs w:val="28"/>
        </w:rPr>
        <w:t>(</w:t>
      </w:r>
      <w:r w:rsidRPr="00821C2B">
        <w:rPr>
          <w:rFonts w:asciiTheme="majorBidi" w:hAnsiTheme="majorBidi" w:cs="Arabic Transparent"/>
          <w:sz w:val="28"/>
          <w:szCs w:val="28"/>
          <w:rtl/>
        </w:rPr>
        <w:t xml:space="preserve">، </w:t>
      </w:r>
      <w:r w:rsidR="003B16E1" w:rsidRPr="00821C2B">
        <w:rPr>
          <w:rFonts w:asciiTheme="majorBidi" w:hAnsiTheme="majorBidi" w:cs="Arabic Transparent" w:hint="cs"/>
          <w:sz w:val="28"/>
          <w:szCs w:val="28"/>
          <w:rtl/>
        </w:rPr>
        <w:t xml:space="preserve">معدل النتائج الايجابية الخاطئة </w:t>
      </w:r>
      <w:r w:rsidR="00BC1E25" w:rsidRPr="00821C2B">
        <w:rPr>
          <w:rFonts w:asciiTheme="majorBidi" w:hAnsiTheme="majorBidi" w:cs="Arabic Transparent" w:hint="cs"/>
          <w:sz w:val="28"/>
          <w:szCs w:val="28"/>
          <w:rtl/>
        </w:rPr>
        <w:t>(0.155</w:t>
      </w:r>
      <w:r w:rsidR="00BC1E25" w:rsidRPr="00821C2B">
        <w:rPr>
          <w:rFonts w:asciiTheme="majorBidi" w:hAnsiTheme="majorBidi" w:cs="Arabic Transparent"/>
          <w:sz w:val="28"/>
          <w:szCs w:val="28"/>
        </w:rPr>
        <w:t>(</w:t>
      </w:r>
      <w:r w:rsidRPr="00821C2B">
        <w:rPr>
          <w:rFonts w:asciiTheme="majorBidi" w:hAnsiTheme="majorBidi" w:cs="Arabic Transparent"/>
          <w:sz w:val="28"/>
          <w:szCs w:val="28"/>
          <w:rtl/>
        </w:rPr>
        <w:t xml:space="preserve">، </w:t>
      </w:r>
      <w:r w:rsidR="003B16E1" w:rsidRPr="00821C2B">
        <w:rPr>
          <w:rFonts w:asciiTheme="majorBidi" w:hAnsiTheme="majorBidi" w:cs="Arabic Transparent" w:hint="cs"/>
          <w:sz w:val="28"/>
          <w:szCs w:val="28"/>
          <w:rtl/>
        </w:rPr>
        <w:t xml:space="preserve">معدل النتائج الايجابية الخاطئة </w:t>
      </w:r>
      <w:r w:rsidR="00BC1E25" w:rsidRPr="00821C2B">
        <w:rPr>
          <w:rFonts w:asciiTheme="majorBidi" w:hAnsiTheme="majorBidi" w:cs="Arabic Transparent" w:hint="cs"/>
          <w:sz w:val="28"/>
          <w:szCs w:val="28"/>
          <w:rtl/>
        </w:rPr>
        <w:t>(0.782</w:t>
      </w:r>
      <w:r w:rsidR="00BC1E25" w:rsidRPr="00821C2B">
        <w:rPr>
          <w:rFonts w:asciiTheme="majorBidi" w:hAnsiTheme="majorBidi" w:cs="Arabic Transparent"/>
          <w:sz w:val="28"/>
          <w:szCs w:val="28"/>
        </w:rPr>
        <w:t>(</w:t>
      </w:r>
      <w:r w:rsidR="00BC1E25" w:rsidRPr="00821C2B">
        <w:rPr>
          <w:rFonts w:asciiTheme="majorBidi" w:hAnsiTheme="majorBidi" w:cs="Arabic Transparent" w:hint="cs"/>
          <w:sz w:val="28"/>
          <w:szCs w:val="28"/>
          <w:rtl/>
        </w:rPr>
        <w:t>. أ</w:t>
      </w:r>
      <w:r w:rsidR="003B16E1" w:rsidRPr="00821C2B">
        <w:rPr>
          <w:rFonts w:asciiTheme="majorBidi" w:hAnsiTheme="majorBidi" w:cs="Arabic Transparent" w:hint="cs"/>
          <w:sz w:val="28"/>
          <w:szCs w:val="28"/>
          <w:rtl/>
        </w:rPr>
        <w:t>خيراً</w:t>
      </w:r>
      <w:r w:rsidRPr="00821C2B">
        <w:rPr>
          <w:rFonts w:asciiTheme="majorBidi" w:hAnsiTheme="majorBidi" w:cs="Arabic Transparent"/>
          <w:sz w:val="28"/>
          <w:szCs w:val="28"/>
          <w:rtl/>
        </w:rPr>
        <w:t>، كانت المتغيرات التنبؤية هي</w:t>
      </w:r>
      <w:r w:rsidR="003B16E1" w:rsidRPr="00821C2B">
        <w:rPr>
          <w:rFonts w:asciiTheme="majorBidi" w:hAnsiTheme="majorBidi" w:cs="Arabic Transparent" w:hint="cs"/>
          <w:sz w:val="28"/>
          <w:szCs w:val="28"/>
          <w:rtl/>
        </w:rPr>
        <w:t xml:space="preserve"> عمر المريض</w:t>
      </w:r>
      <w:r w:rsidRPr="00821C2B">
        <w:rPr>
          <w:rFonts w:asciiTheme="majorBidi" w:hAnsiTheme="majorBidi" w:cs="Arabic Transparent"/>
          <w:sz w:val="28"/>
          <w:szCs w:val="28"/>
          <w:rtl/>
        </w:rPr>
        <w:t>، ورطوبة الجلد، ونشاط المريض، ومدة الإقامة، وضغط الدم، و</w:t>
      </w:r>
      <w:r w:rsidR="00846148" w:rsidRPr="00821C2B">
        <w:rPr>
          <w:rFonts w:asciiTheme="majorBidi" w:hAnsiTheme="majorBidi" w:cs="Arabic Transparent" w:hint="cs"/>
          <w:sz w:val="28"/>
          <w:szCs w:val="28"/>
          <w:rtl/>
        </w:rPr>
        <w:t xml:space="preserve">فحص </w:t>
      </w:r>
      <w:r w:rsidRPr="00821C2B">
        <w:rPr>
          <w:rFonts w:asciiTheme="majorBidi" w:hAnsiTheme="majorBidi" w:cs="Arabic Transparent"/>
          <w:sz w:val="28"/>
          <w:szCs w:val="28"/>
          <w:rtl/>
        </w:rPr>
        <w:t>الألبومين</w:t>
      </w:r>
      <w:r w:rsidRPr="00821C2B">
        <w:rPr>
          <w:rFonts w:asciiTheme="majorBidi" w:hAnsiTheme="majorBidi" w:cs="Arabic Transparent"/>
          <w:sz w:val="28"/>
          <w:szCs w:val="28"/>
        </w:rPr>
        <w:t>.</w:t>
      </w:r>
    </w:p>
    <w:p w14:paraId="50EA50A2" w14:textId="4659FBDA" w:rsidR="00380E19" w:rsidRPr="00821C2B" w:rsidRDefault="00F818B8" w:rsidP="00990754">
      <w:pPr>
        <w:bidi/>
        <w:spacing w:after="0" w:line="360" w:lineRule="auto"/>
        <w:jc w:val="both"/>
        <w:rPr>
          <w:rFonts w:asciiTheme="majorBidi" w:hAnsiTheme="majorBidi" w:cs="Arabic Transparent"/>
          <w:sz w:val="28"/>
          <w:szCs w:val="28"/>
          <w:rtl/>
        </w:rPr>
      </w:pPr>
      <w:r w:rsidRPr="00821C2B">
        <w:rPr>
          <w:rFonts w:asciiTheme="majorBidi" w:hAnsiTheme="majorBidi" w:cs="Arabic Transparent" w:hint="cs"/>
          <w:b/>
          <w:bCs/>
          <w:sz w:val="28"/>
          <w:szCs w:val="28"/>
          <w:rtl/>
        </w:rPr>
        <w:lastRenderedPageBreak/>
        <w:t>ال</w:t>
      </w:r>
      <w:r w:rsidRPr="00821C2B">
        <w:rPr>
          <w:rFonts w:asciiTheme="majorBidi" w:hAnsiTheme="majorBidi" w:cs="Arabic Transparent"/>
          <w:b/>
          <w:bCs/>
          <w:sz w:val="28"/>
          <w:szCs w:val="28"/>
          <w:rtl/>
        </w:rPr>
        <w:t>خاتمة</w:t>
      </w:r>
      <w:r w:rsidRPr="00821C2B">
        <w:rPr>
          <w:rFonts w:asciiTheme="majorBidi" w:hAnsiTheme="majorBidi" w:cs="Arabic Transparent"/>
          <w:sz w:val="28"/>
          <w:szCs w:val="28"/>
          <w:rtl/>
        </w:rPr>
        <w:t xml:space="preserve">: </w:t>
      </w:r>
      <w:r w:rsidR="00380E19" w:rsidRPr="00821C2B">
        <w:rPr>
          <w:rFonts w:asciiTheme="majorBidi" w:hAnsiTheme="majorBidi" w:cs="Arabic Transparent"/>
          <w:sz w:val="28"/>
          <w:szCs w:val="28"/>
          <w:rtl/>
        </w:rPr>
        <w:t>تم تطوير نماذج تنبؤ جديدة متعددة القنوات</w:t>
      </w:r>
      <w:r w:rsidR="00380E19" w:rsidRPr="00821C2B">
        <w:rPr>
          <w:rFonts w:asciiTheme="majorBidi" w:hAnsiTheme="majorBidi" w:cs="Arabic Transparent" w:hint="cs"/>
          <w:sz w:val="28"/>
          <w:szCs w:val="28"/>
          <w:rtl/>
        </w:rPr>
        <w:t xml:space="preserve"> لإ</w:t>
      </w:r>
      <w:r w:rsidR="00380E19" w:rsidRPr="00821C2B">
        <w:rPr>
          <w:rFonts w:asciiTheme="majorBidi" w:hAnsiTheme="majorBidi" w:cs="Arabic Transparent"/>
          <w:sz w:val="28"/>
          <w:szCs w:val="28"/>
          <w:rtl/>
        </w:rPr>
        <w:t>صابات التقرحات الناجمة عن الضغط</w:t>
      </w:r>
      <w:r w:rsidR="00380E19" w:rsidRPr="00821C2B">
        <w:rPr>
          <w:rFonts w:asciiTheme="majorBidi" w:hAnsiTheme="majorBidi" w:cs="Arabic Transparent" w:hint="cs"/>
          <w:sz w:val="28"/>
          <w:szCs w:val="28"/>
          <w:rtl/>
        </w:rPr>
        <w:t xml:space="preserve"> </w:t>
      </w:r>
      <w:r w:rsidR="00380E19" w:rsidRPr="00821C2B">
        <w:rPr>
          <w:rFonts w:asciiTheme="majorBidi" w:hAnsiTheme="majorBidi" w:cs="Arabic Transparent"/>
          <w:sz w:val="28"/>
          <w:szCs w:val="28"/>
          <w:rtl/>
        </w:rPr>
        <w:t xml:space="preserve">من مجموعات بيانات مختلفة واعتمدت على البيانات الموجودة في السجلات الطبية، مما يساعد </w:t>
      </w:r>
      <w:r w:rsidR="00380E19" w:rsidRPr="00821C2B">
        <w:rPr>
          <w:rFonts w:asciiTheme="majorBidi" w:hAnsiTheme="majorBidi" w:cs="Arabic Transparent" w:hint="cs"/>
          <w:sz w:val="28"/>
          <w:szCs w:val="28"/>
          <w:rtl/>
        </w:rPr>
        <w:t>ال</w:t>
      </w:r>
      <w:r w:rsidR="00380E19" w:rsidRPr="00821C2B">
        <w:rPr>
          <w:rFonts w:asciiTheme="majorBidi" w:hAnsiTheme="majorBidi" w:cs="Arabic Transparent"/>
          <w:sz w:val="28"/>
          <w:szCs w:val="28"/>
          <w:rtl/>
        </w:rPr>
        <w:t>ت</w:t>
      </w:r>
      <w:r w:rsidR="00380E19" w:rsidRPr="00821C2B">
        <w:rPr>
          <w:rFonts w:asciiTheme="majorBidi" w:hAnsiTheme="majorBidi" w:cs="Arabic Transparent" w:hint="cs"/>
          <w:sz w:val="28"/>
          <w:szCs w:val="28"/>
          <w:rtl/>
        </w:rPr>
        <w:t>مريض</w:t>
      </w:r>
      <w:r w:rsidR="00380E19" w:rsidRPr="00821C2B">
        <w:rPr>
          <w:rFonts w:asciiTheme="majorBidi" w:hAnsiTheme="majorBidi" w:cs="Arabic Transparent"/>
          <w:sz w:val="28"/>
          <w:szCs w:val="28"/>
          <w:rtl/>
        </w:rPr>
        <w:t xml:space="preserve"> على تحديد المرضى الذين لديهم خطر الإصابة </w:t>
      </w:r>
      <w:r w:rsidR="00D91038" w:rsidRPr="00821C2B">
        <w:rPr>
          <w:rFonts w:asciiTheme="majorBidi" w:hAnsiTheme="majorBidi" w:cs="Arabic Transparent" w:hint="cs"/>
          <w:sz w:val="28"/>
          <w:szCs w:val="28"/>
          <w:rtl/>
        </w:rPr>
        <w:t>للت</w:t>
      </w:r>
      <w:r w:rsidR="00380E19" w:rsidRPr="00821C2B">
        <w:rPr>
          <w:rFonts w:asciiTheme="majorBidi" w:hAnsiTheme="majorBidi" w:cs="Arabic Transparent" w:hint="cs"/>
          <w:sz w:val="28"/>
          <w:szCs w:val="28"/>
          <w:rtl/>
        </w:rPr>
        <w:t xml:space="preserve">قرحات الناجمة عن </w:t>
      </w:r>
      <w:r w:rsidR="00380E19" w:rsidRPr="00821C2B">
        <w:rPr>
          <w:rFonts w:asciiTheme="majorBidi" w:hAnsiTheme="majorBidi" w:cs="Arabic Transparent"/>
          <w:sz w:val="28"/>
          <w:szCs w:val="28"/>
          <w:rtl/>
        </w:rPr>
        <w:t xml:space="preserve">بالضغط في وقت </w:t>
      </w:r>
      <w:r w:rsidR="00B23293" w:rsidRPr="00821C2B">
        <w:rPr>
          <w:rFonts w:asciiTheme="majorBidi" w:hAnsiTheme="majorBidi" w:cs="Arabic Transparent" w:hint="cs"/>
          <w:sz w:val="28"/>
          <w:szCs w:val="28"/>
          <w:rtl/>
        </w:rPr>
        <w:t>مبكر</w:t>
      </w:r>
      <w:r w:rsidR="00380E19" w:rsidRPr="00821C2B">
        <w:rPr>
          <w:rFonts w:asciiTheme="majorBidi" w:hAnsiTheme="majorBidi" w:cs="Arabic Transparent"/>
          <w:sz w:val="28"/>
          <w:szCs w:val="28"/>
          <w:rtl/>
        </w:rPr>
        <w:t xml:space="preserve">، </w:t>
      </w:r>
      <w:r w:rsidR="00144A1C" w:rsidRPr="00821C2B">
        <w:rPr>
          <w:rFonts w:asciiTheme="majorBidi" w:hAnsiTheme="majorBidi" w:cs="Arabic Transparent" w:hint="cs"/>
          <w:sz w:val="28"/>
          <w:szCs w:val="28"/>
          <w:rtl/>
        </w:rPr>
        <w:t xml:space="preserve"> مما يساهم في </w:t>
      </w:r>
      <w:r w:rsidR="00380E19" w:rsidRPr="00821C2B">
        <w:rPr>
          <w:rFonts w:asciiTheme="majorBidi" w:hAnsiTheme="majorBidi" w:cs="Arabic Transparent"/>
          <w:sz w:val="28"/>
          <w:szCs w:val="28"/>
          <w:rtl/>
        </w:rPr>
        <w:t xml:space="preserve">تحسين رضا المريض الذي يؤثر على جودة الرعاية التمريضية، وتعزيز سلامة المرضى. </w:t>
      </w:r>
      <w:r w:rsidR="00D91038" w:rsidRPr="00821C2B">
        <w:rPr>
          <w:rFonts w:asciiTheme="majorBidi" w:hAnsiTheme="majorBidi" w:cs="Arabic Transparent"/>
          <w:sz w:val="28"/>
          <w:szCs w:val="28"/>
          <w:rtl/>
        </w:rPr>
        <w:t>علاوة على ذلك، وجدت هذه الدراسة أن بعض العوامل التنبؤية في النم</w:t>
      </w:r>
      <w:r w:rsidR="00D91038" w:rsidRPr="00821C2B">
        <w:rPr>
          <w:rFonts w:asciiTheme="majorBidi" w:hAnsiTheme="majorBidi" w:cs="Arabic Transparent" w:hint="cs"/>
          <w:sz w:val="28"/>
          <w:szCs w:val="28"/>
          <w:rtl/>
        </w:rPr>
        <w:t>ا</w:t>
      </w:r>
      <w:r w:rsidR="00D91038" w:rsidRPr="00821C2B">
        <w:rPr>
          <w:rFonts w:asciiTheme="majorBidi" w:hAnsiTheme="majorBidi" w:cs="Arabic Transparent"/>
          <w:sz w:val="28"/>
          <w:szCs w:val="28"/>
          <w:rtl/>
        </w:rPr>
        <w:t>ذج المطور</w:t>
      </w:r>
      <w:r w:rsidR="00D91038" w:rsidRPr="00821C2B">
        <w:rPr>
          <w:rFonts w:asciiTheme="majorBidi" w:hAnsiTheme="majorBidi" w:cs="Arabic Transparent" w:hint="cs"/>
          <w:sz w:val="28"/>
          <w:szCs w:val="28"/>
          <w:rtl/>
        </w:rPr>
        <w:t>ة</w:t>
      </w:r>
      <w:r w:rsidR="00D91038" w:rsidRPr="00821C2B">
        <w:rPr>
          <w:rFonts w:asciiTheme="majorBidi" w:hAnsiTheme="majorBidi" w:cs="Arabic Transparent"/>
          <w:sz w:val="28"/>
          <w:szCs w:val="28"/>
          <w:rtl/>
        </w:rPr>
        <w:t xml:space="preserve"> للتنبؤ بإصابات</w:t>
      </w:r>
      <w:r w:rsidR="00D91038" w:rsidRPr="00821C2B">
        <w:rPr>
          <w:rFonts w:asciiTheme="majorBidi" w:hAnsiTheme="majorBidi" w:cs="Arabic Transparent" w:hint="cs"/>
          <w:sz w:val="28"/>
          <w:szCs w:val="28"/>
          <w:rtl/>
        </w:rPr>
        <w:t xml:space="preserve"> التقرحات الناجمة </w:t>
      </w:r>
      <w:r w:rsidR="00D91038" w:rsidRPr="00821C2B">
        <w:rPr>
          <w:rFonts w:asciiTheme="majorBidi" w:hAnsiTheme="majorBidi" w:cs="Arabic Transparent"/>
          <w:sz w:val="28"/>
          <w:szCs w:val="28"/>
          <w:rtl/>
        </w:rPr>
        <w:t>الضغط لم تكن مدرجة في الأدوات التقليدية لتقييم إصابات</w:t>
      </w:r>
      <w:r w:rsidR="00D91038" w:rsidRPr="00821C2B">
        <w:rPr>
          <w:rFonts w:asciiTheme="majorBidi" w:hAnsiTheme="majorBidi" w:cs="Arabic Transparent" w:hint="cs"/>
          <w:sz w:val="28"/>
          <w:szCs w:val="28"/>
          <w:rtl/>
        </w:rPr>
        <w:t xml:space="preserve"> التقرحات الناجمة عن </w:t>
      </w:r>
      <w:r w:rsidR="00D91038" w:rsidRPr="00821C2B">
        <w:rPr>
          <w:rFonts w:asciiTheme="majorBidi" w:hAnsiTheme="majorBidi" w:cs="Arabic Transparent"/>
          <w:sz w:val="28"/>
          <w:szCs w:val="28"/>
          <w:rtl/>
        </w:rPr>
        <w:t>الضغط، مثل العمر، ومدة الإقامة، وضغط الدم، و</w:t>
      </w:r>
      <w:r w:rsidR="00846148" w:rsidRPr="00821C2B">
        <w:rPr>
          <w:rFonts w:asciiTheme="majorBidi" w:hAnsiTheme="majorBidi" w:cs="Arabic Transparent" w:hint="cs"/>
          <w:sz w:val="28"/>
          <w:szCs w:val="28"/>
          <w:rtl/>
        </w:rPr>
        <w:t xml:space="preserve">فحص </w:t>
      </w:r>
      <w:r w:rsidR="00D91038" w:rsidRPr="00821C2B">
        <w:rPr>
          <w:rFonts w:asciiTheme="majorBidi" w:hAnsiTheme="majorBidi" w:cs="Arabic Transparent"/>
          <w:sz w:val="28"/>
          <w:szCs w:val="28"/>
          <w:rtl/>
        </w:rPr>
        <w:t>الألبومين.</w:t>
      </w:r>
    </w:p>
    <w:p w14:paraId="13C70D1A" w14:textId="77777777" w:rsidR="004B787F" w:rsidRPr="00821C2B" w:rsidRDefault="004B787F" w:rsidP="00990754">
      <w:pPr>
        <w:bidi/>
        <w:spacing w:after="0" w:line="360" w:lineRule="auto"/>
        <w:jc w:val="both"/>
        <w:rPr>
          <w:rFonts w:asciiTheme="majorBidi" w:hAnsiTheme="majorBidi" w:cs="Arabic Transparent"/>
          <w:b/>
          <w:bCs/>
          <w:sz w:val="28"/>
          <w:szCs w:val="28"/>
        </w:rPr>
      </w:pPr>
    </w:p>
    <w:p w14:paraId="48465403" w14:textId="58A6D85B" w:rsidR="008A6163" w:rsidRPr="00821C2B" w:rsidRDefault="00F818B8" w:rsidP="00990754">
      <w:pPr>
        <w:bidi/>
        <w:spacing w:after="0" w:line="360" w:lineRule="auto"/>
        <w:jc w:val="both"/>
        <w:rPr>
          <w:rFonts w:asciiTheme="majorBidi" w:hAnsiTheme="majorBidi" w:cs="Arabic Transparent"/>
          <w:sz w:val="28"/>
          <w:szCs w:val="28"/>
          <w:rtl/>
        </w:rPr>
      </w:pPr>
      <w:r w:rsidRPr="00821C2B">
        <w:rPr>
          <w:rFonts w:asciiTheme="majorBidi" w:hAnsiTheme="majorBidi" w:cs="Arabic Transparent"/>
          <w:b/>
          <w:bCs/>
          <w:sz w:val="28"/>
          <w:szCs w:val="28"/>
          <w:rtl/>
        </w:rPr>
        <w:t>الكلمات المفتاحية:</w:t>
      </w:r>
      <w:r w:rsidRPr="00821C2B">
        <w:rPr>
          <w:rFonts w:asciiTheme="majorBidi" w:hAnsiTheme="majorBidi" w:cs="Arabic Transparent"/>
          <w:sz w:val="28"/>
          <w:szCs w:val="28"/>
          <w:rtl/>
        </w:rPr>
        <w:t xml:space="preserve"> إصابة التقرحات الناجمة عن الضغط، نموذج التنبؤ، الرعاية التمريضية، التعلم الآلي، سلامة المرضى، جودة الرعاية.</w:t>
      </w:r>
    </w:p>
    <w:p w14:paraId="29178966" w14:textId="77777777" w:rsidR="008A6163" w:rsidRPr="008A6163" w:rsidRDefault="008A6163" w:rsidP="008A6163">
      <w:pPr>
        <w:bidi/>
        <w:spacing w:after="0" w:line="480" w:lineRule="auto"/>
        <w:jc w:val="both"/>
        <w:rPr>
          <w:rFonts w:asciiTheme="majorBidi" w:hAnsiTheme="majorBidi" w:cstheme="majorBidi"/>
          <w:b/>
          <w:bCs/>
          <w:sz w:val="28"/>
          <w:szCs w:val="28"/>
        </w:rPr>
      </w:pPr>
    </w:p>
    <w:p w14:paraId="5D0D4077" w14:textId="77777777" w:rsidR="008A6163" w:rsidRPr="00536C5D" w:rsidRDefault="008A6163" w:rsidP="008A6163"/>
    <w:p w14:paraId="1EC3B40A" w14:textId="3D256BBA" w:rsidR="00370A05" w:rsidRDefault="00370A05" w:rsidP="00290302"/>
    <w:sectPr w:rsidR="00370A05" w:rsidSect="0022120B">
      <w:headerReference w:type="default" r:id="rId260"/>
      <w:pgSz w:w="11909" w:h="16834" w:code="9"/>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D839BF" w14:textId="77777777" w:rsidR="000317F4" w:rsidRDefault="000317F4" w:rsidP="00193A90">
      <w:pPr>
        <w:spacing w:after="0" w:line="240" w:lineRule="auto"/>
      </w:pPr>
      <w:r>
        <w:separator/>
      </w:r>
    </w:p>
  </w:endnote>
  <w:endnote w:type="continuationSeparator" w:id="0">
    <w:p w14:paraId="22A202F2" w14:textId="77777777" w:rsidR="000317F4" w:rsidRDefault="000317F4" w:rsidP="00193A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URWClassico-Reg">
    <w:altName w:val="Microsoft YaHei"/>
    <w:panose1 w:val="00000000000000000000"/>
    <w:charset w:val="86"/>
    <w:family w:val="swiss"/>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KaTeX_Math">
    <w:altName w:val="Cambria"/>
    <w:panose1 w:val="00000000000000000000"/>
    <w:charset w:val="00"/>
    <w:family w:val="roman"/>
    <w:notTrueType/>
    <w:pitch w:val="default"/>
  </w:font>
  <w:font w:name="KaTeX_Size1">
    <w:altName w:val="Cambria"/>
    <w:panose1 w:val="00000000000000000000"/>
    <w:charset w:val="00"/>
    <w:family w:val="roman"/>
    <w:notTrueType/>
    <w:pitch w:val="default"/>
  </w:font>
  <w:font w:name="Arabic Transparent">
    <w:panose1 w:val="020B0604020202020204"/>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E44BC" w14:textId="18E227E2" w:rsidR="00B019EC" w:rsidRDefault="00B019EC">
    <w:pPr>
      <w:pStyle w:val="Footer"/>
      <w:jc w:val="center"/>
    </w:pPr>
  </w:p>
  <w:p w14:paraId="23BB82A7" w14:textId="77777777" w:rsidR="00B019EC" w:rsidRPr="0020046B" w:rsidRDefault="00B019EC" w:rsidP="00E8521B">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722AC9" w14:textId="77777777" w:rsidR="000317F4" w:rsidRDefault="000317F4" w:rsidP="00193A90">
      <w:pPr>
        <w:spacing w:after="0" w:line="240" w:lineRule="auto"/>
      </w:pPr>
      <w:r>
        <w:separator/>
      </w:r>
    </w:p>
  </w:footnote>
  <w:footnote w:type="continuationSeparator" w:id="0">
    <w:p w14:paraId="5F05B533" w14:textId="77777777" w:rsidR="000317F4" w:rsidRDefault="000317F4" w:rsidP="00193A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1412129"/>
      <w:docPartObj>
        <w:docPartGallery w:val="Page Numbers (Top of Page)"/>
        <w:docPartUnique/>
      </w:docPartObj>
    </w:sdtPr>
    <w:sdtEndPr>
      <w:rPr>
        <w:noProof/>
      </w:rPr>
    </w:sdtEndPr>
    <w:sdtContent>
      <w:p w14:paraId="0B391018" w14:textId="24A19222" w:rsidR="00B019EC" w:rsidRDefault="00B019EC">
        <w:pPr>
          <w:pStyle w:val="Header"/>
          <w:jc w:val="center"/>
        </w:pPr>
        <w:r>
          <w:fldChar w:fldCharType="begin"/>
        </w:r>
        <w:r>
          <w:instrText xml:space="preserve"> PAGE   \* MERGEFORMAT </w:instrText>
        </w:r>
        <w:r>
          <w:fldChar w:fldCharType="separate"/>
        </w:r>
        <w:r w:rsidR="00D474A4">
          <w:rPr>
            <w:noProof/>
          </w:rPr>
          <w:t>XVIII</w:t>
        </w:r>
        <w:r>
          <w:rPr>
            <w:noProof/>
          </w:rPr>
          <w:fldChar w:fldCharType="end"/>
        </w:r>
      </w:p>
    </w:sdtContent>
  </w:sdt>
  <w:p w14:paraId="24837E98" w14:textId="77777777" w:rsidR="00B019EC" w:rsidRDefault="00B019E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7745509"/>
      <w:docPartObj>
        <w:docPartGallery w:val="Page Numbers (Top of Page)"/>
        <w:docPartUnique/>
      </w:docPartObj>
    </w:sdtPr>
    <w:sdtEndPr>
      <w:rPr>
        <w:noProof/>
      </w:rPr>
    </w:sdtEndPr>
    <w:sdtContent>
      <w:p w14:paraId="6B5C4E45" w14:textId="77777777" w:rsidR="00B019EC" w:rsidRDefault="00B019EC">
        <w:pPr>
          <w:pStyle w:val="Header"/>
          <w:jc w:val="center"/>
        </w:pPr>
        <w:r>
          <w:fldChar w:fldCharType="begin"/>
        </w:r>
        <w:r>
          <w:instrText xml:space="preserve"> PAGE   \* MERGEFORMAT </w:instrText>
        </w:r>
        <w:r>
          <w:fldChar w:fldCharType="separate"/>
        </w:r>
        <w:r w:rsidR="00D474A4">
          <w:rPr>
            <w:noProof/>
          </w:rPr>
          <w:t>69</w:t>
        </w:r>
        <w:r>
          <w:rPr>
            <w:noProof/>
          </w:rPr>
          <w:fldChar w:fldCharType="end"/>
        </w:r>
      </w:p>
    </w:sdtContent>
  </w:sdt>
  <w:p w14:paraId="4F33A793" w14:textId="77777777" w:rsidR="00B019EC" w:rsidRDefault="00B019E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7999602"/>
      <w:docPartObj>
        <w:docPartGallery w:val="Page Numbers (Top of Page)"/>
        <w:docPartUnique/>
      </w:docPartObj>
    </w:sdtPr>
    <w:sdtEndPr>
      <w:rPr>
        <w:noProof/>
      </w:rPr>
    </w:sdtEndPr>
    <w:sdtContent>
      <w:p w14:paraId="2606FF7F" w14:textId="576DFFFC" w:rsidR="00B019EC" w:rsidRDefault="00B019EC">
        <w:pPr>
          <w:pStyle w:val="Header"/>
          <w:jc w:val="center"/>
        </w:pPr>
        <w:r>
          <w:fldChar w:fldCharType="begin"/>
        </w:r>
        <w:r>
          <w:instrText xml:space="preserve"> PAGE   \* MERGEFORMAT </w:instrText>
        </w:r>
        <w:r>
          <w:fldChar w:fldCharType="separate"/>
        </w:r>
        <w:r w:rsidR="00D474A4">
          <w:rPr>
            <w:noProof/>
          </w:rPr>
          <w:t>213</w:t>
        </w:r>
        <w:r>
          <w:rPr>
            <w:noProof/>
          </w:rPr>
          <w:fldChar w:fldCharType="end"/>
        </w:r>
      </w:p>
    </w:sdtContent>
  </w:sdt>
  <w:p w14:paraId="41C915F5" w14:textId="77777777" w:rsidR="00B019EC" w:rsidRDefault="00B019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A92DF5"/>
    <w:multiLevelType w:val="hybridMultilevel"/>
    <w:tmpl w:val="5A141714"/>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287F5D89"/>
    <w:multiLevelType w:val="hybridMultilevel"/>
    <w:tmpl w:val="0750D632"/>
    <w:lvl w:ilvl="0" w:tplc="808AA694">
      <w:start w:val="1"/>
      <w:numFmt w:val="bullet"/>
      <w:lvlText w:val="-"/>
      <w:lvlJc w:val="left"/>
      <w:pPr>
        <w:ind w:left="360" w:hanging="360"/>
      </w:pPr>
      <w:rPr>
        <w:rFonts w:ascii="Times New Roman" w:hAnsi="Times New Roman"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2DC34E4E"/>
    <w:multiLevelType w:val="hybridMultilevel"/>
    <w:tmpl w:val="A0D0D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3003E7E"/>
    <w:multiLevelType w:val="hybridMultilevel"/>
    <w:tmpl w:val="1F7670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8F272B9"/>
    <w:multiLevelType w:val="hybridMultilevel"/>
    <w:tmpl w:val="F8DE2742"/>
    <w:lvl w:ilvl="0" w:tplc="FFFFFFFF">
      <w:numFmt w:val="bullet"/>
      <w:lvlText w:val="-"/>
      <w:lvlJc w:val="left"/>
      <w:pPr>
        <w:ind w:left="720" w:hanging="360"/>
      </w:pPr>
      <w:rPr>
        <w:rFonts w:ascii="Times New Roman" w:eastAsiaTheme="minorEastAsia" w:hAnsi="Times New Roman" w:cs="Times New Roman" w:hint="default"/>
      </w:rPr>
    </w:lvl>
    <w:lvl w:ilvl="1" w:tplc="E9863858">
      <w:numFmt w:val="bullet"/>
      <w:lvlText w:val="-"/>
      <w:lvlJc w:val="left"/>
      <w:pPr>
        <w:ind w:left="360" w:hanging="360"/>
      </w:pPr>
      <w:rPr>
        <w:rFonts w:ascii="Times New Roman" w:eastAsiaTheme="minorEastAsia"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5ABF0FBD"/>
    <w:multiLevelType w:val="hybridMultilevel"/>
    <w:tmpl w:val="F9E0A7BC"/>
    <w:lvl w:ilvl="0" w:tplc="E9863858">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3C5FA5"/>
    <w:multiLevelType w:val="hybridMultilevel"/>
    <w:tmpl w:val="0598F072"/>
    <w:lvl w:ilvl="0" w:tplc="E9863858">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E971AB0"/>
    <w:multiLevelType w:val="multilevel"/>
    <w:tmpl w:val="F1528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03516EB"/>
    <w:multiLevelType w:val="hybridMultilevel"/>
    <w:tmpl w:val="F8CC5CA8"/>
    <w:lvl w:ilvl="0" w:tplc="E9863858">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63EE7A03"/>
    <w:multiLevelType w:val="hybridMultilevel"/>
    <w:tmpl w:val="39D4085C"/>
    <w:lvl w:ilvl="0" w:tplc="0409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705D7AA8"/>
    <w:multiLevelType w:val="multilevel"/>
    <w:tmpl w:val="87FEA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A684971"/>
    <w:multiLevelType w:val="hybridMultilevel"/>
    <w:tmpl w:val="9B20C402"/>
    <w:lvl w:ilvl="0" w:tplc="E9863858">
      <w:numFmt w:val="bullet"/>
      <w:lvlText w:val="-"/>
      <w:lvlJc w:val="left"/>
      <w:pPr>
        <w:ind w:left="360" w:hanging="360"/>
      </w:pPr>
      <w:rPr>
        <w:rFonts w:ascii="Times New Roman" w:eastAsiaTheme="minorEastAsia" w:hAnsi="Times New Roman" w:cs="Times New Roman" w:hint="default"/>
      </w:rPr>
    </w:lvl>
    <w:lvl w:ilvl="1" w:tplc="22987FBA">
      <w:numFmt w:val="bullet"/>
      <w:lvlText w:val="•"/>
      <w:lvlJc w:val="left"/>
      <w:pPr>
        <w:ind w:left="1440" w:hanging="720"/>
      </w:pPr>
      <w:rPr>
        <w:rFonts w:ascii="Times New Roman" w:eastAsiaTheme="minorEastAsia"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11"/>
  </w:num>
  <w:num w:numId="3">
    <w:abstractNumId w:val="4"/>
  </w:num>
  <w:num w:numId="4">
    <w:abstractNumId w:val="1"/>
  </w:num>
  <w:num w:numId="5">
    <w:abstractNumId w:val="5"/>
  </w:num>
  <w:num w:numId="6">
    <w:abstractNumId w:val="3"/>
  </w:num>
  <w:num w:numId="7">
    <w:abstractNumId w:val="2"/>
  </w:num>
  <w:num w:numId="8">
    <w:abstractNumId w:val="9"/>
  </w:num>
  <w:num w:numId="9">
    <w:abstractNumId w:val="6"/>
  </w:num>
  <w:num w:numId="10">
    <w:abstractNumId w:val="10"/>
  </w:num>
  <w:num w:numId="11">
    <w:abstractNumId w:val="7"/>
  </w:num>
  <w:num w:numId="12">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7B0312"/>
    <w:rsid w:val="000007C7"/>
    <w:rsid w:val="00000956"/>
    <w:rsid w:val="00000982"/>
    <w:rsid w:val="000009BC"/>
    <w:rsid w:val="00001018"/>
    <w:rsid w:val="00001F03"/>
    <w:rsid w:val="00002410"/>
    <w:rsid w:val="000024F8"/>
    <w:rsid w:val="0000268F"/>
    <w:rsid w:val="00002863"/>
    <w:rsid w:val="00002F9C"/>
    <w:rsid w:val="000035C3"/>
    <w:rsid w:val="00003636"/>
    <w:rsid w:val="00003E65"/>
    <w:rsid w:val="00003E86"/>
    <w:rsid w:val="000043A6"/>
    <w:rsid w:val="00004CA6"/>
    <w:rsid w:val="00005639"/>
    <w:rsid w:val="00005665"/>
    <w:rsid w:val="0000587F"/>
    <w:rsid w:val="00006583"/>
    <w:rsid w:val="000067BA"/>
    <w:rsid w:val="000069FD"/>
    <w:rsid w:val="00006C97"/>
    <w:rsid w:val="00010044"/>
    <w:rsid w:val="00010895"/>
    <w:rsid w:val="00011366"/>
    <w:rsid w:val="00011520"/>
    <w:rsid w:val="0001158E"/>
    <w:rsid w:val="00011B88"/>
    <w:rsid w:val="000124D0"/>
    <w:rsid w:val="00012AB0"/>
    <w:rsid w:val="0001302C"/>
    <w:rsid w:val="0001366B"/>
    <w:rsid w:val="0001457B"/>
    <w:rsid w:val="00014A69"/>
    <w:rsid w:val="00014C72"/>
    <w:rsid w:val="00014E64"/>
    <w:rsid w:val="00015994"/>
    <w:rsid w:val="00016323"/>
    <w:rsid w:val="00016F0F"/>
    <w:rsid w:val="000175B4"/>
    <w:rsid w:val="0001767B"/>
    <w:rsid w:val="000178E9"/>
    <w:rsid w:val="00017C14"/>
    <w:rsid w:val="00017C9E"/>
    <w:rsid w:val="000201F5"/>
    <w:rsid w:val="00020C26"/>
    <w:rsid w:val="00021B3E"/>
    <w:rsid w:val="000230E3"/>
    <w:rsid w:val="000235F1"/>
    <w:rsid w:val="000238D7"/>
    <w:rsid w:val="0002485C"/>
    <w:rsid w:val="000248EF"/>
    <w:rsid w:val="00024B20"/>
    <w:rsid w:val="00024DAB"/>
    <w:rsid w:val="00024DF7"/>
    <w:rsid w:val="00024F60"/>
    <w:rsid w:val="000259AA"/>
    <w:rsid w:val="00025EB9"/>
    <w:rsid w:val="00026210"/>
    <w:rsid w:val="00026AD9"/>
    <w:rsid w:val="00027985"/>
    <w:rsid w:val="00027B23"/>
    <w:rsid w:val="00027C21"/>
    <w:rsid w:val="00030695"/>
    <w:rsid w:val="0003090C"/>
    <w:rsid w:val="0003090D"/>
    <w:rsid w:val="00030999"/>
    <w:rsid w:val="0003111F"/>
    <w:rsid w:val="000317F4"/>
    <w:rsid w:val="00033D99"/>
    <w:rsid w:val="0003531F"/>
    <w:rsid w:val="00035DAC"/>
    <w:rsid w:val="0003676C"/>
    <w:rsid w:val="00036DEB"/>
    <w:rsid w:val="000374A2"/>
    <w:rsid w:val="000374EB"/>
    <w:rsid w:val="00037728"/>
    <w:rsid w:val="00037892"/>
    <w:rsid w:val="00037F07"/>
    <w:rsid w:val="00040421"/>
    <w:rsid w:val="00040615"/>
    <w:rsid w:val="00040672"/>
    <w:rsid w:val="00040B83"/>
    <w:rsid w:val="00041FA4"/>
    <w:rsid w:val="00042267"/>
    <w:rsid w:val="000424E6"/>
    <w:rsid w:val="00042550"/>
    <w:rsid w:val="0004348C"/>
    <w:rsid w:val="00043C75"/>
    <w:rsid w:val="00044083"/>
    <w:rsid w:val="00044337"/>
    <w:rsid w:val="000445B6"/>
    <w:rsid w:val="0004475E"/>
    <w:rsid w:val="00044AE8"/>
    <w:rsid w:val="00044C66"/>
    <w:rsid w:val="00045600"/>
    <w:rsid w:val="00045DE2"/>
    <w:rsid w:val="0004683F"/>
    <w:rsid w:val="00051438"/>
    <w:rsid w:val="0005155B"/>
    <w:rsid w:val="00051666"/>
    <w:rsid w:val="0005178E"/>
    <w:rsid w:val="00051E64"/>
    <w:rsid w:val="00051F1F"/>
    <w:rsid w:val="000521C2"/>
    <w:rsid w:val="00052206"/>
    <w:rsid w:val="000524DA"/>
    <w:rsid w:val="00052545"/>
    <w:rsid w:val="00052B91"/>
    <w:rsid w:val="00052C3F"/>
    <w:rsid w:val="00052D99"/>
    <w:rsid w:val="00053415"/>
    <w:rsid w:val="00053BA5"/>
    <w:rsid w:val="00053CC7"/>
    <w:rsid w:val="00054675"/>
    <w:rsid w:val="00054DF8"/>
    <w:rsid w:val="000553A1"/>
    <w:rsid w:val="000556C9"/>
    <w:rsid w:val="00055B02"/>
    <w:rsid w:val="000565C4"/>
    <w:rsid w:val="00056DC4"/>
    <w:rsid w:val="00056E8A"/>
    <w:rsid w:val="00056F54"/>
    <w:rsid w:val="000577F2"/>
    <w:rsid w:val="00057A34"/>
    <w:rsid w:val="0006041F"/>
    <w:rsid w:val="00060BD5"/>
    <w:rsid w:val="00060E2D"/>
    <w:rsid w:val="00061155"/>
    <w:rsid w:val="00061BA6"/>
    <w:rsid w:val="00062645"/>
    <w:rsid w:val="00063A6D"/>
    <w:rsid w:val="00063FB3"/>
    <w:rsid w:val="000641F3"/>
    <w:rsid w:val="0006629D"/>
    <w:rsid w:val="0006656C"/>
    <w:rsid w:val="000678DB"/>
    <w:rsid w:val="00067AA5"/>
    <w:rsid w:val="0007000D"/>
    <w:rsid w:val="00070E1C"/>
    <w:rsid w:val="00071C85"/>
    <w:rsid w:val="00071E34"/>
    <w:rsid w:val="00072298"/>
    <w:rsid w:val="000724C6"/>
    <w:rsid w:val="00072568"/>
    <w:rsid w:val="000727A4"/>
    <w:rsid w:val="00072823"/>
    <w:rsid w:val="00073C5E"/>
    <w:rsid w:val="00073E58"/>
    <w:rsid w:val="00074086"/>
    <w:rsid w:val="00074831"/>
    <w:rsid w:val="00074F02"/>
    <w:rsid w:val="00074F53"/>
    <w:rsid w:val="00077305"/>
    <w:rsid w:val="00080A4D"/>
    <w:rsid w:val="0008210B"/>
    <w:rsid w:val="00082277"/>
    <w:rsid w:val="00083E2C"/>
    <w:rsid w:val="0008410D"/>
    <w:rsid w:val="000842C1"/>
    <w:rsid w:val="00084736"/>
    <w:rsid w:val="00084B91"/>
    <w:rsid w:val="000851D7"/>
    <w:rsid w:val="00085BB7"/>
    <w:rsid w:val="00085D0C"/>
    <w:rsid w:val="00085E20"/>
    <w:rsid w:val="000860BC"/>
    <w:rsid w:val="00086824"/>
    <w:rsid w:val="0008761B"/>
    <w:rsid w:val="00090843"/>
    <w:rsid w:val="00090D23"/>
    <w:rsid w:val="00091A5C"/>
    <w:rsid w:val="00091E4F"/>
    <w:rsid w:val="00092E63"/>
    <w:rsid w:val="0009402A"/>
    <w:rsid w:val="000942C1"/>
    <w:rsid w:val="000944A9"/>
    <w:rsid w:val="00094A5C"/>
    <w:rsid w:val="00094FF9"/>
    <w:rsid w:val="000952C0"/>
    <w:rsid w:val="00095A85"/>
    <w:rsid w:val="00095B32"/>
    <w:rsid w:val="00095C53"/>
    <w:rsid w:val="00096889"/>
    <w:rsid w:val="00096B44"/>
    <w:rsid w:val="00097E8B"/>
    <w:rsid w:val="00097F00"/>
    <w:rsid w:val="000A0357"/>
    <w:rsid w:val="000A09F6"/>
    <w:rsid w:val="000A1A71"/>
    <w:rsid w:val="000A1FAC"/>
    <w:rsid w:val="000A21BA"/>
    <w:rsid w:val="000A259F"/>
    <w:rsid w:val="000A3424"/>
    <w:rsid w:val="000A3674"/>
    <w:rsid w:val="000A41A6"/>
    <w:rsid w:val="000A4266"/>
    <w:rsid w:val="000A45B2"/>
    <w:rsid w:val="000A4753"/>
    <w:rsid w:val="000A5AFA"/>
    <w:rsid w:val="000A6579"/>
    <w:rsid w:val="000A667E"/>
    <w:rsid w:val="000A67D9"/>
    <w:rsid w:val="000A6AD6"/>
    <w:rsid w:val="000A6E2A"/>
    <w:rsid w:val="000A797D"/>
    <w:rsid w:val="000A7A81"/>
    <w:rsid w:val="000A7B61"/>
    <w:rsid w:val="000B05F9"/>
    <w:rsid w:val="000B1A77"/>
    <w:rsid w:val="000B1AEF"/>
    <w:rsid w:val="000B2DC2"/>
    <w:rsid w:val="000B2FDD"/>
    <w:rsid w:val="000B30D9"/>
    <w:rsid w:val="000B4307"/>
    <w:rsid w:val="000B49E3"/>
    <w:rsid w:val="000B4AFC"/>
    <w:rsid w:val="000B4C75"/>
    <w:rsid w:val="000B5C1A"/>
    <w:rsid w:val="000B607B"/>
    <w:rsid w:val="000B6A19"/>
    <w:rsid w:val="000B72D9"/>
    <w:rsid w:val="000B770D"/>
    <w:rsid w:val="000C01A6"/>
    <w:rsid w:val="000C0407"/>
    <w:rsid w:val="000C061C"/>
    <w:rsid w:val="000C08A5"/>
    <w:rsid w:val="000C0A1B"/>
    <w:rsid w:val="000C0D11"/>
    <w:rsid w:val="000C148C"/>
    <w:rsid w:val="000C1542"/>
    <w:rsid w:val="000C1F1E"/>
    <w:rsid w:val="000C4641"/>
    <w:rsid w:val="000C5A82"/>
    <w:rsid w:val="000C6572"/>
    <w:rsid w:val="000C729A"/>
    <w:rsid w:val="000C755E"/>
    <w:rsid w:val="000C7AE1"/>
    <w:rsid w:val="000C7DBD"/>
    <w:rsid w:val="000C7EC2"/>
    <w:rsid w:val="000D0328"/>
    <w:rsid w:val="000D12F3"/>
    <w:rsid w:val="000D321B"/>
    <w:rsid w:val="000D32F0"/>
    <w:rsid w:val="000D5D93"/>
    <w:rsid w:val="000D5EF0"/>
    <w:rsid w:val="000D6202"/>
    <w:rsid w:val="000D6786"/>
    <w:rsid w:val="000D68E1"/>
    <w:rsid w:val="000D6A4E"/>
    <w:rsid w:val="000D6C9F"/>
    <w:rsid w:val="000D7002"/>
    <w:rsid w:val="000D72F2"/>
    <w:rsid w:val="000D7DAC"/>
    <w:rsid w:val="000E02AD"/>
    <w:rsid w:val="000E0494"/>
    <w:rsid w:val="000E1995"/>
    <w:rsid w:val="000E1D42"/>
    <w:rsid w:val="000E225E"/>
    <w:rsid w:val="000E3A63"/>
    <w:rsid w:val="000E3F0A"/>
    <w:rsid w:val="000E4610"/>
    <w:rsid w:val="000E576B"/>
    <w:rsid w:val="000E6155"/>
    <w:rsid w:val="000E6C3F"/>
    <w:rsid w:val="000E6DC8"/>
    <w:rsid w:val="000E73EA"/>
    <w:rsid w:val="000E7508"/>
    <w:rsid w:val="000E7BE7"/>
    <w:rsid w:val="000F09D5"/>
    <w:rsid w:val="000F13C3"/>
    <w:rsid w:val="000F167B"/>
    <w:rsid w:val="000F1ADB"/>
    <w:rsid w:val="000F2C01"/>
    <w:rsid w:val="000F3E68"/>
    <w:rsid w:val="000F3EBB"/>
    <w:rsid w:val="000F409B"/>
    <w:rsid w:val="000F4439"/>
    <w:rsid w:val="000F455B"/>
    <w:rsid w:val="000F5165"/>
    <w:rsid w:val="000F546D"/>
    <w:rsid w:val="000F5C0F"/>
    <w:rsid w:val="000F630A"/>
    <w:rsid w:val="000F6B11"/>
    <w:rsid w:val="000F7119"/>
    <w:rsid w:val="000F7813"/>
    <w:rsid w:val="000F78D9"/>
    <w:rsid w:val="000F7A27"/>
    <w:rsid w:val="000F7CE6"/>
    <w:rsid w:val="000F7D57"/>
    <w:rsid w:val="00101424"/>
    <w:rsid w:val="00101ADE"/>
    <w:rsid w:val="00102148"/>
    <w:rsid w:val="001029AD"/>
    <w:rsid w:val="001031A7"/>
    <w:rsid w:val="00103A8B"/>
    <w:rsid w:val="00104AB3"/>
    <w:rsid w:val="0010545C"/>
    <w:rsid w:val="00105B1A"/>
    <w:rsid w:val="00105DDB"/>
    <w:rsid w:val="00106079"/>
    <w:rsid w:val="0010623F"/>
    <w:rsid w:val="00106891"/>
    <w:rsid w:val="001068C7"/>
    <w:rsid w:val="001069A8"/>
    <w:rsid w:val="00106F2D"/>
    <w:rsid w:val="001070FD"/>
    <w:rsid w:val="0010754A"/>
    <w:rsid w:val="00107A3B"/>
    <w:rsid w:val="00107D91"/>
    <w:rsid w:val="001105F6"/>
    <w:rsid w:val="00110C0A"/>
    <w:rsid w:val="00110EA4"/>
    <w:rsid w:val="001110BF"/>
    <w:rsid w:val="001135FB"/>
    <w:rsid w:val="00113753"/>
    <w:rsid w:val="00113E11"/>
    <w:rsid w:val="001143AE"/>
    <w:rsid w:val="001147A8"/>
    <w:rsid w:val="00114916"/>
    <w:rsid w:val="00114D1A"/>
    <w:rsid w:val="00114D9C"/>
    <w:rsid w:val="00115329"/>
    <w:rsid w:val="001154B0"/>
    <w:rsid w:val="0011590F"/>
    <w:rsid w:val="00115A98"/>
    <w:rsid w:val="00117032"/>
    <w:rsid w:val="001174A2"/>
    <w:rsid w:val="001174AD"/>
    <w:rsid w:val="0011789C"/>
    <w:rsid w:val="00117B51"/>
    <w:rsid w:val="001206A1"/>
    <w:rsid w:val="00120B41"/>
    <w:rsid w:val="00122136"/>
    <w:rsid w:val="00122351"/>
    <w:rsid w:val="0012250B"/>
    <w:rsid w:val="001228E0"/>
    <w:rsid w:val="00122A32"/>
    <w:rsid w:val="00122C35"/>
    <w:rsid w:val="001238DB"/>
    <w:rsid w:val="00123E36"/>
    <w:rsid w:val="00123FB5"/>
    <w:rsid w:val="001250ED"/>
    <w:rsid w:val="0012519D"/>
    <w:rsid w:val="001252E2"/>
    <w:rsid w:val="001255F3"/>
    <w:rsid w:val="00125741"/>
    <w:rsid w:val="00125F18"/>
    <w:rsid w:val="00125F47"/>
    <w:rsid w:val="001261DC"/>
    <w:rsid w:val="00126B3A"/>
    <w:rsid w:val="001270EE"/>
    <w:rsid w:val="00127E58"/>
    <w:rsid w:val="00127F16"/>
    <w:rsid w:val="0013032B"/>
    <w:rsid w:val="00130B43"/>
    <w:rsid w:val="001313D4"/>
    <w:rsid w:val="00131900"/>
    <w:rsid w:val="00132908"/>
    <w:rsid w:val="00133118"/>
    <w:rsid w:val="00133766"/>
    <w:rsid w:val="001337D0"/>
    <w:rsid w:val="00133BB3"/>
    <w:rsid w:val="00134080"/>
    <w:rsid w:val="00134123"/>
    <w:rsid w:val="0013430E"/>
    <w:rsid w:val="001349AA"/>
    <w:rsid w:val="00134C17"/>
    <w:rsid w:val="00134EC0"/>
    <w:rsid w:val="0013587A"/>
    <w:rsid w:val="00135C3B"/>
    <w:rsid w:val="0013611F"/>
    <w:rsid w:val="001366C3"/>
    <w:rsid w:val="0013778E"/>
    <w:rsid w:val="0013799B"/>
    <w:rsid w:val="001402B1"/>
    <w:rsid w:val="00140551"/>
    <w:rsid w:val="001406A8"/>
    <w:rsid w:val="00140855"/>
    <w:rsid w:val="00140B48"/>
    <w:rsid w:val="0014217B"/>
    <w:rsid w:val="00142A74"/>
    <w:rsid w:val="001433A8"/>
    <w:rsid w:val="00143FEE"/>
    <w:rsid w:val="001446DE"/>
    <w:rsid w:val="00144A1C"/>
    <w:rsid w:val="00145693"/>
    <w:rsid w:val="00146459"/>
    <w:rsid w:val="00146B8F"/>
    <w:rsid w:val="0014756C"/>
    <w:rsid w:val="00147D26"/>
    <w:rsid w:val="00151CCE"/>
    <w:rsid w:val="00151DD7"/>
    <w:rsid w:val="0015226D"/>
    <w:rsid w:val="00152614"/>
    <w:rsid w:val="00152CCF"/>
    <w:rsid w:val="00152F7B"/>
    <w:rsid w:val="001531A0"/>
    <w:rsid w:val="00154873"/>
    <w:rsid w:val="00155156"/>
    <w:rsid w:val="00156BA6"/>
    <w:rsid w:val="00156E98"/>
    <w:rsid w:val="001571D9"/>
    <w:rsid w:val="001572ED"/>
    <w:rsid w:val="0015734D"/>
    <w:rsid w:val="001600E9"/>
    <w:rsid w:val="001604B0"/>
    <w:rsid w:val="00160523"/>
    <w:rsid w:val="00160AAA"/>
    <w:rsid w:val="00161777"/>
    <w:rsid w:val="00161BAB"/>
    <w:rsid w:val="00161D6C"/>
    <w:rsid w:val="00161D71"/>
    <w:rsid w:val="00162339"/>
    <w:rsid w:val="00162358"/>
    <w:rsid w:val="00164516"/>
    <w:rsid w:val="00164702"/>
    <w:rsid w:val="00164A9A"/>
    <w:rsid w:val="00165030"/>
    <w:rsid w:val="00165410"/>
    <w:rsid w:val="00165E1B"/>
    <w:rsid w:val="00166483"/>
    <w:rsid w:val="00166509"/>
    <w:rsid w:val="0016669F"/>
    <w:rsid w:val="0017024C"/>
    <w:rsid w:val="00170EF4"/>
    <w:rsid w:val="001715FF"/>
    <w:rsid w:val="00171A7B"/>
    <w:rsid w:val="00171AEE"/>
    <w:rsid w:val="0017216C"/>
    <w:rsid w:val="00172178"/>
    <w:rsid w:val="001727AB"/>
    <w:rsid w:val="001743D4"/>
    <w:rsid w:val="00174AD7"/>
    <w:rsid w:val="00175944"/>
    <w:rsid w:val="00175BC5"/>
    <w:rsid w:val="00176188"/>
    <w:rsid w:val="00176CB1"/>
    <w:rsid w:val="00177A21"/>
    <w:rsid w:val="00177A9F"/>
    <w:rsid w:val="00177DFE"/>
    <w:rsid w:val="00180D1D"/>
    <w:rsid w:val="00181535"/>
    <w:rsid w:val="0018169A"/>
    <w:rsid w:val="00181837"/>
    <w:rsid w:val="00181B16"/>
    <w:rsid w:val="00182244"/>
    <w:rsid w:val="0018297E"/>
    <w:rsid w:val="00183494"/>
    <w:rsid w:val="00183711"/>
    <w:rsid w:val="00183FE8"/>
    <w:rsid w:val="00184275"/>
    <w:rsid w:val="001854A9"/>
    <w:rsid w:val="001855AA"/>
    <w:rsid w:val="00185F61"/>
    <w:rsid w:val="001862BE"/>
    <w:rsid w:val="001869B8"/>
    <w:rsid w:val="00187190"/>
    <w:rsid w:val="00187883"/>
    <w:rsid w:val="001904CB"/>
    <w:rsid w:val="001914A5"/>
    <w:rsid w:val="00191622"/>
    <w:rsid w:val="00191CAE"/>
    <w:rsid w:val="00191FD4"/>
    <w:rsid w:val="00192749"/>
    <w:rsid w:val="00192A81"/>
    <w:rsid w:val="001938FB"/>
    <w:rsid w:val="00193A90"/>
    <w:rsid w:val="00194F2C"/>
    <w:rsid w:val="00195140"/>
    <w:rsid w:val="00195233"/>
    <w:rsid w:val="001959CE"/>
    <w:rsid w:val="00195CA9"/>
    <w:rsid w:val="0019634D"/>
    <w:rsid w:val="00196C97"/>
    <w:rsid w:val="00197837"/>
    <w:rsid w:val="001A049A"/>
    <w:rsid w:val="001A16F4"/>
    <w:rsid w:val="001A1CF3"/>
    <w:rsid w:val="001A2340"/>
    <w:rsid w:val="001A2799"/>
    <w:rsid w:val="001A38BE"/>
    <w:rsid w:val="001A3D2E"/>
    <w:rsid w:val="001A3D60"/>
    <w:rsid w:val="001A46B2"/>
    <w:rsid w:val="001A54D1"/>
    <w:rsid w:val="001A5843"/>
    <w:rsid w:val="001A64F5"/>
    <w:rsid w:val="001A68AF"/>
    <w:rsid w:val="001A6A12"/>
    <w:rsid w:val="001A745F"/>
    <w:rsid w:val="001A79FD"/>
    <w:rsid w:val="001B0333"/>
    <w:rsid w:val="001B03E9"/>
    <w:rsid w:val="001B07B2"/>
    <w:rsid w:val="001B0C32"/>
    <w:rsid w:val="001B0F0B"/>
    <w:rsid w:val="001B16A6"/>
    <w:rsid w:val="001B1BC5"/>
    <w:rsid w:val="001B26E5"/>
    <w:rsid w:val="001B29F2"/>
    <w:rsid w:val="001B2A26"/>
    <w:rsid w:val="001B2A65"/>
    <w:rsid w:val="001B36E6"/>
    <w:rsid w:val="001B3BC9"/>
    <w:rsid w:val="001B425A"/>
    <w:rsid w:val="001B46E3"/>
    <w:rsid w:val="001B4CC4"/>
    <w:rsid w:val="001B51D5"/>
    <w:rsid w:val="001B581E"/>
    <w:rsid w:val="001B5AEE"/>
    <w:rsid w:val="001B604E"/>
    <w:rsid w:val="001B69A2"/>
    <w:rsid w:val="001B7A1C"/>
    <w:rsid w:val="001C0E94"/>
    <w:rsid w:val="001C129B"/>
    <w:rsid w:val="001C13D6"/>
    <w:rsid w:val="001C153F"/>
    <w:rsid w:val="001C2834"/>
    <w:rsid w:val="001C4E0F"/>
    <w:rsid w:val="001C5621"/>
    <w:rsid w:val="001C5927"/>
    <w:rsid w:val="001C5E07"/>
    <w:rsid w:val="001C5E80"/>
    <w:rsid w:val="001C6239"/>
    <w:rsid w:val="001C673B"/>
    <w:rsid w:val="001C71D7"/>
    <w:rsid w:val="001C76AA"/>
    <w:rsid w:val="001C7843"/>
    <w:rsid w:val="001C7D26"/>
    <w:rsid w:val="001D08F7"/>
    <w:rsid w:val="001D0D25"/>
    <w:rsid w:val="001D167C"/>
    <w:rsid w:val="001D171E"/>
    <w:rsid w:val="001D19DC"/>
    <w:rsid w:val="001D36B4"/>
    <w:rsid w:val="001D48B2"/>
    <w:rsid w:val="001D5D71"/>
    <w:rsid w:val="001D6403"/>
    <w:rsid w:val="001D67FF"/>
    <w:rsid w:val="001D6F18"/>
    <w:rsid w:val="001D763C"/>
    <w:rsid w:val="001D7C18"/>
    <w:rsid w:val="001D7EE7"/>
    <w:rsid w:val="001E045C"/>
    <w:rsid w:val="001E0B61"/>
    <w:rsid w:val="001E0EED"/>
    <w:rsid w:val="001E0FC5"/>
    <w:rsid w:val="001E1009"/>
    <w:rsid w:val="001E2984"/>
    <w:rsid w:val="001E39CA"/>
    <w:rsid w:val="001E3B01"/>
    <w:rsid w:val="001E3FA2"/>
    <w:rsid w:val="001E4365"/>
    <w:rsid w:val="001E4B0D"/>
    <w:rsid w:val="001E52B0"/>
    <w:rsid w:val="001E5939"/>
    <w:rsid w:val="001E62BD"/>
    <w:rsid w:val="001E79F5"/>
    <w:rsid w:val="001E7D69"/>
    <w:rsid w:val="001F0452"/>
    <w:rsid w:val="001F0F8F"/>
    <w:rsid w:val="001F106B"/>
    <w:rsid w:val="001F2650"/>
    <w:rsid w:val="001F3CD8"/>
    <w:rsid w:val="001F4870"/>
    <w:rsid w:val="001F5310"/>
    <w:rsid w:val="001F53AA"/>
    <w:rsid w:val="001F545F"/>
    <w:rsid w:val="001F587A"/>
    <w:rsid w:val="001F748B"/>
    <w:rsid w:val="001F7F63"/>
    <w:rsid w:val="002002F1"/>
    <w:rsid w:val="0020079C"/>
    <w:rsid w:val="00200ED4"/>
    <w:rsid w:val="002012C9"/>
    <w:rsid w:val="002013C5"/>
    <w:rsid w:val="002013DA"/>
    <w:rsid w:val="002018A0"/>
    <w:rsid w:val="00201CBA"/>
    <w:rsid w:val="002022FE"/>
    <w:rsid w:val="00202E26"/>
    <w:rsid w:val="00203086"/>
    <w:rsid w:val="0020348E"/>
    <w:rsid w:val="00203C12"/>
    <w:rsid w:val="002041F5"/>
    <w:rsid w:val="002049D3"/>
    <w:rsid w:val="00205256"/>
    <w:rsid w:val="00206CE5"/>
    <w:rsid w:val="00207401"/>
    <w:rsid w:val="00207612"/>
    <w:rsid w:val="00210567"/>
    <w:rsid w:val="002109C2"/>
    <w:rsid w:val="00210DC5"/>
    <w:rsid w:val="002113BA"/>
    <w:rsid w:val="00211882"/>
    <w:rsid w:val="00211F03"/>
    <w:rsid w:val="00212D99"/>
    <w:rsid w:val="0021383C"/>
    <w:rsid w:val="00213EFF"/>
    <w:rsid w:val="002146D9"/>
    <w:rsid w:val="002147ED"/>
    <w:rsid w:val="00214914"/>
    <w:rsid w:val="00215638"/>
    <w:rsid w:val="00215821"/>
    <w:rsid w:val="00216325"/>
    <w:rsid w:val="002169CD"/>
    <w:rsid w:val="00216BFE"/>
    <w:rsid w:val="00217BF4"/>
    <w:rsid w:val="00220033"/>
    <w:rsid w:val="0022073F"/>
    <w:rsid w:val="0022084B"/>
    <w:rsid w:val="0022120B"/>
    <w:rsid w:val="002217A0"/>
    <w:rsid w:val="00221ABE"/>
    <w:rsid w:val="00221BBC"/>
    <w:rsid w:val="00221BF0"/>
    <w:rsid w:val="00222754"/>
    <w:rsid w:val="00222E46"/>
    <w:rsid w:val="002236F2"/>
    <w:rsid w:val="0022446B"/>
    <w:rsid w:val="00224EE2"/>
    <w:rsid w:val="00225489"/>
    <w:rsid w:val="002255E1"/>
    <w:rsid w:val="002258B2"/>
    <w:rsid w:val="00225C62"/>
    <w:rsid w:val="00226ED0"/>
    <w:rsid w:val="00227091"/>
    <w:rsid w:val="002271D9"/>
    <w:rsid w:val="0022732E"/>
    <w:rsid w:val="00230149"/>
    <w:rsid w:val="002314F4"/>
    <w:rsid w:val="00231B62"/>
    <w:rsid w:val="002329B2"/>
    <w:rsid w:val="00232C97"/>
    <w:rsid w:val="002337D4"/>
    <w:rsid w:val="00233815"/>
    <w:rsid w:val="00234473"/>
    <w:rsid w:val="00236703"/>
    <w:rsid w:val="00236FA4"/>
    <w:rsid w:val="0023707F"/>
    <w:rsid w:val="002403CE"/>
    <w:rsid w:val="0024114C"/>
    <w:rsid w:val="00241B10"/>
    <w:rsid w:val="00241D36"/>
    <w:rsid w:val="00241FFF"/>
    <w:rsid w:val="0024207D"/>
    <w:rsid w:val="00242855"/>
    <w:rsid w:val="0024337C"/>
    <w:rsid w:val="002442A5"/>
    <w:rsid w:val="0024468E"/>
    <w:rsid w:val="002449AF"/>
    <w:rsid w:val="00245F1B"/>
    <w:rsid w:val="00246234"/>
    <w:rsid w:val="00246F0C"/>
    <w:rsid w:val="00247A98"/>
    <w:rsid w:val="00250572"/>
    <w:rsid w:val="002509F8"/>
    <w:rsid w:val="00250DC6"/>
    <w:rsid w:val="002518A7"/>
    <w:rsid w:val="002519AD"/>
    <w:rsid w:val="00252270"/>
    <w:rsid w:val="00252654"/>
    <w:rsid w:val="00253E2E"/>
    <w:rsid w:val="00254366"/>
    <w:rsid w:val="00254A95"/>
    <w:rsid w:val="00254F31"/>
    <w:rsid w:val="002573BA"/>
    <w:rsid w:val="002606B8"/>
    <w:rsid w:val="00260CDC"/>
    <w:rsid w:val="00260D9C"/>
    <w:rsid w:val="00261337"/>
    <w:rsid w:val="0026138D"/>
    <w:rsid w:val="00261843"/>
    <w:rsid w:val="00261A20"/>
    <w:rsid w:val="00261AAA"/>
    <w:rsid w:val="00262691"/>
    <w:rsid w:val="0026384F"/>
    <w:rsid w:val="002639D4"/>
    <w:rsid w:val="0026418A"/>
    <w:rsid w:val="00264290"/>
    <w:rsid w:val="00264CAE"/>
    <w:rsid w:val="002652E5"/>
    <w:rsid w:val="00266192"/>
    <w:rsid w:val="0026696B"/>
    <w:rsid w:val="00266F10"/>
    <w:rsid w:val="002677A4"/>
    <w:rsid w:val="00267D7A"/>
    <w:rsid w:val="00270444"/>
    <w:rsid w:val="00270A00"/>
    <w:rsid w:val="00270DD8"/>
    <w:rsid w:val="00271E74"/>
    <w:rsid w:val="002727A4"/>
    <w:rsid w:val="00272847"/>
    <w:rsid w:val="00272C5D"/>
    <w:rsid w:val="00275B0F"/>
    <w:rsid w:val="00275E2E"/>
    <w:rsid w:val="00276688"/>
    <w:rsid w:val="00276A3A"/>
    <w:rsid w:val="00276BDF"/>
    <w:rsid w:val="00276F0E"/>
    <w:rsid w:val="0027731E"/>
    <w:rsid w:val="002775B5"/>
    <w:rsid w:val="00277BFE"/>
    <w:rsid w:val="00277E64"/>
    <w:rsid w:val="00280466"/>
    <w:rsid w:val="00280A85"/>
    <w:rsid w:val="00280BCF"/>
    <w:rsid w:val="00281359"/>
    <w:rsid w:val="00281D64"/>
    <w:rsid w:val="00281EAE"/>
    <w:rsid w:val="00281F83"/>
    <w:rsid w:val="002823FB"/>
    <w:rsid w:val="002832F3"/>
    <w:rsid w:val="0028599A"/>
    <w:rsid w:val="00285C5C"/>
    <w:rsid w:val="00286074"/>
    <w:rsid w:val="0028617B"/>
    <w:rsid w:val="00286519"/>
    <w:rsid w:val="00286859"/>
    <w:rsid w:val="00286AA4"/>
    <w:rsid w:val="002877EA"/>
    <w:rsid w:val="00290302"/>
    <w:rsid w:val="0029043D"/>
    <w:rsid w:val="00291361"/>
    <w:rsid w:val="002914A6"/>
    <w:rsid w:val="00291B59"/>
    <w:rsid w:val="00291C96"/>
    <w:rsid w:val="00291E21"/>
    <w:rsid w:val="002929D8"/>
    <w:rsid w:val="00292A02"/>
    <w:rsid w:val="00292D36"/>
    <w:rsid w:val="00293567"/>
    <w:rsid w:val="0029390B"/>
    <w:rsid w:val="002939C3"/>
    <w:rsid w:val="00294586"/>
    <w:rsid w:val="00294999"/>
    <w:rsid w:val="00294F11"/>
    <w:rsid w:val="00296289"/>
    <w:rsid w:val="002965B8"/>
    <w:rsid w:val="00296A02"/>
    <w:rsid w:val="00296B32"/>
    <w:rsid w:val="00297A97"/>
    <w:rsid w:val="002A0601"/>
    <w:rsid w:val="002A0F43"/>
    <w:rsid w:val="002A16EB"/>
    <w:rsid w:val="002A1E9D"/>
    <w:rsid w:val="002A2365"/>
    <w:rsid w:val="002A2B4D"/>
    <w:rsid w:val="002A3222"/>
    <w:rsid w:val="002A35E8"/>
    <w:rsid w:val="002A394A"/>
    <w:rsid w:val="002A3A4C"/>
    <w:rsid w:val="002A4A6E"/>
    <w:rsid w:val="002A5F88"/>
    <w:rsid w:val="002A6BA7"/>
    <w:rsid w:val="002A7464"/>
    <w:rsid w:val="002A79C1"/>
    <w:rsid w:val="002B07F6"/>
    <w:rsid w:val="002B0AD8"/>
    <w:rsid w:val="002B1EEF"/>
    <w:rsid w:val="002B24FA"/>
    <w:rsid w:val="002B2630"/>
    <w:rsid w:val="002B26DA"/>
    <w:rsid w:val="002B2D30"/>
    <w:rsid w:val="002B376E"/>
    <w:rsid w:val="002B3959"/>
    <w:rsid w:val="002B4D4C"/>
    <w:rsid w:val="002B5526"/>
    <w:rsid w:val="002B5584"/>
    <w:rsid w:val="002B55CC"/>
    <w:rsid w:val="002B5AAC"/>
    <w:rsid w:val="002B6A52"/>
    <w:rsid w:val="002B730A"/>
    <w:rsid w:val="002C051C"/>
    <w:rsid w:val="002C1D96"/>
    <w:rsid w:val="002C1FEF"/>
    <w:rsid w:val="002C254A"/>
    <w:rsid w:val="002C2A5D"/>
    <w:rsid w:val="002C31AD"/>
    <w:rsid w:val="002C4865"/>
    <w:rsid w:val="002C4D68"/>
    <w:rsid w:val="002C4FF4"/>
    <w:rsid w:val="002C5B33"/>
    <w:rsid w:val="002C65D0"/>
    <w:rsid w:val="002C7C23"/>
    <w:rsid w:val="002D108D"/>
    <w:rsid w:val="002D2096"/>
    <w:rsid w:val="002D2378"/>
    <w:rsid w:val="002D2CEA"/>
    <w:rsid w:val="002D2D42"/>
    <w:rsid w:val="002D315D"/>
    <w:rsid w:val="002D3558"/>
    <w:rsid w:val="002D44BD"/>
    <w:rsid w:val="002D5320"/>
    <w:rsid w:val="002D56DD"/>
    <w:rsid w:val="002D5D10"/>
    <w:rsid w:val="002D5F21"/>
    <w:rsid w:val="002D60C2"/>
    <w:rsid w:val="002D616F"/>
    <w:rsid w:val="002D633B"/>
    <w:rsid w:val="002D6D9D"/>
    <w:rsid w:val="002D6ECB"/>
    <w:rsid w:val="002D6F34"/>
    <w:rsid w:val="002D74DE"/>
    <w:rsid w:val="002D7692"/>
    <w:rsid w:val="002D7CA6"/>
    <w:rsid w:val="002D7CE3"/>
    <w:rsid w:val="002D7EF1"/>
    <w:rsid w:val="002E02CC"/>
    <w:rsid w:val="002E0C57"/>
    <w:rsid w:val="002E0DDE"/>
    <w:rsid w:val="002E13AC"/>
    <w:rsid w:val="002E151F"/>
    <w:rsid w:val="002E18CB"/>
    <w:rsid w:val="002E19C5"/>
    <w:rsid w:val="002E1F6C"/>
    <w:rsid w:val="002E22ED"/>
    <w:rsid w:val="002E23F8"/>
    <w:rsid w:val="002E2B07"/>
    <w:rsid w:val="002E38D6"/>
    <w:rsid w:val="002E39C1"/>
    <w:rsid w:val="002E3D09"/>
    <w:rsid w:val="002E3FD2"/>
    <w:rsid w:val="002E4B13"/>
    <w:rsid w:val="002E4E04"/>
    <w:rsid w:val="002E5324"/>
    <w:rsid w:val="002E5380"/>
    <w:rsid w:val="002E627C"/>
    <w:rsid w:val="002E646F"/>
    <w:rsid w:val="002E73C9"/>
    <w:rsid w:val="002E7852"/>
    <w:rsid w:val="002E78DC"/>
    <w:rsid w:val="002E7A3D"/>
    <w:rsid w:val="002F0582"/>
    <w:rsid w:val="002F07CF"/>
    <w:rsid w:val="002F0EA4"/>
    <w:rsid w:val="002F1E44"/>
    <w:rsid w:val="002F1F90"/>
    <w:rsid w:val="002F230A"/>
    <w:rsid w:val="002F29F3"/>
    <w:rsid w:val="002F5153"/>
    <w:rsid w:val="002F5BE0"/>
    <w:rsid w:val="002F5F4A"/>
    <w:rsid w:val="002F612D"/>
    <w:rsid w:val="002F6881"/>
    <w:rsid w:val="002F6FC5"/>
    <w:rsid w:val="002F7B67"/>
    <w:rsid w:val="00300A30"/>
    <w:rsid w:val="00300AB4"/>
    <w:rsid w:val="00300D4A"/>
    <w:rsid w:val="003011B5"/>
    <w:rsid w:val="00302070"/>
    <w:rsid w:val="0030312C"/>
    <w:rsid w:val="00304477"/>
    <w:rsid w:val="0030478B"/>
    <w:rsid w:val="00304961"/>
    <w:rsid w:val="00305BC2"/>
    <w:rsid w:val="00305F84"/>
    <w:rsid w:val="003066D1"/>
    <w:rsid w:val="00306E59"/>
    <w:rsid w:val="003070CA"/>
    <w:rsid w:val="0030728F"/>
    <w:rsid w:val="003075D7"/>
    <w:rsid w:val="00307824"/>
    <w:rsid w:val="00307EE9"/>
    <w:rsid w:val="00307F0D"/>
    <w:rsid w:val="0031110F"/>
    <w:rsid w:val="0031172C"/>
    <w:rsid w:val="003119B0"/>
    <w:rsid w:val="00311C90"/>
    <w:rsid w:val="003124FC"/>
    <w:rsid w:val="00312ED7"/>
    <w:rsid w:val="00312F9B"/>
    <w:rsid w:val="00313998"/>
    <w:rsid w:val="00315343"/>
    <w:rsid w:val="00315669"/>
    <w:rsid w:val="0031663E"/>
    <w:rsid w:val="00316B8A"/>
    <w:rsid w:val="00316C73"/>
    <w:rsid w:val="003178AC"/>
    <w:rsid w:val="003205BC"/>
    <w:rsid w:val="00320A67"/>
    <w:rsid w:val="00320E7A"/>
    <w:rsid w:val="00321867"/>
    <w:rsid w:val="00323903"/>
    <w:rsid w:val="00324438"/>
    <w:rsid w:val="00324CBB"/>
    <w:rsid w:val="00325ACF"/>
    <w:rsid w:val="00325D2B"/>
    <w:rsid w:val="00326009"/>
    <w:rsid w:val="00326904"/>
    <w:rsid w:val="003302EC"/>
    <w:rsid w:val="00330CCF"/>
    <w:rsid w:val="00331BCB"/>
    <w:rsid w:val="00331C15"/>
    <w:rsid w:val="00332B2F"/>
    <w:rsid w:val="00332D8C"/>
    <w:rsid w:val="00335317"/>
    <w:rsid w:val="00335734"/>
    <w:rsid w:val="0033582D"/>
    <w:rsid w:val="00335B0B"/>
    <w:rsid w:val="003362CC"/>
    <w:rsid w:val="003366E2"/>
    <w:rsid w:val="0033689A"/>
    <w:rsid w:val="003375D0"/>
    <w:rsid w:val="00340868"/>
    <w:rsid w:val="00341093"/>
    <w:rsid w:val="00341299"/>
    <w:rsid w:val="003416F3"/>
    <w:rsid w:val="0034191D"/>
    <w:rsid w:val="00341C2E"/>
    <w:rsid w:val="00341CE4"/>
    <w:rsid w:val="003420CE"/>
    <w:rsid w:val="00343EC4"/>
    <w:rsid w:val="003441C3"/>
    <w:rsid w:val="00344235"/>
    <w:rsid w:val="003444CF"/>
    <w:rsid w:val="003452F9"/>
    <w:rsid w:val="00346CB7"/>
    <w:rsid w:val="00347075"/>
    <w:rsid w:val="0034707B"/>
    <w:rsid w:val="003501D8"/>
    <w:rsid w:val="003503DF"/>
    <w:rsid w:val="003506E6"/>
    <w:rsid w:val="003509A4"/>
    <w:rsid w:val="0035174D"/>
    <w:rsid w:val="00352AB5"/>
    <w:rsid w:val="00352E81"/>
    <w:rsid w:val="00352F83"/>
    <w:rsid w:val="003533D2"/>
    <w:rsid w:val="00353EDE"/>
    <w:rsid w:val="00354DD1"/>
    <w:rsid w:val="003553E5"/>
    <w:rsid w:val="003553F8"/>
    <w:rsid w:val="003557EA"/>
    <w:rsid w:val="003558E9"/>
    <w:rsid w:val="00356624"/>
    <w:rsid w:val="00356F57"/>
    <w:rsid w:val="0035708E"/>
    <w:rsid w:val="00357461"/>
    <w:rsid w:val="003577A1"/>
    <w:rsid w:val="00357ACC"/>
    <w:rsid w:val="00357D16"/>
    <w:rsid w:val="00360437"/>
    <w:rsid w:val="00360619"/>
    <w:rsid w:val="00360E3B"/>
    <w:rsid w:val="00361325"/>
    <w:rsid w:val="00361B4A"/>
    <w:rsid w:val="003624BC"/>
    <w:rsid w:val="003632D5"/>
    <w:rsid w:val="0036376A"/>
    <w:rsid w:val="00363864"/>
    <w:rsid w:val="00363961"/>
    <w:rsid w:val="00363BD8"/>
    <w:rsid w:val="0036422A"/>
    <w:rsid w:val="00364603"/>
    <w:rsid w:val="00364B05"/>
    <w:rsid w:val="003650D1"/>
    <w:rsid w:val="00365618"/>
    <w:rsid w:val="0036595E"/>
    <w:rsid w:val="00365A84"/>
    <w:rsid w:val="00365CBC"/>
    <w:rsid w:val="003669FC"/>
    <w:rsid w:val="003674EF"/>
    <w:rsid w:val="00370A05"/>
    <w:rsid w:val="003721B2"/>
    <w:rsid w:val="003726D9"/>
    <w:rsid w:val="003726FB"/>
    <w:rsid w:val="0037357C"/>
    <w:rsid w:val="00373662"/>
    <w:rsid w:val="0037374F"/>
    <w:rsid w:val="00373A48"/>
    <w:rsid w:val="00373A8A"/>
    <w:rsid w:val="003742A9"/>
    <w:rsid w:val="00374393"/>
    <w:rsid w:val="00374727"/>
    <w:rsid w:val="0037534D"/>
    <w:rsid w:val="00376185"/>
    <w:rsid w:val="00376BCE"/>
    <w:rsid w:val="00376D96"/>
    <w:rsid w:val="00377866"/>
    <w:rsid w:val="00377A7E"/>
    <w:rsid w:val="00377DB6"/>
    <w:rsid w:val="00377F0E"/>
    <w:rsid w:val="00380E19"/>
    <w:rsid w:val="003810F3"/>
    <w:rsid w:val="00381318"/>
    <w:rsid w:val="00381428"/>
    <w:rsid w:val="003815CC"/>
    <w:rsid w:val="00381662"/>
    <w:rsid w:val="003843AE"/>
    <w:rsid w:val="003847B8"/>
    <w:rsid w:val="00384BA7"/>
    <w:rsid w:val="00384D49"/>
    <w:rsid w:val="00384F9B"/>
    <w:rsid w:val="00386338"/>
    <w:rsid w:val="00387824"/>
    <w:rsid w:val="003924EE"/>
    <w:rsid w:val="00392616"/>
    <w:rsid w:val="00392763"/>
    <w:rsid w:val="00392C67"/>
    <w:rsid w:val="00393166"/>
    <w:rsid w:val="0039363C"/>
    <w:rsid w:val="00394A14"/>
    <w:rsid w:val="00394A97"/>
    <w:rsid w:val="00394D2F"/>
    <w:rsid w:val="00394F80"/>
    <w:rsid w:val="003951C5"/>
    <w:rsid w:val="0039576F"/>
    <w:rsid w:val="0039582C"/>
    <w:rsid w:val="0039659F"/>
    <w:rsid w:val="00396A79"/>
    <w:rsid w:val="00396DE7"/>
    <w:rsid w:val="00397AEA"/>
    <w:rsid w:val="003A05C3"/>
    <w:rsid w:val="003A0E4D"/>
    <w:rsid w:val="003A13DA"/>
    <w:rsid w:val="003A1996"/>
    <w:rsid w:val="003A19A6"/>
    <w:rsid w:val="003A19C9"/>
    <w:rsid w:val="003A205F"/>
    <w:rsid w:val="003A22E7"/>
    <w:rsid w:val="003A2514"/>
    <w:rsid w:val="003A2863"/>
    <w:rsid w:val="003A2CD2"/>
    <w:rsid w:val="003A3146"/>
    <w:rsid w:val="003A3259"/>
    <w:rsid w:val="003A441B"/>
    <w:rsid w:val="003A477A"/>
    <w:rsid w:val="003A4991"/>
    <w:rsid w:val="003A4A5A"/>
    <w:rsid w:val="003A4B71"/>
    <w:rsid w:val="003A5034"/>
    <w:rsid w:val="003A66D7"/>
    <w:rsid w:val="003A6F3C"/>
    <w:rsid w:val="003A7D48"/>
    <w:rsid w:val="003B05D7"/>
    <w:rsid w:val="003B0C5E"/>
    <w:rsid w:val="003B1182"/>
    <w:rsid w:val="003B11D3"/>
    <w:rsid w:val="003B16E1"/>
    <w:rsid w:val="003B1994"/>
    <w:rsid w:val="003B1FA0"/>
    <w:rsid w:val="003B20DF"/>
    <w:rsid w:val="003B30E7"/>
    <w:rsid w:val="003B3700"/>
    <w:rsid w:val="003B3815"/>
    <w:rsid w:val="003B3897"/>
    <w:rsid w:val="003B3995"/>
    <w:rsid w:val="003B3A13"/>
    <w:rsid w:val="003B49C4"/>
    <w:rsid w:val="003B506F"/>
    <w:rsid w:val="003B575E"/>
    <w:rsid w:val="003B60EA"/>
    <w:rsid w:val="003B6FDE"/>
    <w:rsid w:val="003C00CA"/>
    <w:rsid w:val="003C0CD9"/>
    <w:rsid w:val="003C10EF"/>
    <w:rsid w:val="003C1BDB"/>
    <w:rsid w:val="003C1C08"/>
    <w:rsid w:val="003C20DB"/>
    <w:rsid w:val="003C2273"/>
    <w:rsid w:val="003C335E"/>
    <w:rsid w:val="003C3F13"/>
    <w:rsid w:val="003C3F6E"/>
    <w:rsid w:val="003C4550"/>
    <w:rsid w:val="003C4C6C"/>
    <w:rsid w:val="003C57C9"/>
    <w:rsid w:val="003C59D2"/>
    <w:rsid w:val="003C6048"/>
    <w:rsid w:val="003C670E"/>
    <w:rsid w:val="003C7AB7"/>
    <w:rsid w:val="003C7CC6"/>
    <w:rsid w:val="003C7D0C"/>
    <w:rsid w:val="003C7D9C"/>
    <w:rsid w:val="003C7FAC"/>
    <w:rsid w:val="003D0610"/>
    <w:rsid w:val="003D08BF"/>
    <w:rsid w:val="003D0A16"/>
    <w:rsid w:val="003D1457"/>
    <w:rsid w:val="003D1592"/>
    <w:rsid w:val="003D16D9"/>
    <w:rsid w:val="003D1ADF"/>
    <w:rsid w:val="003D2902"/>
    <w:rsid w:val="003D2CE9"/>
    <w:rsid w:val="003D3131"/>
    <w:rsid w:val="003D3964"/>
    <w:rsid w:val="003D3C00"/>
    <w:rsid w:val="003D430E"/>
    <w:rsid w:val="003D4562"/>
    <w:rsid w:val="003D4E2E"/>
    <w:rsid w:val="003D519F"/>
    <w:rsid w:val="003D51AB"/>
    <w:rsid w:val="003D5E47"/>
    <w:rsid w:val="003D5E6E"/>
    <w:rsid w:val="003D6812"/>
    <w:rsid w:val="003D68B3"/>
    <w:rsid w:val="003D6DC1"/>
    <w:rsid w:val="003D7A68"/>
    <w:rsid w:val="003D7AEA"/>
    <w:rsid w:val="003D7B8D"/>
    <w:rsid w:val="003E09B5"/>
    <w:rsid w:val="003E0D56"/>
    <w:rsid w:val="003E11FE"/>
    <w:rsid w:val="003E18FE"/>
    <w:rsid w:val="003E257D"/>
    <w:rsid w:val="003E2F55"/>
    <w:rsid w:val="003E3C75"/>
    <w:rsid w:val="003E466A"/>
    <w:rsid w:val="003E58BF"/>
    <w:rsid w:val="003E5C75"/>
    <w:rsid w:val="003E5E87"/>
    <w:rsid w:val="003E61AE"/>
    <w:rsid w:val="003E6745"/>
    <w:rsid w:val="003E6CE3"/>
    <w:rsid w:val="003E6ED6"/>
    <w:rsid w:val="003E723B"/>
    <w:rsid w:val="003E790D"/>
    <w:rsid w:val="003E7B01"/>
    <w:rsid w:val="003F066E"/>
    <w:rsid w:val="003F0A46"/>
    <w:rsid w:val="003F0F71"/>
    <w:rsid w:val="003F0FDC"/>
    <w:rsid w:val="003F154A"/>
    <w:rsid w:val="003F16DD"/>
    <w:rsid w:val="003F1EB1"/>
    <w:rsid w:val="003F26D1"/>
    <w:rsid w:val="003F27A2"/>
    <w:rsid w:val="003F2824"/>
    <w:rsid w:val="003F2C74"/>
    <w:rsid w:val="003F30AE"/>
    <w:rsid w:val="003F3BA2"/>
    <w:rsid w:val="003F52FD"/>
    <w:rsid w:val="003F592C"/>
    <w:rsid w:val="003F5AA8"/>
    <w:rsid w:val="003F6FCE"/>
    <w:rsid w:val="003F7192"/>
    <w:rsid w:val="003F72B1"/>
    <w:rsid w:val="003F780E"/>
    <w:rsid w:val="004000B5"/>
    <w:rsid w:val="004012C9"/>
    <w:rsid w:val="004013EB"/>
    <w:rsid w:val="0040141A"/>
    <w:rsid w:val="004022D2"/>
    <w:rsid w:val="00402504"/>
    <w:rsid w:val="0040257E"/>
    <w:rsid w:val="004042BC"/>
    <w:rsid w:val="00404A6E"/>
    <w:rsid w:val="00405779"/>
    <w:rsid w:val="00405B3A"/>
    <w:rsid w:val="00405DD1"/>
    <w:rsid w:val="004060A5"/>
    <w:rsid w:val="00407082"/>
    <w:rsid w:val="00407C7B"/>
    <w:rsid w:val="004107EF"/>
    <w:rsid w:val="00411B40"/>
    <w:rsid w:val="00411F1C"/>
    <w:rsid w:val="00412FFF"/>
    <w:rsid w:val="004137BC"/>
    <w:rsid w:val="00414914"/>
    <w:rsid w:val="004149B7"/>
    <w:rsid w:val="004155A5"/>
    <w:rsid w:val="00415603"/>
    <w:rsid w:val="004157DD"/>
    <w:rsid w:val="004158F0"/>
    <w:rsid w:val="00415C27"/>
    <w:rsid w:val="00416B0A"/>
    <w:rsid w:val="00417271"/>
    <w:rsid w:val="004178B2"/>
    <w:rsid w:val="00417C07"/>
    <w:rsid w:val="00417C2B"/>
    <w:rsid w:val="00421AFA"/>
    <w:rsid w:val="0042226C"/>
    <w:rsid w:val="0042230C"/>
    <w:rsid w:val="00422605"/>
    <w:rsid w:val="00423617"/>
    <w:rsid w:val="00423B40"/>
    <w:rsid w:val="00423BF1"/>
    <w:rsid w:val="004240FE"/>
    <w:rsid w:val="00424581"/>
    <w:rsid w:val="004250F8"/>
    <w:rsid w:val="0042578C"/>
    <w:rsid w:val="004259A3"/>
    <w:rsid w:val="00425A40"/>
    <w:rsid w:val="00426351"/>
    <w:rsid w:val="004263F7"/>
    <w:rsid w:val="00426ACA"/>
    <w:rsid w:val="004273D9"/>
    <w:rsid w:val="00427C7D"/>
    <w:rsid w:val="00432354"/>
    <w:rsid w:val="0043287F"/>
    <w:rsid w:val="00432A15"/>
    <w:rsid w:val="0043416C"/>
    <w:rsid w:val="00434A7F"/>
    <w:rsid w:val="00435128"/>
    <w:rsid w:val="0043577D"/>
    <w:rsid w:val="0043581D"/>
    <w:rsid w:val="00435A8D"/>
    <w:rsid w:val="004369F0"/>
    <w:rsid w:val="00440D65"/>
    <w:rsid w:val="00441051"/>
    <w:rsid w:val="00441139"/>
    <w:rsid w:val="004412F8"/>
    <w:rsid w:val="0044132B"/>
    <w:rsid w:val="00441EBD"/>
    <w:rsid w:val="0044470A"/>
    <w:rsid w:val="00444ACA"/>
    <w:rsid w:val="0044515A"/>
    <w:rsid w:val="004455D2"/>
    <w:rsid w:val="00446333"/>
    <w:rsid w:val="004463D5"/>
    <w:rsid w:val="00446F0E"/>
    <w:rsid w:val="00447B24"/>
    <w:rsid w:val="00447F40"/>
    <w:rsid w:val="00451605"/>
    <w:rsid w:val="00454030"/>
    <w:rsid w:val="00454346"/>
    <w:rsid w:val="00454710"/>
    <w:rsid w:val="0045485A"/>
    <w:rsid w:val="00454F36"/>
    <w:rsid w:val="0045535A"/>
    <w:rsid w:val="00455C71"/>
    <w:rsid w:val="00457678"/>
    <w:rsid w:val="00457F97"/>
    <w:rsid w:val="00460658"/>
    <w:rsid w:val="004608EB"/>
    <w:rsid w:val="00460C14"/>
    <w:rsid w:val="00460C8C"/>
    <w:rsid w:val="00460CA3"/>
    <w:rsid w:val="0046103B"/>
    <w:rsid w:val="00461308"/>
    <w:rsid w:val="0046213C"/>
    <w:rsid w:val="00463D14"/>
    <w:rsid w:val="004645DC"/>
    <w:rsid w:val="00465622"/>
    <w:rsid w:val="00466132"/>
    <w:rsid w:val="00466196"/>
    <w:rsid w:val="004666BA"/>
    <w:rsid w:val="00467C55"/>
    <w:rsid w:val="00467C56"/>
    <w:rsid w:val="004708FC"/>
    <w:rsid w:val="00471408"/>
    <w:rsid w:val="004727C3"/>
    <w:rsid w:val="00472B8E"/>
    <w:rsid w:val="00473382"/>
    <w:rsid w:val="0047393B"/>
    <w:rsid w:val="004745D6"/>
    <w:rsid w:val="004748B0"/>
    <w:rsid w:val="00475218"/>
    <w:rsid w:val="00475E96"/>
    <w:rsid w:val="004763B4"/>
    <w:rsid w:val="00476666"/>
    <w:rsid w:val="00476F94"/>
    <w:rsid w:val="00477508"/>
    <w:rsid w:val="00477607"/>
    <w:rsid w:val="00477B53"/>
    <w:rsid w:val="0048088C"/>
    <w:rsid w:val="00480D86"/>
    <w:rsid w:val="0048230B"/>
    <w:rsid w:val="004833F8"/>
    <w:rsid w:val="00484287"/>
    <w:rsid w:val="00484312"/>
    <w:rsid w:val="00484545"/>
    <w:rsid w:val="00485620"/>
    <w:rsid w:val="00487649"/>
    <w:rsid w:val="00487B3E"/>
    <w:rsid w:val="004908F4"/>
    <w:rsid w:val="00490C07"/>
    <w:rsid w:val="00490E0D"/>
    <w:rsid w:val="0049137A"/>
    <w:rsid w:val="004920C8"/>
    <w:rsid w:val="004922CA"/>
    <w:rsid w:val="00492362"/>
    <w:rsid w:val="0049262E"/>
    <w:rsid w:val="00492719"/>
    <w:rsid w:val="00493157"/>
    <w:rsid w:val="00494052"/>
    <w:rsid w:val="0049418E"/>
    <w:rsid w:val="00494192"/>
    <w:rsid w:val="00494B23"/>
    <w:rsid w:val="004969EF"/>
    <w:rsid w:val="00496A91"/>
    <w:rsid w:val="00497209"/>
    <w:rsid w:val="004977F1"/>
    <w:rsid w:val="00497D6E"/>
    <w:rsid w:val="00497E60"/>
    <w:rsid w:val="00497F36"/>
    <w:rsid w:val="004A0111"/>
    <w:rsid w:val="004A05AA"/>
    <w:rsid w:val="004A0B0F"/>
    <w:rsid w:val="004A0B8A"/>
    <w:rsid w:val="004A2060"/>
    <w:rsid w:val="004A25E1"/>
    <w:rsid w:val="004A26C5"/>
    <w:rsid w:val="004A2FEB"/>
    <w:rsid w:val="004A34AD"/>
    <w:rsid w:val="004A3DC9"/>
    <w:rsid w:val="004A4532"/>
    <w:rsid w:val="004A4697"/>
    <w:rsid w:val="004A4742"/>
    <w:rsid w:val="004A4A99"/>
    <w:rsid w:val="004A4B6F"/>
    <w:rsid w:val="004A50C0"/>
    <w:rsid w:val="004A6A75"/>
    <w:rsid w:val="004A709E"/>
    <w:rsid w:val="004A752F"/>
    <w:rsid w:val="004A77EA"/>
    <w:rsid w:val="004A7975"/>
    <w:rsid w:val="004A7C78"/>
    <w:rsid w:val="004B0129"/>
    <w:rsid w:val="004B05B0"/>
    <w:rsid w:val="004B08A8"/>
    <w:rsid w:val="004B14C6"/>
    <w:rsid w:val="004B217B"/>
    <w:rsid w:val="004B242E"/>
    <w:rsid w:val="004B2A87"/>
    <w:rsid w:val="004B47E5"/>
    <w:rsid w:val="004B4E02"/>
    <w:rsid w:val="004B5552"/>
    <w:rsid w:val="004B55D3"/>
    <w:rsid w:val="004B58AA"/>
    <w:rsid w:val="004B592A"/>
    <w:rsid w:val="004B5FEE"/>
    <w:rsid w:val="004B6DC9"/>
    <w:rsid w:val="004B6E05"/>
    <w:rsid w:val="004B787F"/>
    <w:rsid w:val="004B7BBB"/>
    <w:rsid w:val="004C0DE4"/>
    <w:rsid w:val="004C2F05"/>
    <w:rsid w:val="004C2FF5"/>
    <w:rsid w:val="004C305F"/>
    <w:rsid w:val="004C3663"/>
    <w:rsid w:val="004C3D56"/>
    <w:rsid w:val="004C3D7A"/>
    <w:rsid w:val="004C4373"/>
    <w:rsid w:val="004C44CD"/>
    <w:rsid w:val="004C45E6"/>
    <w:rsid w:val="004C58C6"/>
    <w:rsid w:val="004C61FC"/>
    <w:rsid w:val="004C637B"/>
    <w:rsid w:val="004C667A"/>
    <w:rsid w:val="004C69C4"/>
    <w:rsid w:val="004C742E"/>
    <w:rsid w:val="004C7817"/>
    <w:rsid w:val="004D0F3B"/>
    <w:rsid w:val="004D1139"/>
    <w:rsid w:val="004D19E6"/>
    <w:rsid w:val="004D1A0D"/>
    <w:rsid w:val="004D1A1E"/>
    <w:rsid w:val="004D1AD2"/>
    <w:rsid w:val="004D1C73"/>
    <w:rsid w:val="004D1E16"/>
    <w:rsid w:val="004D22C6"/>
    <w:rsid w:val="004D3A9C"/>
    <w:rsid w:val="004D3E10"/>
    <w:rsid w:val="004D4607"/>
    <w:rsid w:val="004D47CC"/>
    <w:rsid w:val="004D4973"/>
    <w:rsid w:val="004D6B83"/>
    <w:rsid w:val="004D7CCB"/>
    <w:rsid w:val="004E034E"/>
    <w:rsid w:val="004E0441"/>
    <w:rsid w:val="004E06E5"/>
    <w:rsid w:val="004E082A"/>
    <w:rsid w:val="004E1411"/>
    <w:rsid w:val="004E146C"/>
    <w:rsid w:val="004E19D5"/>
    <w:rsid w:val="004E205A"/>
    <w:rsid w:val="004E2325"/>
    <w:rsid w:val="004E28C0"/>
    <w:rsid w:val="004E2E53"/>
    <w:rsid w:val="004E32B2"/>
    <w:rsid w:val="004E3E48"/>
    <w:rsid w:val="004E47D9"/>
    <w:rsid w:val="004E49B3"/>
    <w:rsid w:val="004E4E2B"/>
    <w:rsid w:val="004E5FE2"/>
    <w:rsid w:val="004E721F"/>
    <w:rsid w:val="004E74EC"/>
    <w:rsid w:val="004E75AE"/>
    <w:rsid w:val="004E7C61"/>
    <w:rsid w:val="004F0145"/>
    <w:rsid w:val="004F0338"/>
    <w:rsid w:val="004F1415"/>
    <w:rsid w:val="004F23C4"/>
    <w:rsid w:val="004F2496"/>
    <w:rsid w:val="004F2E1D"/>
    <w:rsid w:val="004F39D6"/>
    <w:rsid w:val="004F3A89"/>
    <w:rsid w:val="004F48C5"/>
    <w:rsid w:val="004F4A58"/>
    <w:rsid w:val="004F4D1A"/>
    <w:rsid w:val="004F500C"/>
    <w:rsid w:val="004F50EA"/>
    <w:rsid w:val="004F522C"/>
    <w:rsid w:val="004F6107"/>
    <w:rsid w:val="004F6DAF"/>
    <w:rsid w:val="0050029A"/>
    <w:rsid w:val="005003D2"/>
    <w:rsid w:val="0050115B"/>
    <w:rsid w:val="005017A5"/>
    <w:rsid w:val="005026C0"/>
    <w:rsid w:val="005029CE"/>
    <w:rsid w:val="005036E2"/>
    <w:rsid w:val="00503E02"/>
    <w:rsid w:val="005043A0"/>
    <w:rsid w:val="00505037"/>
    <w:rsid w:val="00505107"/>
    <w:rsid w:val="00505381"/>
    <w:rsid w:val="0050560F"/>
    <w:rsid w:val="00505695"/>
    <w:rsid w:val="00505AD1"/>
    <w:rsid w:val="00506836"/>
    <w:rsid w:val="00507125"/>
    <w:rsid w:val="00507797"/>
    <w:rsid w:val="0050794F"/>
    <w:rsid w:val="00507A47"/>
    <w:rsid w:val="00510A9B"/>
    <w:rsid w:val="00510BDE"/>
    <w:rsid w:val="00511E38"/>
    <w:rsid w:val="00511FAD"/>
    <w:rsid w:val="00512995"/>
    <w:rsid w:val="00512FAF"/>
    <w:rsid w:val="005135A0"/>
    <w:rsid w:val="0051544B"/>
    <w:rsid w:val="00515B23"/>
    <w:rsid w:val="0051641B"/>
    <w:rsid w:val="00517282"/>
    <w:rsid w:val="0051747D"/>
    <w:rsid w:val="00517C0F"/>
    <w:rsid w:val="0052050A"/>
    <w:rsid w:val="00520551"/>
    <w:rsid w:val="00520F58"/>
    <w:rsid w:val="0052100E"/>
    <w:rsid w:val="0052189F"/>
    <w:rsid w:val="005222A9"/>
    <w:rsid w:val="0052254F"/>
    <w:rsid w:val="005234DF"/>
    <w:rsid w:val="005235AA"/>
    <w:rsid w:val="00523FFB"/>
    <w:rsid w:val="005241C4"/>
    <w:rsid w:val="00524286"/>
    <w:rsid w:val="0052428E"/>
    <w:rsid w:val="00525007"/>
    <w:rsid w:val="005254E0"/>
    <w:rsid w:val="005262B0"/>
    <w:rsid w:val="0052645D"/>
    <w:rsid w:val="005264D2"/>
    <w:rsid w:val="005268F9"/>
    <w:rsid w:val="00526D36"/>
    <w:rsid w:val="005304AA"/>
    <w:rsid w:val="005307D3"/>
    <w:rsid w:val="005308E9"/>
    <w:rsid w:val="00530B9A"/>
    <w:rsid w:val="00530D8C"/>
    <w:rsid w:val="00530E7C"/>
    <w:rsid w:val="00531599"/>
    <w:rsid w:val="0053274F"/>
    <w:rsid w:val="0053501E"/>
    <w:rsid w:val="005353F2"/>
    <w:rsid w:val="00535A1E"/>
    <w:rsid w:val="00535A71"/>
    <w:rsid w:val="00535A98"/>
    <w:rsid w:val="00535CC0"/>
    <w:rsid w:val="00536160"/>
    <w:rsid w:val="00536C5D"/>
    <w:rsid w:val="00536DDF"/>
    <w:rsid w:val="00536E2B"/>
    <w:rsid w:val="00536F79"/>
    <w:rsid w:val="00537839"/>
    <w:rsid w:val="00540194"/>
    <w:rsid w:val="005403F1"/>
    <w:rsid w:val="00540AB4"/>
    <w:rsid w:val="005415B0"/>
    <w:rsid w:val="005415DC"/>
    <w:rsid w:val="00541ADC"/>
    <w:rsid w:val="00541BA5"/>
    <w:rsid w:val="005422D0"/>
    <w:rsid w:val="00542C68"/>
    <w:rsid w:val="00543231"/>
    <w:rsid w:val="005437AD"/>
    <w:rsid w:val="00544312"/>
    <w:rsid w:val="00544439"/>
    <w:rsid w:val="005446CB"/>
    <w:rsid w:val="00544852"/>
    <w:rsid w:val="005449D8"/>
    <w:rsid w:val="00544E2E"/>
    <w:rsid w:val="00544E42"/>
    <w:rsid w:val="00545509"/>
    <w:rsid w:val="005459D5"/>
    <w:rsid w:val="00545BF2"/>
    <w:rsid w:val="00546C39"/>
    <w:rsid w:val="0054740D"/>
    <w:rsid w:val="00547A82"/>
    <w:rsid w:val="00550E12"/>
    <w:rsid w:val="00551A74"/>
    <w:rsid w:val="0055255C"/>
    <w:rsid w:val="00553337"/>
    <w:rsid w:val="00553C98"/>
    <w:rsid w:val="00554318"/>
    <w:rsid w:val="00554455"/>
    <w:rsid w:val="0055464E"/>
    <w:rsid w:val="00556133"/>
    <w:rsid w:val="00556147"/>
    <w:rsid w:val="0055621B"/>
    <w:rsid w:val="00556521"/>
    <w:rsid w:val="005567FD"/>
    <w:rsid w:val="00556BA3"/>
    <w:rsid w:val="005570C5"/>
    <w:rsid w:val="00560CC0"/>
    <w:rsid w:val="00560EC1"/>
    <w:rsid w:val="00561506"/>
    <w:rsid w:val="005618EB"/>
    <w:rsid w:val="00562627"/>
    <w:rsid w:val="00564198"/>
    <w:rsid w:val="00564DB1"/>
    <w:rsid w:val="0056508D"/>
    <w:rsid w:val="00566622"/>
    <w:rsid w:val="00567313"/>
    <w:rsid w:val="0056747D"/>
    <w:rsid w:val="0056781E"/>
    <w:rsid w:val="00567883"/>
    <w:rsid w:val="00567EB7"/>
    <w:rsid w:val="0057005F"/>
    <w:rsid w:val="005700EE"/>
    <w:rsid w:val="005706C8"/>
    <w:rsid w:val="00570AD4"/>
    <w:rsid w:val="00572957"/>
    <w:rsid w:val="00572B76"/>
    <w:rsid w:val="00572D47"/>
    <w:rsid w:val="0057373B"/>
    <w:rsid w:val="00573AC7"/>
    <w:rsid w:val="00573E68"/>
    <w:rsid w:val="00573E97"/>
    <w:rsid w:val="00574929"/>
    <w:rsid w:val="0057575C"/>
    <w:rsid w:val="00575BFD"/>
    <w:rsid w:val="0057678D"/>
    <w:rsid w:val="00576C41"/>
    <w:rsid w:val="005800A5"/>
    <w:rsid w:val="0058018D"/>
    <w:rsid w:val="0058090A"/>
    <w:rsid w:val="00580AF7"/>
    <w:rsid w:val="00580F4D"/>
    <w:rsid w:val="0058109A"/>
    <w:rsid w:val="00581131"/>
    <w:rsid w:val="00581E9F"/>
    <w:rsid w:val="005823BA"/>
    <w:rsid w:val="005825CB"/>
    <w:rsid w:val="00582DDA"/>
    <w:rsid w:val="00583933"/>
    <w:rsid w:val="00583A2A"/>
    <w:rsid w:val="00584FF5"/>
    <w:rsid w:val="00585A14"/>
    <w:rsid w:val="00586476"/>
    <w:rsid w:val="00587ECB"/>
    <w:rsid w:val="00590DE1"/>
    <w:rsid w:val="005912E3"/>
    <w:rsid w:val="00591D66"/>
    <w:rsid w:val="005934C0"/>
    <w:rsid w:val="005939C8"/>
    <w:rsid w:val="0059426D"/>
    <w:rsid w:val="00594720"/>
    <w:rsid w:val="00595BCF"/>
    <w:rsid w:val="005967FD"/>
    <w:rsid w:val="00597F6C"/>
    <w:rsid w:val="00597FB2"/>
    <w:rsid w:val="005A084B"/>
    <w:rsid w:val="005A0E96"/>
    <w:rsid w:val="005A1C3F"/>
    <w:rsid w:val="005A299A"/>
    <w:rsid w:val="005A2C13"/>
    <w:rsid w:val="005A3086"/>
    <w:rsid w:val="005A386D"/>
    <w:rsid w:val="005A42CB"/>
    <w:rsid w:val="005A46C5"/>
    <w:rsid w:val="005A60FC"/>
    <w:rsid w:val="005A617E"/>
    <w:rsid w:val="005A6671"/>
    <w:rsid w:val="005A6D77"/>
    <w:rsid w:val="005B0814"/>
    <w:rsid w:val="005B09BA"/>
    <w:rsid w:val="005B1020"/>
    <w:rsid w:val="005B102E"/>
    <w:rsid w:val="005B109B"/>
    <w:rsid w:val="005B117E"/>
    <w:rsid w:val="005B11D1"/>
    <w:rsid w:val="005B16EF"/>
    <w:rsid w:val="005B1867"/>
    <w:rsid w:val="005B20FA"/>
    <w:rsid w:val="005B2A68"/>
    <w:rsid w:val="005B2AB7"/>
    <w:rsid w:val="005B2EB3"/>
    <w:rsid w:val="005B433D"/>
    <w:rsid w:val="005B59A6"/>
    <w:rsid w:val="005B688F"/>
    <w:rsid w:val="005B6C95"/>
    <w:rsid w:val="005B6EA6"/>
    <w:rsid w:val="005C07ED"/>
    <w:rsid w:val="005C197E"/>
    <w:rsid w:val="005C1F9C"/>
    <w:rsid w:val="005C25C3"/>
    <w:rsid w:val="005C2E70"/>
    <w:rsid w:val="005C3BE8"/>
    <w:rsid w:val="005C4266"/>
    <w:rsid w:val="005C42C6"/>
    <w:rsid w:val="005C548E"/>
    <w:rsid w:val="005C5C5D"/>
    <w:rsid w:val="005C70E2"/>
    <w:rsid w:val="005C7127"/>
    <w:rsid w:val="005D01B8"/>
    <w:rsid w:val="005D1AC5"/>
    <w:rsid w:val="005D1D4D"/>
    <w:rsid w:val="005D23F2"/>
    <w:rsid w:val="005D2B54"/>
    <w:rsid w:val="005D418B"/>
    <w:rsid w:val="005D44C5"/>
    <w:rsid w:val="005D480E"/>
    <w:rsid w:val="005D5528"/>
    <w:rsid w:val="005D5DE7"/>
    <w:rsid w:val="005D6852"/>
    <w:rsid w:val="005E02C5"/>
    <w:rsid w:val="005E0481"/>
    <w:rsid w:val="005E1064"/>
    <w:rsid w:val="005E128C"/>
    <w:rsid w:val="005E1532"/>
    <w:rsid w:val="005E15C0"/>
    <w:rsid w:val="005E17D5"/>
    <w:rsid w:val="005E19DF"/>
    <w:rsid w:val="005E1B2C"/>
    <w:rsid w:val="005E2749"/>
    <w:rsid w:val="005E2770"/>
    <w:rsid w:val="005E3171"/>
    <w:rsid w:val="005E36EC"/>
    <w:rsid w:val="005E3BB3"/>
    <w:rsid w:val="005E4151"/>
    <w:rsid w:val="005E44AF"/>
    <w:rsid w:val="005E6C1D"/>
    <w:rsid w:val="005E7D7E"/>
    <w:rsid w:val="005E7F61"/>
    <w:rsid w:val="005F0458"/>
    <w:rsid w:val="005F0EA4"/>
    <w:rsid w:val="005F151C"/>
    <w:rsid w:val="005F1BFE"/>
    <w:rsid w:val="005F1C7F"/>
    <w:rsid w:val="005F1D2F"/>
    <w:rsid w:val="005F2023"/>
    <w:rsid w:val="005F204C"/>
    <w:rsid w:val="005F2EF5"/>
    <w:rsid w:val="005F3D74"/>
    <w:rsid w:val="005F4050"/>
    <w:rsid w:val="005F4574"/>
    <w:rsid w:val="005F503B"/>
    <w:rsid w:val="005F54AE"/>
    <w:rsid w:val="005F553F"/>
    <w:rsid w:val="005F6ADF"/>
    <w:rsid w:val="005F7500"/>
    <w:rsid w:val="005F752C"/>
    <w:rsid w:val="005F754E"/>
    <w:rsid w:val="005F78A1"/>
    <w:rsid w:val="00600097"/>
    <w:rsid w:val="006000E2"/>
    <w:rsid w:val="0060211C"/>
    <w:rsid w:val="006023F6"/>
    <w:rsid w:val="00602575"/>
    <w:rsid w:val="00602D35"/>
    <w:rsid w:val="006036D4"/>
    <w:rsid w:val="0060396C"/>
    <w:rsid w:val="00603A33"/>
    <w:rsid w:val="00603E0C"/>
    <w:rsid w:val="00603F8B"/>
    <w:rsid w:val="00604229"/>
    <w:rsid w:val="00604940"/>
    <w:rsid w:val="006054E0"/>
    <w:rsid w:val="006059FA"/>
    <w:rsid w:val="00605BC2"/>
    <w:rsid w:val="006064B4"/>
    <w:rsid w:val="0060664B"/>
    <w:rsid w:val="00610D0B"/>
    <w:rsid w:val="00610E25"/>
    <w:rsid w:val="006113A6"/>
    <w:rsid w:val="0061164B"/>
    <w:rsid w:val="00611698"/>
    <w:rsid w:val="0061247D"/>
    <w:rsid w:val="0061285E"/>
    <w:rsid w:val="006137D6"/>
    <w:rsid w:val="00613875"/>
    <w:rsid w:val="00613FC1"/>
    <w:rsid w:val="006140ED"/>
    <w:rsid w:val="006142C0"/>
    <w:rsid w:val="006143B2"/>
    <w:rsid w:val="006145F7"/>
    <w:rsid w:val="00614A55"/>
    <w:rsid w:val="00614BA4"/>
    <w:rsid w:val="0061537A"/>
    <w:rsid w:val="0061544C"/>
    <w:rsid w:val="00615C02"/>
    <w:rsid w:val="00615E54"/>
    <w:rsid w:val="006163F8"/>
    <w:rsid w:val="0061676C"/>
    <w:rsid w:val="00617C2F"/>
    <w:rsid w:val="00617E17"/>
    <w:rsid w:val="006204DA"/>
    <w:rsid w:val="00621FA8"/>
    <w:rsid w:val="00622B58"/>
    <w:rsid w:val="006230CE"/>
    <w:rsid w:val="00623528"/>
    <w:rsid w:val="00623CD9"/>
    <w:rsid w:val="00623D16"/>
    <w:rsid w:val="00623FAC"/>
    <w:rsid w:val="0062434A"/>
    <w:rsid w:val="0062471B"/>
    <w:rsid w:val="0062474A"/>
    <w:rsid w:val="00624A59"/>
    <w:rsid w:val="00624B35"/>
    <w:rsid w:val="00624BD0"/>
    <w:rsid w:val="00624DE9"/>
    <w:rsid w:val="00624FEE"/>
    <w:rsid w:val="00625028"/>
    <w:rsid w:val="00626597"/>
    <w:rsid w:val="00627277"/>
    <w:rsid w:val="00627355"/>
    <w:rsid w:val="006273BA"/>
    <w:rsid w:val="00627901"/>
    <w:rsid w:val="00627BFC"/>
    <w:rsid w:val="00630AD2"/>
    <w:rsid w:val="0063220A"/>
    <w:rsid w:val="00632271"/>
    <w:rsid w:val="00633420"/>
    <w:rsid w:val="00633736"/>
    <w:rsid w:val="00633F61"/>
    <w:rsid w:val="00634983"/>
    <w:rsid w:val="00634DD1"/>
    <w:rsid w:val="0063544D"/>
    <w:rsid w:val="00636379"/>
    <w:rsid w:val="00636DB9"/>
    <w:rsid w:val="00637506"/>
    <w:rsid w:val="00637D69"/>
    <w:rsid w:val="00640D69"/>
    <w:rsid w:val="00640E56"/>
    <w:rsid w:val="006412F5"/>
    <w:rsid w:val="0064144B"/>
    <w:rsid w:val="00642688"/>
    <w:rsid w:val="00643CD7"/>
    <w:rsid w:val="00644642"/>
    <w:rsid w:val="00645526"/>
    <w:rsid w:val="00645B65"/>
    <w:rsid w:val="00645C5D"/>
    <w:rsid w:val="00645D52"/>
    <w:rsid w:val="00646092"/>
    <w:rsid w:val="00647E10"/>
    <w:rsid w:val="00650D90"/>
    <w:rsid w:val="00651747"/>
    <w:rsid w:val="006519F6"/>
    <w:rsid w:val="006520C4"/>
    <w:rsid w:val="0065213E"/>
    <w:rsid w:val="00652EFE"/>
    <w:rsid w:val="0065366C"/>
    <w:rsid w:val="0065378E"/>
    <w:rsid w:val="00653AA8"/>
    <w:rsid w:val="00653FD9"/>
    <w:rsid w:val="006540F0"/>
    <w:rsid w:val="006543FE"/>
    <w:rsid w:val="00654401"/>
    <w:rsid w:val="0065540A"/>
    <w:rsid w:val="00656071"/>
    <w:rsid w:val="00656954"/>
    <w:rsid w:val="006575EE"/>
    <w:rsid w:val="006579D1"/>
    <w:rsid w:val="006600C8"/>
    <w:rsid w:val="006601EA"/>
    <w:rsid w:val="00660417"/>
    <w:rsid w:val="00660878"/>
    <w:rsid w:val="00660903"/>
    <w:rsid w:val="00661074"/>
    <w:rsid w:val="0066283C"/>
    <w:rsid w:val="0066294E"/>
    <w:rsid w:val="0066305A"/>
    <w:rsid w:val="00663757"/>
    <w:rsid w:val="00663EF7"/>
    <w:rsid w:val="00664113"/>
    <w:rsid w:val="0066421A"/>
    <w:rsid w:val="0066489E"/>
    <w:rsid w:val="00664C3F"/>
    <w:rsid w:val="00664DD5"/>
    <w:rsid w:val="00665AAE"/>
    <w:rsid w:val="00666B5F"/>
    <w:rsid w:val="00667A6E"/>
    <w:rsid w:val="006700E6"/>
    <w:rsid w:val="00670A75"/>
    <w:rsid w:val="00670F09"/>
    <w:rsid w:val="006711B9"/>
    <w:rsid w:val="00672043"/>
    <w:rsid w:val="006727AC"/>
    <w:rsid w:val="006733AF"/>
    <w:rsid w:val="006743E3"/>
    <w:rsid w:val="00674510"/>
    <w:rsid w:val="0067470E"/>
    <w:rsid w:val="00674750"/>
    <w:rsid w:val="006751C9"/>
    <w:rsid w:val="00675236"/>
    <w:rsid w:val="006754C2"/>
    <w:rsid w:val="0067553A"/>
    <w:rsid w:val="006757C2"/>
    <w:rsid w:val="00675A17"/>
    <w:rsid w:val="00675B44"/>
    <w:rsid w:val="00675F98"/>
    <w:rsid w:val="00676339"/>
    <w:rsid w:val="00676648"/>
    <w:rsid w:val="00676858"/>
    <w:rsid w:val="00676C2E"/>
    <w:rsid w:val="0067727D"/>
    <w:rsid w:val="006774E9"/>
    <w:rsid w:val="00677584"/>
    <w:rsid w:val="006778B6"/>
    <w:rsid w:val="00680313"/>
    <w:rsid w:val="00680CEC"/>
    <w:rsid w:val="00680FB5"/>
    <w:rsid w:val="0068147B"/>
    <w:rsid w:val="0068148C"/>
    <w:rsid w:val="00681ED2"/>
    <w:rsid w:val="006824CE"/>
    <w:rsid w:val="006834C8"/>
    <w:rsid w:val="00683890"/>
    <w:rsid w:val="00683DB2"/>
    <w:rsid w:val="00685578"/>
    <w:rsid w:val="00685F71"/>
    <w:rsid w:val="006861FC"/>
    <w:rsid w:val="00686458"/>
    <w:rsid w:val="00686B38"/>
    <w:rsid w:val="00687502"/>
    <w:rsid w:val="006876B2"/>
    <w:rsid w:val="00687806"/>
    <w:rsid w:val="0068799A"/>
    <w:rsid w:val="006903FF"/>
    <w:rsid w:val="00690DEF"/>
    <w:rsid w:val="006910CB"/>
    <w:rsid w:val="0069146C"/>
    <w:rsid w:val="00691A90"/>
    <w:rsid w:val="00691BDC"/>
    <w:rsid w:val="00692590"/>
    <w:rsid w:val="00693329"/>
    <w:rsid w:val="00693698"/>
    <w:rsid w:val="00693F25"/>
    <w:rsid w:val="006943B0"/>
    <w:rsid w:val="00694F8B"/>
    <w:rsid w:val="00695024"/>
    <w:rsid w:val="006957E1"/>
    <w:rsid w:val="00696529"/>
    <w:rsid w:val="00697351"/>
    <w:rsid w:val="006976CF"/>
    <w:rsid w:val="00697755"/>
    <w:rsid w:val="006A09A1"/>
    <w:rsid w:val="006A13CD"/>
    <w:rsid w:val="006A2454"/>
    <w:rsid w:val="006A255D"/>
    <w:rsid w:val="006A317D"/>
    <w:rsid w:val="006A3D0A"/>
    <w:rsid w:val="006A4AC0"/>
    <w:rsid w:val="006A4DA5"/>
    <w:rsid w:val="006A4F43"/>
    <w:rsid w:val="006A521E"/>
    <w:rsid w:val="006A5726"/>
    <w:rsid w:val="006A5BA5"/>
    <w:rsid w:val="006A5FA7"/>
    <w:rsid w:val="006A669A"/>
    <w:rsid w:val="006A66BC"/>
    <w:rsid w:val="006A6EE5"/>
    <w:rsid w:val="006A72F5"/>
    <w:rsid w:val="006A746F"/>
    <w:rsid w:val="006A7477"/>
    <w:rsid w:val="006A7744"/>
    <w:rsid w:val="006A7CD0"/>
    <w:rsid w:val="006B0AE3"/>
    <w:rsid w:val="006B0F18"/>
    <w:rsid w:val="006B2061"/>
    <w:rsid w:val="006B29C5"/>
    <w:rsid w:val="006B2C3F"/>
    <w:rsid w:val="006B2CBC"/>
    <w:rsid w:val="006B2F90"/>
    <w:rsid w:val="006B3C9B"/>
    <w:rsid w:val="006B4148"/>
    <w:rsid w:val="006B442F"/>
    <w:rsid w:val="006B4A2D"/>
    <w:rsid w:val="006B528A"/>
    <w:rsid w:val="006B5A2B"/>
    <w:rsid w:val="006B6470"/>
    <w:rsid w:val="006B6472"/>
    <w:rsid w:val="006B66A2"/>
    <w:rsid w:val="006B6A50"/>
    <w:rsid w:val="006B7D36"/>
    <w:rsid w:val="006C09B5"/>
    <w:rsid w:val="006C1607"/>
    <w:rsid w:val="006C29FD"/>
    <w:rsid w:val="006C2BA8"/>
    <w:rsid w:val="006C2EF3"/>
    <w:rsid w:val="006C30F4"/>
    <w:rsid w:val="006C3602"/>
    <w:rsid w:val="006C369A"/>
    <w:rsid w:val="006C3C2A"/>
    <w:rsid w:val="006C409D"/>
    <w:rsid w:val="006C4266"/>
    <w:rsid w:val="006C42D4"/>
    <w:rsid w:val="006C54E1"/>
    <w:rsid w:val="006C63F9"/>
    <w:rsid w:val="006C6A71"/>
    <w:rsid w:val="006C79B8"/>
    <w:rsid w:val="006D03C5"/>
    <w:rsid w:val="006D0BA1"/>
    <w:rsid w:val="006D0DEE"/>
    <w:rsid w:val="006D1674"/>
    <w:rsid w:val="006D1C44"/>
    <w:rsid w:val="006D268E"/>
    <w:rsid w:val="006D30BB"/>
    <w:rsid w:val="006D30CC"/>
    <w:rsid w:val="006D39A9"/>
    <w:rsid w:val="006D3C28"/>
    <w:rsid w:val="006D49D4"/>
    <w:rsid w:val="006D4E8C"/>
    <w:rsid w:val="006D53E4"/>
    <w:rsid w:val="006D58F7"/>
    <w:rsid w:val="006D6078"/>
    <w:rsid w:val="006D7526"/>
    <w:rsid w:val="006D7538"/>
    <w:rsid w:val="006D7846"/>
    <w:rsid w:val="006E00D9"/>
    <w:rsid w:val="006E0222"/>
    <w:rsid w:val="006E0BD5"/>
    <w:rsid w:val="006E1135"/>
    <w:rsid w:val="006E1458"/>
    <w:rsid w:val="006E22C9"/>
    <w:rsid w:val="006E23B3"/>
    <w:rsid w:val="006E2565"/>
    <w:rsid w:val="006E2CA0"/>
    <w:rsid w:val="006E2FBD"/>
    <w:rsid w:val="006E331D"/>
    <w:rsid w:val="006E4189"/>
    <w:rsid w:val="006E5453"/>
    <w:rsid w:val="006E6580"/>
    <w:rsid w:val="006E6FB3"/>
    <w:rsid w:val="006E79B3"/>
    <w:rsid w:val="006E7CB5"/>
    <w:rsid w:val="006F1144"/>
    <w:rsid w:val="006F1775"/>
    <w:rsid w:val="006F1C11"/>
    <w:rsid w:val="006F282A"/>
    <w:rsid w:val="006F4FCE"/>
    <w:rsid w:val="006F53A2"/>
    <w:rsid w:val="006F55F7"/>
    <w:rsid w:val="006F6DA5"/>
    <w:rsid w:val="007006E2"/>
    <w:rsid w:val="00700D55"/>
    <w:rsid w:val="00700D81"/>
    <w:rsid w:val="00701306"/>
    <w:rsid w:val="00701717"/>
    <w:rsid w:val="00701B5B"/>
    <w:rsid w:val="00701FDA"/>
    <w:rsid w:val="007028B9"/>
    <w:rsid w:val="00703CB4"/>
    <w:rsid w:val="00704CC0"/>
    <w:rsid w:val="0070631B"/>
    <w:rsid w:val="00706354"/>
    <w:rsid w:val="00706552"/>
    <w:rsid w:val="00706B4C"/>
    <w:rsid w:val="007073A1"/>
    <w:rsid w:val="0070781A"/>
    <w:rsid w:val="00707A24"/>
    <w:rsid w:val="00707EA1"/>
    <w:rsid w:val="00707EBE"/>
    <w:rsid w:val="007102D2"/>
    <w:rsid w:val="007108D0"/>
    <w:rsid w:val="00710D6E"/>
    <w:rsid w:val="00712DE3"/>
    <w:rsid w:val="00712F0E"/>
    <w:rsid w:val="00713BB9"/>
    <w:rsid w:val="00713C7B"/>
    <w:rsid w:val="00714FA5"/>
    <w:rsid w:val="00715CAF"/>
    <w:rsid w:val="007165C3"/>
    <w:rsid w:val="00716E02"/>
    <w:rsid w:val="00717CA1"/>
    <w:rsid w:val="007207EA"/>
    <w:rsid w:val="00720D82"/>
    <w:rsid w:val="00720E1F"/>
    <w:rsid w:val="0072119F"/>
    <w:rsid w:val="0072128F"/>
    <w:rsid w:val="007213F1"/>
    <w:rsid w:val="0072150D"/>
    <w:rsid w:val="00721814"/>
    <w:rsid w:val="00721AC7"/>
    <w:rsid w:val="00721C7F"/>
    <w:rsid w:val="00721EBC"/>
    <w:rsid w:val="00722405"/>
    <w:rsid w:val="007224DE"/>
    <w:rsid w:val="00722ED0"/>
    <w:rsid w:val="00722FE8"/>
    <w:rsid w:val="007246C6"/>
    <w:rsid w:val="007246CA"/>
    <w:rsid w:val="00725339"/>
    <w:rsid w:val="007255F5"/>
    <w:rsid w:val="007256C9"/>
    <w:rsid w:val="00725889"/>
    <w:rsid w:val="0072774C"/>
    <w:rsid w:val="00727875"/>
    <w:rsid w:val="00727BEF"/>
    <w:rsid w:val="00727F42"/>
    <w:rsid w:val="0073062F"/>
    <w:rsid w:val="00730B76"/>
    <w:rsid w:val="00733E1C"/>
    <w:rsid w:val="007340C2"/>
    <w:rsid w:val="0073426A"/>
    <w:rsid w:val="00734A5D"/>
    <w:rsid w:val="00735305"/>
    <w:rsid w:val="007354BE"/>
    <w:rsid w:val="00735907"/>
    <w:rsid w:val="007364B4"/>
    <w:rsid w:val="00736AF3"/>
    <w:rsid w:val="00737215"/>
    <w:rsid w:val="00737393"/>
    <w:rsid w:val="0073746D"/>
    <w:rsid w:val="007402E6"/>
    <w:rsid w:val="007409B9"/>
    <w:rsid w:val="007423F8"/>
    <w:rsid w:val="007428DC"/>
    <w:rsid w:val="00743065"/>
    <w:rsid w:val="007443CE"/>
    <w:rsid w:val="00744A96"/>
    <w:rsid w:val="00744B9C"/>
    <w:rsid w:val="00744E1C"/>
    <w:rsid w:val="00744E78"/>
    <w:rsid w:val="0074507C"/>
    <w:rsid w:val="0074559B"/>
    <w:rsid w:val="00745BB5"/>
    <w:rsid w:val="00746470"/>
    <w:rsid w:val="0074677F"/>
    <w:rsid w:val="00746C74"/>
    <w:rsid w:val="00746D4B"/>
    <w:rsid w:val="00747DBF"/>
    <w:rsid w:val="0075015B"/>
    <w:rsid w:val="00750172"/>
    <w:rsid w:val="00750C89"/>
    <w:rsid w:val="00751095"/>
    <w:rsid w:val="007519C3"/>
    <w:rsid w:val="00751CF8"/>
    <w:rsid w:val="00751FD2"/>
    <w:rsid w:val="007524C2"/>
    <w:rsid w:val="007532BB"/>
    <w:rsid w:val="00753C7F"/>
    <w:rsid w:val="00753EAC"/>
    <w:rsid w:val="00753F88"/>
    <w:rsid w:val="00754B0B"/>
    <w:rsid w:val="00754BB5"/>
    <w:rsid w:val="007557B4"/>
    <w:rsid w:val="00755BA6"/>
    <w:rsid w:val="00756944"/>
    <w:rsid w:val="00756AA2"/>
    <w:rsid w:val="00757164"/>
    <w:rsid w:val="00757945"/>
    <w:rsid w:val="007600FF"/>
    <w:rsid w:val="00761292"/>
    <w:rsid w:val="00761672"/>
    <w:rsid w:val="00761CA4"/>
    <w:rsid w:val="007621A6"/>
    <w:rsid w:val="00762454"/>
    <w:rsid w:val="0076257B"/>
    <w:rsid w:val="007629AF"/>
    <w:rsid w:val="00763CC1"/>
    <w:rsid w:val="00764D8A"/>
    <w:rsid w:val="00764DC7"/>
    <w:rsid w:val="00764EA1"/>
    <w:rsid w:val="00765615"/>
    <w:rsid w:val="0076563F"/>
    <w:rsid w:val="0076669F"/>
    <w:rsid w:val="00766D85"/>
    <w:rsid w:val="00767A60"/>
    <w:rsid w:val="00770314"/>
    <w:rsid w:val="00770F1B"/>
    <w:rsid w:val="00771325"/>
    <w:rsid w:val="00773396"/>
    <w:rsid w:val="007753D2"/>
    <w:rsid w:val="00775A04"/>
    <w:rsid w:val="007765AA"/>
    <w:rsid w:val="00776CA1"/>
    <w:rsid w:val="007800DF"/>
    <w:rsid w:val="007801E3"/>
    <w:rsid w:val="00780D90"/>
    <w:rsid w:val="00780EF6"/>
    <w:rsid w:val="00781B4B"/>
    <w:rsid w:val="00781C70"/>
    <w:rsid w:val="00781F17"/>
    <w:rsid w:val="00781F4D"/>
    <w:rsid w:val="00782730"/>
    <w:rsid w:val="00782B25"/>
    <w:rsid w:val="00782D43"/>
    <w:rsid w:val="00782E17"/>
    <w:rsid w:val="00782F87"/>
    <w:rsid w:val="0078394C"/>
    <w:rsid w:val="00783E11"/>
    <w:rsid w:val="0078404F"/>
    <w:rsid w:val="00784121"/>
    <w:rsid w:val="0078439F"/>
    <w:rsid w:val="00784618"/>
    <w:rsid w:val="0078491F"/>
    <w:rsid w:val="00784AA0"/>
    <w:rsid w:val="00784AEA"/>
    <w:rsid w:val="00785334"/>
    <w:rsid w:val="00785472"/>
    <w:rsid w:val="00785972"/>
    <w:rsid w:val="00785D38"/>
    <w:rsid w:val="00786F8C"/>
    <w:rsid w:val="00787302"/>
    <w:rsid w:val="0078774C"/>
    <w:rsid w:val="00787DB6"/>
    <w:rsid w:val="00787E80"/>
    <w:rsid w:val="00790B28"/>
    <w:rsid w:val="007922F2"/>
    <w:rsid w:val="00792862"/>
    <w:rsid w:val="00792B5F"/>
    <w:rsid w:val="00792BBA"/>
    <w:rsid w:val="00793310"/>
    <w:rsid w:val="00794B58"/>
    <w:rsid w:val="0079504F"/>
    <w:rsid w:val="007952A5"/>
    <w:rsid w:val="0079599C"/>
    <w:rsid w:val="00796009"/>
    <w:rsid w:val="007966ED"/>
    <w:rsid w:val="00797070"/>
    <w:rsid w:val="00797E5B"/>
    <w:rsid w:val="007A0034"/>
    <w:rsid w:val="007A05CA"/>
    <w:rsid w:val="007A0AA9"/>
    <w:rsid w:val="007A0E36"/>
    <w:rsid w:val="007A11ED"/>
    <w:rsid w:val="007A14F0"/>
    <w:rsid w:val="007A1EE6"/>
    <w:rsid w:val="007A1FAC"/>
    <w:rsid w:val="007A22FF"/>
    <w:rsid w:val="007A2ADD"/>
    <w:rsid w:val="007A595F"/>
    <w:rsid w:val="007A6E1B"/>
    <w:rsid w:val="007A70DB"/>
    <w:rsid w:val="007A73C9"/>
    <w:rsid w:val="007A748D"/>
    <w:rsid w:val="007A74A8"/>
    <w:rsid w:val="007A7656"/>
    <w:rsid w:val="007A7A0D"/>
    <w:rsid w:val="007A7E78"/>
    <w:rsid w:val="007B0312"/>
    <w:rsid w:val="007B08C3"/>
    <w:rsid w:val="007B1DB3"/>
    <w:rsid w:val="007B22E8"/>
    <w:rsid w:val="007B282B"/>
    <w:rsid w:val="007B2DB1"/>
    <w:rsid w:val="007B33B0"/>
    <w:rsid w:val="007B3F92"/>
    <w:rsid w:val="007B437C"/>
    <w:rsid w:val="007B457E"/>
    <w:rsid w:val="007B45B3"/>
    <w:rsid w:val="007B4E97"/>
    <w:rsid w:val="007B4EB8"/>
    <w:rsid w:val="007B4F4E"/>
    <w:rsid w:val="007B560F"/>
    <w:rsid w:val="007B5FE0"/>
    <w:rsid w:val="007B6AA9"/>
    <w:rsid w:val="007B6E23"/>
    <w:rsid w:val="007B6E26"/>
    <w:rsid w:val="007C0930"/>
    <w:rsid w:val="007C0CF7"/>
    <w:rsid w:val="007C1018"/>
    <w:rsid w:val="007C175A"/>
    <w:rsid w:val="007C17B3"/>
    <w:rsid w:val="007C1DC3"/>
    <w:rsid w:val="007C27F3"/>
    <w:rsid w:val="007C28E3"/>
    <w:rsid w:val="007C2F0B"/>
    <w:rsid w:val="007C474B"/>
    <w:rsid w:val="007C5435"/>
    <w:rsid w:val="007C6166"/>
    <w:rsid w:val="007C687D"/>
    <w:rsid w:val="007C7B83"/>
    <w:rsid w:val="007D1211"/>
    <w:rsid w:val="007D2EAB"/>
    <w:rsid w:val="007D3D9B"/>
    <w:rsid w:val="007D5B12"/>
    <w:rsid w:val="007D604E"/>
    <w:rsid w:val="007D6367"/>
    <w:rsid w:val="007D6AB5"/>
    <w:rsid w:val="007D6BA1"/>
    <w:rsid w:val="007D6D45"/>
    <w:rsid w:val="007E05D4"/>
    <w:rsid w:val="007E0882"/>
    <w:rsid w:val="007E0C40"/>
    <w:rsid w:val="007E1584"/>
    <w:rsid w:val="007E1DF8"/>
    <w:rsid w:val="007E1EFB"/>
    <w:rsid w:val="007E22BD"/>
    <w:rsid w:val="007E2891"/>
    <w:rsid w:val="007E2CC4"/>
    <w:rsid w:val="007E4323"/>
    <w:rsid w:val="007E4601"/>
    <w:rsid w:val="007E4965"/>
    <w:rsid w:val="007E678A"/>
    <w:rsid w:val="007E70EB"/>
    <w:rsid w:val="007E749B"/>
    <w:rsid w:val="007F1179"/>
    <w:rsid w:val="007F1211"/>
    <w:rsid w:val="007F3642"/>
    <w:rsid w:val="007F3E03"/>
    <w:rsid w:val="007F3FE4"/>
    <w:rsid w:val="007F4935"/>
    <w:rsid w:val="007F4970"/>
    <w:rsid w:val="007F51E4"/>
    <w:rsid w:val="007F57C3"/>
    <w:rsid w:val="007F57FC"/>
    <w:rsid w:val="007F590A"/>
    <w:rsid w:val="007F5D98"/>
    <w:rsid w:val="007F5F4C"/>
    <w:rsid w:val="007F76F6"/>
    <w:rsid w:val="007F7738"/>
    <w:rsid w:val="00800A37"/>
    <w:rsid w:val="00800B7E"/>
    <w:rsid w:val="00800FB6"/>
    <w:rsid w:val="00801EB8"/>
    <w:rsid w:val="008029B4"/>
    <w:rsid w:val="00802B77"/>
    <w:rsid w:val="00802CF1"/>
    <w:rsid w:val="00803B1B"/>
    <w:rsid w:val="00804F07"/>
    <w:rsid w:val="00804FF5"/>
    <w:rsid w:val="00805B70"/>
    <w:rsid w:val="00806E9D"/>
    <w:rsid w:val="00807039"/>
    <w:rsid w:val="008074A6"/>
    <w:rsid w:val="008074B2"/>
    <w:rsid w:val="0081041E"/>
    <w:rsid w:val="00810A87"/>
    <w:rsid w:val="0081122C"/>
    <w:rsid w:val="008112C1"/>
    <w:rsid w:val="008114DA"/>
    <w:rsid w:val="00811857"/>
    <w:rsid w:val="008122CA"/>
    <w:rsid w:val="0081238B"/>
    <w:rsid w:val="00812A7E"/>
    <w:rsid w:val="0081434B"/>
    <w:rsid w:val="00814468"/>
    <w:rsid w:val="008154A4"/>
    <w:rsid w:val="008158F4"/>
    <w:rsid w:val="00817001"/>
    <w:rsid w:val="008170BD"/>
    <w:rsid w:val="00817177"/>
    <w:rsid w:val="008176CF"/>
    <w:rsid w:val="00817795"/>
    <w:rsid w:val="008177E9"/>
    <w:rsid w:val="00820BB1"/>
    <w:rsid w:val="00821C2B"/>
    <w:rsid w:val="00822243"/>
    <w:rsid w:val="008226B6"/>
    <w:rsid w:val="00822872"/>
    <w:rsid w:val="00822946"/>
    <w:rsid w:val="0082348A"/>
    <w:rsid w:val="00823633"/>
    <w:rsid w:val="008238A4"/>
    <w:rsid w:val="00823D66"/>
    <w:rsid w:val="00823E29"/>
    <w:rsid w:val="00823EBC"/>
    <w:rsid w:val="0082411B"/>
    <w:rsid w:val="008243CF"/>
    <w:rsid w:val="008243E0"/>
    <w:rsid w:val="00825545"/>
    <w:rsid w:val="008257BF"/>
    <w:rsid w:val="008258FF"/>
    <w:rsid w:val="008263DC"/>
    <w:rsid w:val="00826F69"/>
    <w:rsid w:val="00827A7A"/>
    <w:rsid w:val="00830266"/>
    <w:rsid w:val="008302A4"/>
    <w:rsid w:val="008305CF"/>
    <w:rsid w:val="008307FC"/>
    <w:rsid w:val="00830D51"/>
    <w:rsid w:val="008310A2"/>
    <w:rsid w:val="00831D5D"/>
    <w:rsid w:val="00832573"/>
    <w:rsid w:val="00832C7C"/>
    <w:rsid w:val="008330D3"/>
    <w:rsid w:val="00833321"/>
    <w:rsid w:val="00833675"/>
    <w:rsid w:val="00833986"/>
    <w:rsid w:val="00833E4E"/>
    <w:rsid w:val="008348D9"/>
    <w:rsid w:val="00840BBB"/>
    <w:rsid w:val="00841957"/>
    <w:rsid w:val="00842741"/>
    <w:rsid w:val="008427E8"/>
    <w:rsid w:val="0084363E"/>
    <w:rsid w:val="008438B2"/>
    <w:rsid w:val="00843B28"/>
    <w:rsid w:val="00844B1F"/>
    <w:rsid w:val="00845E89"/>
    <w:rsid w:val="00846148"/>
    <w:rsid w:val="00846F28"/>
    <w:rsid w:val="00847305"/>
    <w:rsid w:val="00847641"/>
    <w:rsid w:val="00847D1B"/>
    <w:rsid w:val="00851096"/>
    <w:rsid w:val="008513F5"/>
    <w:rsid w:val="008516EA"/>
    <w:rsid w:val="008519EF"/>
    <w:rsid w:val="0085377C"/>
    <w:rsid w:val="0085414E"/>
    <w:rsid w:val="008544AB"/>
    <w:rsid w:val="0085465F"/>
    <w:rsid w:val="008546C6"/>
    <w:rsid w:val="00854BDE"/>
    <w:rsid w:val="00854F33"/>
    <w:rsid w:val="00855361"/>
    <w:rsid w:val="008558E9"/>
    <w:rsid w:val="00855C0A"/>
    <w:rsid w:val="008561DB"/>
    <w:rsid w:val="008569A2"/>
    <w:rsid w:val="00856F2D"/>
    <w:rsid w:val="00857462"/>
    <w:rsid w:val="0085758D"/>
    <w:rsid w:val="0085781D"/>
    <w:rsid w:val="00857B1E"/>
    <w:rsid w:val="00857B93"/>
    <w:rsid w:val="00860235"/>
    <w:rsid w:val="008603BB"/>
    <w:rsid w:val="00860650"/>
    <w:rsid w:val="0086187F"/>
    <w:rsid w:val="00863159"/>
    <w:rsid w:val="00863488"/>
    <w:rsid w:val="00863F45"/>
    <w:rsid w:val="008642CC"/>
    <w:rsid w:val="00865299"/>
    <w:rsid w:val="00865A7E"/>
    <w:rsid w:val="00865C74"/>
    <w:rsid w:val="00865D2B"/>
    <w:rsid w:val="00865DC8"/>
    <w:rsid w:val="00865FD3"/>
    <w:rsid w:val="008661D3"/>
    <w:rsid w:val="00866259"/>
    <w:rsid w:val="00866570"/>
    <w:rsid w:val="008665EB"/>
    <w:rsid w:val="0086682C"/>
    <w:rsid w:val="00867775"/>
    <w:rsid w:val="008678D6"/>
    <w:rsid w:val="00870312"/>
    <w:rsid w:val="00870432"/>
    <w:rsid w:val="00870C09"/>
    <w:rsid w:val="00870CC4"/>
    <w:rsid w:val="00870EE3"/>
    <w:rsid w:val="00870F08"/>
    <w:rsid w:val="00870F51"/>
    <w:rsid w:val="0087134A"/>
    <w:rsid w:val="0087145E"/>
    <w:rsid w:val="00872439"/>
    <w:rsid w:val="008727A2"/>
    <w:rsid w:val="0087280F"/>
    <w:rsid w:val="00872BB4"/>
    <w:rsid w:val="00872C3A"/>
    <w:rsid w:val="008732E2"/>
    <w:rsid w:val="00873C01"/>
    <w:rsid w:val="00873FE6"/>
    <w:rsid w:val="008743C5"/>
    <w:rsid w:val="008754F1"/>
    <w:rsid w:val="0087565A"/>
    <w:rsid w:val="00875E86"/>
    <w:rsid w:val="008767F1"/>
    <w:rsid w:val="00876A7B"/>
    <w:rsid w:val="00877779"/>
    <w:rsid w:val="00877849"/>
    <w:rsid w:val="00877D9D"/>
    <w:rsid w:val="00880190"/>
    <w:rsid w:val="00880964"/>
    <w:rsid w:val="008811F4"/>
    <w:rsid w:val="00881E62"/>
    <w:rsid w:val="0088209A"/>
    <w:rsid w:val="008824DE"/>
    <w:rsid w:val="00883337"/>
    <w:rsid w:val="00883A43"/>
    <w:rsid w:val="00884BAC"/>
    <w:rsid w:val="008858CA"/>
    <w:rsid w:val="00885F10"/>
    <w:rsid w:val="00885FC8"/>
    <w:rsid w:val="00886515"/>
    <w:rsid w:val="008865A3"/>
    <w:rsid w:val="0088668A"/>
    <w:rsid w:val="00887B86"/>
    <w:rsid w:val="00890190"/>
    <w:rsid w:val="00890DA3"/>
    <w:rsid w:val="008911A6"/>
    <w:rsid w:val="00891424"/>
    <w:rsid w:val="00894A61"/>
    <w:rsid w:val="00895878"/>
    <w:rsid w:val="008964F8"/>
    <w:rsid w:val="008968BD"/>
    <w:rsid w:val="00896AAD"/>
    <w:rsid w:val="00897531"/>
    <w:rsid w:val="00897ED5"/>
    <w:rsid w:val="00897EDB"/>
    <w:rsid w:val="008A0F21"/>
    <w:rsid w:val="008A0F2E"/>
    <w:rsid w:val="008A238B"/>
    <w:rsid w:val="008A24E2"/>
    <w:rsid w:val="008A2714"/>
    <w:rsid w:val="008A2CD2"/>
    <w:rsid w:val="008A2F5D"/>
    <w:rsid w:val="008A32F3"/>
    <w:rsid w:val="008A338E"/>
    <w:rsid w:val="008A3CD4"/>
    <w:rsid w:val="008A434F"/>
    <w:rsid w:val="008A56A9"/>
    <w:rsid w:val="008A5AD7"/>
    <w:rsid w:val="008A600F"/>
    <w:rsid w:val="008A6029"/>
    <w:rsid w:val="008A6163"/>
    <w:rsid w:val="008A7A37"/>
    <w:rsid w:val="008A7B8A"/>
    <w:rsid w:val="008B1A47"/>
    <w:rsid w:val="008B2697"/>
    <w:rsid w:val="008B2FF4"/>
    <w:rsid w:val="008B3C76"/>
    <w:rsid w:val="008B3D53"/>
    <w:rsid w:val="008B4635"/>
    <w:rsid w:val="008B46B9"/>
    <w:rsid w:val="008B5389"/>
    <w:rsid w:val="008B5B6E"/>
    <w:rsid w:val="008B5F9D"/>
    <w:rsid w:val="008B68B5"/>
    <w:rsid w:val="008B704F"/>
    <w:rsid w:val="008B75A3"/>
    <w:rsid w:val="008B7863"/>
    <w:rsid w:val="008B7D7D"/>
    <w:rsid w:val="008C0594"/>
    <w:rsid w:val="008C0654"/>
    <w:rsid w:val="008C17A8"/>
    <w:rsid w:val="008C21D8"/>
    <w:rsid w:val="008C2AF7"/>
    <w:rsid w:val="008C32B0"/>
    <w:rsid w:val="008C36C7"/>
    <w:rsid w:val="008C3C14"/>
    <w:rsid w:val="008C43D7"/>
    <w:rsid w:val="008C4B96"/>
    <w:rsid w:val="008C4DA1"/>
    <w:rsid w:val="008C5B40"/>
    <w:rsid w:val="008C5C41"/>
    <w:rsid w:val="008C5CE3"/>
    <w:rsid w:val="008C68B3"/>
    <w:rsid w:val="008C74AA"/>
    <w:rsid w:val="008D0C26"/>
    <w:rsid w:val="008D1727"/>
    <w:rsid w:val="008D1C3C"/>
    <w:rsid w:val="008D1DA9"/>
    <w:rsid w:val="008D202C"/>
    <w:rsid w:val="008D2380"/>
    <w:rsid w:val="008D262B"/>
    <w:rsid w:val="008D3249"/>
    <w:rsid w:val="008D3C8F"/>
    <w:rsid w:val="008D40D3"/>
    <w:rsid w:val="008D4761"/>
    <w:rsid w:val="008D4777"/>
    <w:rsid w:val="008D5430"/>
    <w:rsid w:val="008D5F34"/>
    <w:rsid w:val="008D5F95"/>
    <w:rsid w:val="008D6293"/>
    <w:rsid w:val="008D65C8"/>
    <w:rsid w:val="008D6963"/>
    <w:rsid w:val="008D6969"/>
    <w:rsid w:val="008D6CAF"/>
    <w:rsid w:val="008D7063"/>
    <w:rsid w:val="008D7718"/>
    <w:rsid w:val="008D78AC"/>
    <w:rsid w:val="008D7B86"/>
    <w:rsid w:val="008D7DB7"/>
    <w:rsid w:val="008E09C8"/>
    <w:rsid w:val="008E1529"/>
    <w:rsid w:val="008E1DC1"/>
    <w:rsid w:val="008E2B45"/>
    <w:rsid w:val="008E2D9F"/>
    <w:rsid w:val="008E2F78"/>
    <w:rsid w:val="008E30B9"/>
    <w:rsid w:val="008E58E7"/>
    <w:rsid w:val="008E5B2E"/>
    <w:rsid w:val="008E5C2B"/>
    <w:rsid w:val="008E650C"/>
    <w:rsid w:val="008E693A"/>
    <w:rsid w:val="008E6D37"/>
    <w:rsid w:val="008E7715"/>
    <w:rsid w:val="008E7777"/>
    <w:rsid w:val="008F0593"/>
    <w:rsid w:val="008F05A3"/>
    <w:rsid w:val="008F0A00"/>
    <w:rsid w:val="008F12E6"/>
    <w:rsid w:val="008F2251"/>
    <w:rsid w:val="008F2A09"/>
    <w:rsid w:val="008F2C6F"/>
    <w:rsid w:val="008F39AF"/>
    <w:rsid w:val="008F3A4D"/>
    <w:rsid w:val="008F3DF7"/>
    <w:rsid w:val="008F40CD"/>
    <w:rsid w:val="008F45E9"/>
    <w:rsid w:val="008F4625"/>
    <w:rsid w:val="008F484E"/>
    <w:rsid w:val="008F48D5"/>
    <w:rsid w:val="008F4A8E"/>
    <w:rsid w:val="008F4F63"/>
    <w:rsid w:val="008F5039"/>
    <w:rsid w:val="008F5226"/>
    <w:rsid w:val="008F5EE8"/>
    <w:rsid w:val="008F63EC"/>
    <w:rsid w:val="008F64B7"/>
    <w:rsid w:val="008F6828"/>
    <w:rsid w:val="008F6E3A"/>
    <w:rsid w:val="008F735A"/>
    <w:rsid w:val="008F7587"/>
    <w:rsid w:val="0090042F"/>
    <w:rsid w:val="00901851"/>
    <w:rsid w:val="00902207"/>
    <w:rsid w:val="00902506"/>
    <w:rsid w:val="00902AD4"/>
    <w:rsid w:val="00902FB8"/>
    <w:rsid w:val="00902FD4"/>
    <w:rsid w:val="00903116"/>
    <w:rsid w:val="009033CA"/>
    <w:rsid w:val="0090344B"/>
    <w:rsid w:val="00904804"/>
    <w:rsid w:val="00904BA6"/>
    <w:rsid w:val="00904BDC"/>
    <w:rsid w:val="0090626C"/>
    <w:rsid w:val="009065CE"/>
    <w:rsid w:val="00906F7A"/>
    <w:rsid w:val="009072A2"/>
    <w:rsid w:val="00907518"/>
    <w:rsid w:val="00907731"/>
    <w:rsid w:val="00907793"/>
    <w:rsid w:val="00910373"/>
    <w:rsid w:val="00910932"/>
    <w:rsid w:val="00910A6B"/>
    <w:rsid w:val="00910E11"/>
    <w:rsid w:val="009114D2"/>
    <w:rsid w:val="00913751"/>
    <w:rsid w:val="0091467E"/>
    <w:rsid w:val="009155C5"/>
    <w:rsid w:val="00915CE8"/>
    <w:rsid w:val="00917B1C"/>
    <w:rsid w:val="009201DC"/>
    <w:rsid w:val="0092073D"/>
    <w:rsid w:val="009221BB"/>
    <w:rsid w:val="00922A05"/>
    <w:rsid w:val="00924166"/>
    <w:rsid w:val="00926FCB"/>
    <w:rsid w:val="00927230"/>
    <w:rsid w:val="00927B5A"/>
    <w:rsid w:val="00930004"/>
    <w:rsid w:val="00930381"/>
    <w:rsid w:val="00930883"/>
    <w:rsid w:val="00930FED"/>
    <w:rsid w:val="00931185"/>
    <w:rsid w:val="009319BF"/>
    <w:rsid w:val="009326DB"/>
    <w:rsid w:val="00933F24"/>
    <w:rsid w:val="00934166"/>
    <w:rsid w:val="00934DC6"/>
    <w:rsid w:val="00934F8B"/>
    <w:rsid w:val="0093552B"/>
    <w:rsid w:val="009360A3"/>
    <w:rsid w:val="00936139"/>
    <w:rsid w:val="00936356"/>
    <w:rsid w:val="00937A25"/>
    <w:rsid w:val="009410B3"/>
    <w:rsid w:val="00941978"/>
    <w:rsid w:val="00941AA8"/>
    <w:rsid w:val="00942D9E"/>
    <w:rsid w:val="00943B90"/>
    <w:rsid w:val="00943BE3"/>
    <w:rsid w:val="00944711"/>
    <w:rsid w:val="00944F92"/>
    <w:rsid w:val="00946F66"/>
    <w:rsid w:val="00947575"/>
    <w:rsid w:val="0094779C"/>
    <w:rsid w:val="00950737"/>
    <w:rsid w:val="00950D95"/>
    <w:rsid w:val="0095129A"/>
    <w:rsid w:val="00951382"/>
    <w:rsid w:val="00951663"/>
    <w:rsid w:val="00951F60"/>
    <w:rsid w:val="00952382"/>
    <w:rsid w:val="00952409"/>
    <w:rsid w:val="00952B22"/>
    <w:rsid w:val="00953ADC"/>
    <w:rsid w:val="00954B65"/>
    <w:rsid w:val="00955639"/>
    <w:rsid w:val="00955955"/>
    <w:rsid w:val="0095728F"/>
    <w:rsid w:val="009600D0"/>
    <w:rsid w:val="00960CA4"/>
    <w:rsid w:val="00961206"/>
    <w:rsid w:val="00961707"/>
    <w:rsid w:val="00961B46"/>
    <w:rsid w:val="009623BE"/>
    <w:rsid w:val="0096266F"/>
    <w:rsid w:val="0096295E"/>
    <w:rsid w:val="0096304A"/>
    <w:rsid w:val="00963405"/>
    <w:rsid w:val="00963B64"/>
    <w:rsid w:val="0096405F"/>
    <w:rsid w:val="00965137"/>
    <w:rsid w:val="0096533C"/>
    <w:rsid w:val="009658F6"/>
    <w:rsid w:val="00965A68"/>
    <w:rsid w:val="00965F43"/>
    <w:rsid w:val="009660D3"/>
    <w:rsid w:val="00966825"/>
    <w:rsid w:val="00966F21"/>
    <w:rsid w:val="00967D9F"/>
    <w:rsid w:val="00970417"/>
    <w:rsid w:val="00970508"/>
    <w:rsid w:val="009705ED"/>
    <w:rsid w:val="00970EB6"/>
    <w:rsid w:val="009712AD"/>
    <w:rsid w:val="00972F77"/>
    <w:rsid w:val="00973647"/>
    <w:rsid w:val="00973CAC"/>
    <w:rsid w:val="009740F4"/>
    <w:rsid w:val="00974E62"/>
    <w:rsid w:val="00976065"/>
    <w:rsid w:val="0097700D"/>
    <w:rsid w:val="0097765F"/>
    <w:rsid w:val="00977706"/>
    <w:rsid w:val="00977C70"/>
    <w:rsid w:val="00980108"/>
    <w:rsid w:val="00980221"/>
    <w:rsid w:val="00980628"/>
    <w:rsid w:val="0098065D"/>
    <w:rsid w:val="009808E1"/>
    <w:rsid w:val="0098149E"/>
    <w:rsid w:val="009816F8"/>
    <w:rsid w:val="00981C3C"/>
    <w:rsid w:val="00982262"/>
    <w:rsid w:val="00982FBE"/>
    <w:rsid w:val="009844E9"/>
    <w:rsid w:val="0098605D"/>
    <w:rsid w:val="009877B7"/>
    <w:rsid w:val="0099025C"/>
    <w:rsid w:val="00990754"/>
    <w:rsid w:val="00990C1A"/>
    <w:rsid w:val="00990F6D"/>
    <w:rsid w:val="00990FD5"/>
    <w:rsid w:val="00991EA3"/>
    <w:rsid w:val="0099224D"/>
    <w:rsid w:val="0099245F"/>
    <w:rsid w:val="009926D4"/>
    <w:rsid w:val="00992F88"/>
    <w:rsid w:val="00993B70"/>
    <w:rsid w:val="00994557"/>
    <w:rsid w:val="00994615"/>
    <w:rsid w:val="0099481D"/>
    <w:rsid w:val="00994E51"/>
    <w:rsid w:val="0099577E"/>
    <w:rsid w:val="00995A03"/>
    <w:rsid w:val="00995E71"/>
    <w:rsid w:val="00996970"/>
    <w:rsid w:val="00997413"/>
    <w:rsid w:val="0099749C"/>
    <w:rsid w:val="009A026D"/>
    <w:rsid w:val="009A03E6"/>
    <w:rsid w:val="009A0493"/>
    <w:rsid w:val="009A076A"/>
    <w:rsid w:val="009A0F02"/>
    <w:rsid w:val="009A109D"/>
    <w:rsid w:val="009A2DC7"/>
    <w:rsid w:val="009A2E6C"/>
    <w:rsid w:val="009A325A"/>
    <w:rsid w:val="009A32A9"/>
    <w:rsid w:val="009A3475"/>
    <w:rsid w:val="009A368D"/>
    <w:rsid w:val="009A394A"/>
    <w:rsid w:val="009A3B94"/>
    <w:rsid w:val="009A4071"/>
    <w:rsid w:val="009A453D"/>
    <w:rsid w:val="009A4871"/>
    <w:rsid w:val="009A5209"/>
    <w:rsid w:val="009A5549"/>
    <w:rsid w:val="009A649A"/>
    <w:rsid w:val="009A65E5"/>
    <w:rsid w:val="009A68D6"/>
    <w:rsid w:val="009A68D9"/>
    <w:rsid w:val="009A6D31"/>
    <w:rsid w:val="009A6D91"/>
    <w:rsid w:val="009A7D78"/>
    <w:rsid w:val="009B08D7"/>
    <w:rsid w:val="009B25D4"/>
    <w:rsid w:val="009B2671"/>
    <w:rsid w:val="009B29B3"/>
    <w:rsid w:val="009B2A46"/>
    <w:rsid w:val="009B2D42"/>
    <w:rsid w:val="009B353F"/>
    <w:rsid w:val="009B3DAE"/>
    <w:rsid w:val="009B4892"/>
    <w:rsid w:val="009B4982"/>
    <w:rsid w:val="009B4FB1"/>
    <w:rsid w:val="009B5920"/>
    <w:rsid w:val="009B595D"/>
    <w:rsid w:val="009B6636"/>
    <w:rsid w:val="009B698E"/>
    <w:rsid w:val="009B7495"/>
    <w:rsid w:val="009B750B"/>
    <w:rsid w:val="009B7943"/>
    <w:rsid w:val="009C0033"/>
    <w:rsid w:val="009C005D"/>
    <w:rsid w:val="009C01FA"/>
    <w:rsid w:val="009C03BD"/>
    <w:rsid w:val="009C0B09"/>
    <w:rsid w:val="009C15DD"/>
    <w:rsid w:val="009C1942"/>
    <w:rsid w:val="009C1F07"/>
    <w:rsid w:val="009C2CDD"/>
    <w:rsid w:val="009C2CEF"/>
    <w:rsid w:val="009C30A0"/>
    <w:rsid w:val="009C3FC0"/>
    <w:rsid w:val="009C4568"/>
    <w:rsid w:val="009C456A"/>
    <w:rsid w:val="009C595A"/>
    <w:rsid w:val="009C5DCA"/>
    <w:rsid w:val="009C67FC"/>
    <w:rsid w:val="009C7ADD"/>
    <w:rsid w:val="009D036C"/>
    <w:rsid w:val="009D0479"/>
    <w:rsid w:val="009D159A"/>
    <w:rsid w:val="009D21FE"/>
    <w:rsid w:val="009D24FC"/>
    <w:rsid w:val="009D2562"/>
    <w:rsid w:val="009D2627"/>
    <w:rsid w:val="009D307E"/>
    <w:rsid w:val="009D30FB"/>
    <w:rsid w:val="009D3285"/>
    <w:rsid w:val="009D395A"/>
    <w:rsid w:val="009D39FE"/>
    <w:rsid w:val="009D46EA"/>
    <w:rsid w:val="009D46FB"/>
    <w:rsid w:val="009D4886"/>
    <w:rsid w:val="009D49A6"/>
    <w:rsid w:val="009D6BE6"/>
    <w:rsid w:val="009D7024"/>
    <w:rsid w:val="009D7531"/>
    <w:rsid w:val="009D75A8"/>
    <w:rsid w:val="009D777E"/>
    <w:rsid w:val="009E03BE"/>
    <w:rsid w:val="009E0977"/>
    <w:rsid w:val="009E1DBC"/>
    <w:rsid w:val="009E1E1F"/>
    <w:rsid w:val="009E1F71"/>
    <w:rsid w:val="009E298D"/>
    <w:rsid w:val="009E382E"/>
    <w:rsid w:val="009E55C8"/>
    <w:rsid w:val="009E5684"/>
    <w:rsid w:val="009E578B"/>
    <w:rsid w:val="009E5D1E"/>
    <w:rsid w:val="009E5E7D"/>
    <w:rsid w:val="009E6C8C"/>
    <w:rsid w:val="009E7358"/>
    <w:rsid w:val="009E7604"/>
    <w:rsid w:val="009E77B7"/>
    <w:rsid w:val="009E7AF6"/>
    <w:rsid w:val="009F0110"/>
    <w:rsid w:val="009F02F9"/>
    <w:rsid w:val="009F079E"/>
    <w:rsid w:val="009F118A"/>
    <w:rsid w:val="009F1362"/>
    <w:rsid w:val="009F1A73"/>
    <w:rsid w:val="009F1EF0"/>
    <w:rsid w:val="009F26C1"/>
    <w:rsid w:val="009F29CF"/>
    <w:rsid w:val="009F32D7"/>
    <w:rsid w:val="009F410D"/>
    <w:rsid w:val="009F41EE"/>
    <w:rsid w:val="009F453F"/>
    <w:rsid w:val="009F45C0"/>
    <w:rsid w:val="009F4DD4"/>
    <w:rsid w:val="009F5525"/>
    <w:rsid w:val="009F5663"/>
    <w:rsid w:val="009F5ACE"/>
    <w:rsid w:val="009F5D52"/>
    <w:rsid w:val="009F723C"/>
    <w:rsid w:val="00A00F87"/>
    <w:rsid w:val="00A013B5"/>
    <w:rsid w:val="00A0216F"/>
    <w:rsid w:val="00A02315"/>
    <w:rsid w:val="00A0292C"/>
    <w:rsid w:val="00A039AE"/>
    <w:rsid w:val="00A03B82"/>
    <w:rsid w:val="00A042CB"/>
    <w:rsid w:val="00A051CE"/>
    <w:rsid w:val="00A054BD"/>
    <w:rsid w:val="00A05D65"/>
    <w:rsid w:val="00A06253"/>
    <w:rsid w:val="00A065F9"/>
    <w:rsid w:val="00A10CE8"/>
    <w:rsid w:val="00A10D8D"/>
    <w:rsid w:val="00A11498"/>
    <w:rsid w:val="00A11544"/>
    <w:rsid w:val="00A11BBC"/>
    <w:rsid w:val="00A12672"/>
    <w:rsid w:val="00A12915"/>
    <w:rsid w:val="00A13082"/>
    <w:rsid w:val="00A13223"/>
    <w:rsid w:val="00A132EE"/>
    <w:rsid w:val="00A135E7"/>
    <w:rsid w:val="00A13C9E"/>
    <w:rsid w:val="00A14AF6"/>
    <w:rsid w:val="00A1520D"/>
    <w:rsid w:val="00A15D0A"/>
    <w:rsid w:val="00A16677"/>
    <w:rsid w:val="00A16AAD"/>
    <w:rsid w:val="00A16DF4"/>
    <w:rsid w:val="00A171BE"/>
    <w:rsid w:val="00A212FF"/>
    <w:rsid w:val="00A214CD"/>
    <w:rsid w:val="00A21533"/>
    <w:rsid w:val="00A218DF"/>
    <w:rsid w:val="00A21C60"/>
    <w:rsid w:val="00A23558"/>
    <w:rsid w:val="00A2383A"/>
    <w:rsid w:val="00A23AC3"/>
    <w:rsid w:val="00A254F4"/>
    <w:rsid w:val="00A258A7"/>
    <w:rsid w:val="00A259B5"/>
    <w:rsid w:val="00A2699D"/>
    <w:rsid w:val="00A269D6"/>
    <w:rsid w:val="00A271CD"/>
    <w:rsid w:val="00A3069F"/>
    <w:rsid w:val="00A312D5"/>
    <w:rsid w:val="00A31725"/>
    <w:rsid w:val="00A31E3E"/>
    <w:rsid w:val="00A31FFC"/>
    <w:rsid w:val="00A320B1"/>
    <w:rsid w:val="00A327A8"/>
    <w:rsid w:val="00A32DE7"/>
    <w:rsid w:val="00A32EDA"/>
    <w:rsid w:val="00A33C1A"/>
    <w:rsid w:val="00A34377"/>
    <w:rsid w:val="00A34C9C"/>
    <w:rsid w:val="00A35A3E"/>
    <w:rsid w:val="00A3623B"/>
    <w:rsid w:val="00A366B1"/>
    <w:rsid w:val="00A37299"/>
    <w:rsid w:val="00A3791A"/>
    <w:rsid w:val="00A4044D"/>
    <w:rsid w:val="00A40B72"/>
    <w:rsid w:val="00A41351"/>
    <w:rsid w:val="00A41A48"/>
    <w:rsid w:val="00A41C3F"/>
    <w:rsid w:val="00A41C4C"/>
    <w:rsid w:val="00A41D50"/>
    <w:rsid w:val="00A42A7E"/>
    <w:rsid w:val="00A42AB3"/>
    <w:rsid w:val="00A42EBB"/>
    <w:rsid w:val="00A43F3A"/>
    <w:rsid w:val="00A43FEE"/>
    <w:rsid w:val="00A44528"/>
    <w:rsid w:val="00A44808"/>
    <w:rsid w:val="00A44D89"/>
    <w:rsid w:val="00A4508D"/>
    <w:rsid w:val="00A4533A"/>
    <w:rsid w:val="00A45F5F"/>
    <w:rsid w:val="00A46360"/>
    <w:rsid w:val="00A46C09"/>
    <w:rsid w:val="00A46DE2"/>
    <w:rsid w:val="00A47AD2"/>
    <w:rsid w:val="00A501BA"/>
    <w:rsid w:val="00A50314"/>
    <w:rsid w:val="00A507BD"/>
    <w:rsid w:val="00A50E74"/>
    <w:rsid w:val="00A512A6"/>
    <w:rsid w:val="00A51566"/>
    <w:rsid w:val="00A5177E"/>
    <w:rsid w:val="00A51F14"/>
    <w:rsid w:val="00A5359E"/>
    <w:rsid w:val="00A5392C"/>
    <w:rsid w:val="00A548EF"/>
    <w:rsid w:val="00A54A49"/>
    <w:rsid w:val="00A54C56"/>
    <w:rsid w:val="00A54ECA"/>
    <w:rsid w:val="00A54FCA"/>
    <w:rsid w:val="00A553DD"/>
    <w:rsid w:val="00A559AD"/>
    <w:rsid w:val="00A5635C"/>
    <w:rsid w:val="00A565FF"/>
    <w:rsid w:val="00A575BD"/>
    <w:rsid w:val="00A57917"/>
    <w:rsid w:val="00A57AA3"/>
    <w:rsid w:val="00A57C36"/>
    <w:rsid w:val="00A57DF9"/>
    <w:rsid w:val="00A57EA5"/>
    <w:rsid w:val="00A6097A"/>
    <w:rsid w:val="00A612A0"/>
    <w:rsid w:val="00A6164C"/>
    <w:rsid w:val="00A61710"/>
    <w:rsid w:val="00A617E7"/>
    <w:rsid w:val="00A6180A"/>
    <w:rsid w:val="00A61D45"/>
    <w:rsid w:val="00A620C7"/>
    <w:rsid w:val="00A630A8"/>
    <w:rsid w:val="00A63CCD"/>
    <w:rsid w:val="00A63ECA"/>
    <w:rsid w:val="00A63F51"/>
    <w:rsid w:val="00A6403D"/>
    <w:rsid w:val="00A64F99"/>
    <w:rsid w:val="00A656B8"/>
    <w:rsid w:val="00A658B4"/>
    <w:rsid w:val="00A659CC"/>
    <w:rsid w:val="00A662DC"/>
    <w:rsid w:val="00A66428"/>
    <w:rsid w:val="00A666F2"/>
    <w:rsid w:val="00A668F7"/>
    <w:rsid w:val="00A67A1A"/>
    <w:rsid w:val="00A700E9"/>
    <w:rsid w:val="00A70478"/>
    <w:rsid w:val="00A70E9F"/>
    <w:rsid w:val="00A724FD"/>
    <w:rsid w:val="00A72AA4"/>
    <w:rsid w:val="00A72F59"/>
    <w:rsid w:val="00A72F98"/>
    <w:rsid w:val="00A739DA"/>
    <w:rsid w:val="00A73C3C"/>
    <w:rsid w:val="00A73FB0"/>
    <w:rsid w:val="00A742C0"/>
    <w:rsid w:val="00A7491F"/>
    <w:rsid w:val="00A74FF2"/>
    <w:rsid w:val="00A753FE"/>
    <w:rsid w:val="00A75BA1"/>
    <w:rsid w:val="00A75F01"/>
    <w:rsid w:val="00A7791A"/>
    <w:rsid w:val="00A779B5"/>
    <w:rsid w:val="00A801A1"/>
    <w:rsid w:val="00A80735"/>
    <w:rsid w:val="00A80C3C"/>
    <w:rsid w:val="00A817BD"/>
    <w:rsid w:val="00A81D3D"/>
    <w:rsid w:val="00A82231"/>
    <w:rsid w:val="00A829D5"/>
    <w:rsid w:val="00A82E88"/>
    <w:rsid w:val="00A830E7"/>
    <w:rsid w:val="00A8381C"/>
    <w:rsid w:val="00A84060"/>
    <w:rsid w:val="00A84BDE"/>
    <w:rsid w:val="00A86382"/>
    <w:rsid w:val="00A865C2"/>
    <w:rsid w:val="00A8671F"/>
    <w:rsid w:val="00A86ECC"/>
    <w:rsid w:val="00A87198"/>
    <w:rsid w:val="00A87299"/>
    <w:rsid w:val="00A8741E"/>
    <w:rsid w:val="00A87D66"/>
    <w:rsid w:val="00A90115"/>
    <w:rsid w:val="00A90276"/>
    <w:rsid w:val="00A905AB"/>
    <w:rsid w:val="00A92246"/>
    <w:rsid w:val="00A92567"/>
    <w:rsid w:val="00A92774"/>
    <w:rsid w:val="00A92E73"/>
    <w:rsid w:val="00A93E97"/>
    <w:rsid w:val="00A93F76"/>
    <w:rsid w:val="00A945FD"/>
    <w:rsid w:val="00A94A9D"/>
    <w:rsid w:val="00A956E2"/>
    <w:rsid w:val="00A96122"/>
    <w:rsid w:val="00A9742F"/>
    <w:rsid w:val="00A97780"/>
    <w:rsid w:val="00AA0502"/>
    <w:rsid w:val="00AA1125"/>
    <w:rsid w:val="00AA133D"/>
    <w:rsid w:val="00AA138B"/>
    <w:rsid w:val="00AA1453"/>
    <w:rsid w:val="00AA16EB"/>
    <w:rsid w:val="00AA2AAD"/>
    <w:rsid w:val="00AA2F0A"/>
    <w:rsid w:val="00AA3806"/>
    <w:rsid w:val="00AA39B8"/>
    <w:rsid w:val="00AA4664"/>
    <w:rsid w:val="00AA473C"/>
    <w:rsid w:val="00AA48F0"/>
    <w:rsid w:val="00AA53A3"/>
    <w:rsid w:val="00AA57E4"/>
    <w:rsid w:val="00AA5EC6"/>
    <w:rsid w:val="00AA6275"/>
    <w:rsid w:val="00AA6AF9"/>
    <w:rsid w:val="00AB010B"/>
    <w:rsid w:val="00AB075C"/>
    <w:rsid w:val="00AB151C"/>
    <w:rsid w:val="00AB1E17"/>
    <w:rsid w:val="00AB2190"/>
    <w:rsid w:val="00AB2287"/>
    <w:rsid w:val="00AB2790"/>
    <w:rsid w:val="00AB2B0B"/>
    <w:rsid w:val="00AB32D2"/>
    <w:rsid w:val="00AB33CD"/>
    <w:rsid w:val="00AB45FB"/>
    <w:rsid w:val="00AB4830"/>
    <w:rsid w:val="00AB4FE2"/>
    <w:rsid w:val="00AB582E"/>
    <w:rsid w:val="00AB6118"/>
    <w:rsid w:val="00AB655E"/>
    <w:rsid w:val="00AB6E17"/>
    <w:rsid w:val="00AB700D"/>
    <w:rsid w:val="00AB73A2"/>
    <w:rsid w:val="00AC01CD"/>
    <w:rsid w:val="00AC10E6"/>
    <w:rsid w:val="00AC1D3E"/>
    <w:rsid w:val="00AC1DDE"/>
    <w:rsid w:val="00AC20BA"/>
    <w:rsid w:val="00AC2A84"/>
    <w:rsid w:val="00AC2B5A"/>
    <w:rsid w:val="00AC3058"/>
    <w:rsid w:val="00AC35A8"/>
    <w:rsid w:val="00AC36D3"/>
    <w:rsid w:val="00AC40CF"/>
    <w:rsid w:val="00AC414C"/>
    <w:rsid w:val="00AC43E4"/>
    <w:rsid w:val="00AC495A"/>
    <w:rsid w:val="00AC504A"/>
    <w:rsid w:val="00AC51B9"/>
    <w:rsid w:val="00AC5558"/>
    <w:rsid w:val="00AC5931"/>
    <w:rsid w:val="00AC5D68"/>
    <w:rsid w:val="00AC6052"/>
    <w:rsid w:val="00AC694F"/>
    <w:rsid w:val="00AC6E2E"/>
    <w:rsid w:val="00AC6FCF"/>
    <w:rsid w:val="00AC721C"/>
    <w:rsid w:val="00AC7531"/>
    <w:rsid w:val="00AD0349"/>
    <w:rsid w:val="00AD073E"/>
    <w:rsid w:val="00AD09DC"/>
    <w:rsid w:val="00AD0B5A"/>
    <w:rsid w:val="00AD0D74"/>
    <w:rsid w:val="00AD11E9"/>
    <w:rsid w:val="00AD14A0"/>
    <w:rsid w:val="00AD165D"/>
    <w:rsid w:val="00AD1D9D"/>
    <w:rsid w:val="00AD1DB4"/>
    <w:rsid w:val="00AD226A"/>
    <w:rsid w:val="00AD26E1"/>
    <w:rsid w:val="00AD2724"/>
    <w:rsid w:val="00AD4460"/>
    <w:rsid w:val="00AD4610"/>
    <w:rsid w:val="00AD48F4"/>
    <w:rsid w:val="00AD4A5E"/>
    <w:rsid w:val="00AD50A2"/>
    <w:rsid w:val="00AD5A14"/>
    <w:rsid w:val="00AD6989"/>
    <w:rsid w:val="00AD69CD"/>
    <w:rsid w:val="00AD69E2"/>
    <w:rsid w:val="00AD735C"/>
    <w:rsid w:val="00AD75A4"/>
    <w:rsid w:val="00AD7F31"/>
    <w:rsid w:val="00AE1972"/>
    <w:rsid w:val="00AE209B"/>
    <w:rsid w:val="00AE271E"/>
    <w:rsid w:val="00AE2788"/>
    <w:rsid w:val="00AE2A33"/>
    <w:rsid w:val="00AE2F4E"/>
    <w:rsid w:val="00AE38AE"/>
    <w:rsid w:val="00AE3D9A"/>
    <w:rsid w:val="00AE4237"/>
    <w:rsid w:val="00AE436A"/>
    <w:rsid w:val="00AE4552"/>
    <w:rsid w:val="00AE47A1"/>
    <w:rsid w:val="00AE4888"/>
    <w:rsid w:val="00AE4A8D"/>
    <w:rsid w:val="00AE555C"/>
    <w:rsid w:val="00AE5847"/>
    <w:rsid w:val="00AE5B67"/>
    <w:rsid w:val="00AE6024"/>
    <w:rsid w:val="00AE613D"/>
    <w:rsid w:val="00AE7535"/>
    <w:rsid w:val="00AE7A70"/>
    <w:rsid w:val="00AF0148"/>
    <w:rsid w:val="00AF062C"/>
    <w:rsid w:val="00AF14C1"/>
    <w:rsid w:val="00AF1C19"/>
    <w:rsid w:val="00AF2A5E"/>
    <w:rsid w:val="00AF2F46"/>
    <w:rsid w:val="00AF3751"/>
    <w:rsid w:val="00AF3C08"/>
    <w:rsid w:val="00AF5B55"/>
    <w:rsid w:val="00AF61A9"/>
    <w:rsid w:val="00AF6511"/>
    <w:rsid w:val="00AF711E"/>
    <w:rsid w:val="00AF7D93"/>
    <w:rsid w:val="00B00896"/>
    <w:rsid w:val="00B01187"/>
    <w:rsid w:val="00B01386"/>
    <w:rsid w:val="00B0166E"/>
    <w:rsid w:val="00B019EC"/>
    <w:rsid w:val="00B023AB"/>
    <w:rsid w:val="00B03C92"/>
    <w:rsid w:val="00B0413D"/>
    <w:rsid w:val="00B04347"/>
    <w:rsid w:val="00B045A8"/>
    <w:rsid w:val="00B0535D"/>
    <w:rsid w:val="00B06718"/>
    <w:rsid w:val="00B06946"/>
    <w:rsid w:val="00B06DA8"/>
    <w:rsid w:val="00B07925"/>
    <w:rsid w:val="00B07F3B"/>
    <w:rsid w:val="00B103D3"/>
    <w:rsid w:val="00B105F7"/>
    <w:rsid w:val="00B12194"/>
    <w:rsid w:val="00B1224F"/>
    <w:rsid w:val="00B12B4C"/>
    <w:rsid w:val="00B12BEC"/>
    <w:rsid w:val="00B12C47"/>
    <w:rsid w:val="00B12C75"/>
    <w:rsid w:val="00B13345"/>
    <w:rsid w:val="00B136F7"/>
    <w:rsid w:val="00B14B72"/>
    <w:rsid w:val="00B14E72"/>
    <w:rsid w:val="00B16BB8"/>
    <w:rsid w:val="00B177DA"/>
    <w:rsid w:val="00B17EDC"/>
    <w:rsid w:val="00B20399"/>
    <w:rsid w:val="00B209BF"/>
    <w:rsid w:val="00B20E66"/>
    <w:rsid w:val="00B2110D"/>
    <w:rsid w:val="00B21EA4"/>
    <w:rsid w:val="00B223DB"/>
    <w:rsid w:val="00B22709"/>
    <w:rsid w:val="00B228CE"/>
    <w:rsid w:val="00B22A50"/>
    <w:rsid w:val="00B23184"/>
    <w:rsid w:val="00B23293"/>
    <w:rsid w:val="00B23E3A"/>
    <w:rsid w:val="00B248AF"/>
    <w:rsid w:val="00B25494"/>
    <w:rsid w:val="00B25C2B"/>
    <w:rsid w:val="00B25EB4"/>
    <w:rsid w:val="00B26C27"/>
    <w:rsid w:val="00B26D55"/>
    <w:rsid w:val="00B26E30"/>
    <w:rsid w:val="00B26E3A"/>
    <w:rsid w:val="00B27CB3"/>
    <w:rsid w:val="00B27F69"/>
    <w:rsid w:val="00B30046"/>
    <w:rsid w:val="00B3073D"/>
    <w:rsid w:val="00B3170B"/>
    <w:rsid w:val="00B317BB"/>
    <w:rsid w:val="00B31F94"/>
    <w:rsid w:val="00B320A1"/>
    <w:rsid w:val="00B32C2D"/>
    <w:rsid w:val="00B33059"/>
    <w:rsid w:val="00B331D4"/>
    <w:rsid w:val="00B33559"/>
    <w:rsid w:val="00B3381D"/>
    <w:rsid w:val="00B338DB"/>
    <w:rsid w:val="00B33960"/>
    <w:rsid w:val="00B34ED2"/>
    <w:rsid w:val="00B356B2"/>
    <w:rsid w:val="00B35D41"/>
    <w:rsid w:val="00B35E55"/>
    <w:rsid w:val="00B35F0E"/>
    <w:rsid w:val="00B36584"/>
    <w:rsid w:val="00B366B4"/>
    <w:rsid w:val="00B36755"/>
    <w:rsid w:val="00B378A9"/>
    <w:rsid w:val="00B400A8"/>
    <w:rsid w:val="00B400E3"/>
    <w:rsid w:val="00B40BE7"/>
    <w:rsid w:val="00B40EAB"/>
    <w:rsid w:val="00B40EF9"/>
    <w:rsid w:val="00B410FF"/>
    <w:rsid w:val="00B412F7"/>
    <w:rsid w:val="00B41A4A"/>
    <w:rsid w:val="00B41AC7"/>
    <w:rsid w:val="00B423AA"/>
    <w:rsid w:val="00B42881"/>
    <w:rsid w:val="00B42A79"/>
    <w:rsid w:val="00B43038"/>
    <w:rsid w:val="00B431B8"/>
    <w:rsid w:val="00B43210"/>
    <w:rsid w:val="00B43F27"/>
    <w:rsid w:val="00B44E21"/>
    <w:rsid w:val="00B457FA"/>
    <w:rsid w:val="00B45928"/>
    <w:rsid w:val="00B45C68"/>
    <w:rsid w:val="00B4604F"/>
    <w:rsid w:val="00B4638D"/>
    <w:rsid w:val="00B46BD5"/>
    <w:rsid w:val="00B50364"/>
    <w:rsid w:val="00B504A7"/>
    <w:rsid w:val="00B50D8F"/>
    <w:rsid w:val="00B51775"/>
    <w:rsid w:val="00B51829"/>
    <w:rsid w:val="00B52E7D"/>
    <w:rsid w:val="00B54463"/>
    <w:rsid w:val="00B55169"/>
    <w:rsid w:val="00B55D68"/>
    <w:rsid w:val="00B57886"/>
    <w:rsid w:val="00B57D6F"/>
    <w:rsid w:val="00B607DB"/>
    <w:rsid w:val="00B61613"/>
    <w:rsid w:val="00B6214B"/>
    <w:rsid w:val="00B62ADE"/>
    <w:rsid w:val="00B639BE"/>
    <w:rsid w:val="00B639C0"/>
    <w:rsid w:val="00B64D81"/>
    <w:rsid w:val="00B65000"/>
    <w:rsid w:val="00B6541E"/>
    <w:rsid w:val="00B656DB"/>
    <w:rsid w:val="00B6576A"/>
    <w:rsid w:val="00B66DD9"/>
    <w:rsid w:val="00B67226"/>
    <w:rsid w:val="00B702F1"/>
    <w:rsid w:val="00B703DD"/>
    <w:rsid w:val="00B70476"/>
    <w:rsid w:val="00B70B44"/>
    <w:rsid w:val="00B70B6F"/>
    <w:rsid w:val="00B70CD6"/>
    <w:rsid w:val="00B70D4A"/>
    <w:rsid w:val="00B70E7E"/>
    <w:rsid w:val="00B70EC3"/>
    <w:rsid w:val="00B71F21"/>
    <w:rsid w:val="00B7202B"/>
    <w:rsid w:val="00B7329B"/>
    <w:rsid w:val="00B73FD4"/>
    <w:rsid w:val="00B74BEC"/>
    <w:rsid w:val="00B75407"/>
    <w:rsid w:val="00B757C1"/>
    <w:rsid w:val="00B76118"/>
    <w:rsid w:val="00B772E3"/>
    <w:rsid w:val="00B77534"/>
    <w:rsid w:val="00B800F9"/>
    <w:rsid w:val="00B80FC8"/>
    <w:rsid w:val="00B811D6"/>
    <w:rsid w:val="00B81429"/>
    <w:rsid w:val="00B8224B"/>
    <w:rsid w:val="00B8249B"/>
    <w:rsid w:val="00B82552"/>
    <w:rsid w:val="00B82906"/>
    <w:rsid w:val="00B82DC7"/>
    <w:rsid w:val="00B841D8"/>
    <w:rsid w:val="00B841F9"/>
    <w:rsid w:val="00B84BF6"/>
    <w:rsid w:val="00B854AA"/>
    <w:rsid w:val="00B8595D"/>
    <w:rsid w:val="00B85E27"/>
    <w:rsid w:val="00B86456"/>
    <w:rsid w:val="00B86819"/>
    <w:rsid w:val="00B8689F"/>
    <w:rsid w:val="00B86C97"/>
    <w:rsid w:val="00B901EF"/>
    <w:rsid w:val="00B90515"/>
    <w:rsid w:val="00B9072F"/>
    <w:rsid w:val="00B90ABE"/>
    <w:rsid w:val="00B917C7"/>
    <w:rsid w:val="00B92326"/>
    <w:rsid w:val="00B93FDB"/>
    <w:rsid w:val="00B94743"/>
    <w:rsid w:val="00B94D17"/>
    <w:rsid w:val="00B95559"/>
    <w:rsid w:val="00B95595"/>
    <w:rsid w:val="00B956A2"/>
    <w:rsid w:val="00B95753"/>
    <w:rsid w:val="00B96A9B"/>
    <w:rsid w:val="00B96D6D"/>
    <w:rsid w:val="00B96E61"/>
    <w:rsid w:val="00B97337"/>
    <w:rsid w:val="00B9782F"/>
    <w:rsid w:val="00B97BAD"/>
    <w:rsid w:val="00BA010A"/>
    <w:rsid w:val="00BA01E5"/>
    <w:rsid w:val="00BA10AE"/>
    <w:rsid w:val="00BA13CC"/>
    <w:rsid w:val="00BA15F5"/>
    <w:rsid w:val="00BA1A5D"/>
    <w:rsid w:val="00BA2248"/>
    <w:rsid w:val="00BA2688"/>
    <w:rsid w:val="00BA2D45"/>
    <w:rsid w:val="00BA2F73"/>
    <w:rsid w:val="00BA327F"/>
    <w:rsid w:val="00BA3355"/>
    <w:rsid w:val="00BA340F"/>
    <w:rsid w:val="00BA3C84"/>
    <w:rsid w:val="00BA41FB"/>
    <w:rsid w:val="00BA47FC"/>
    <w:rsid w:val="00BA5671"/>
    <w:rsid w:val="00BA6182"/>
    <w:rsid w:val="00BA6C3C"/>
    <w:rsid w:val="00BA6CC9"/>
    <w:rsid w:val="00BA70A2"/>
    <w:rsid w:val="00BA767B"/>
    <w:rsid w:val="00BA767C"/>
    <w:rsid w:val="00BB01FF"/>
    <w:rsid w:val="00BB02E9"/>
    <w:rsid w:val="00BB0BC5"/>
    <w:rsid w:val="00BB0C8A"/>
    <w:rsid w:val="00BB0D60"/>
    <w:rsid w:val="00BB1026"/>
    <w:rsid w:val="00BB122C"/>
    <w:rsid w:val="00BB1499"/>
    <w:rsid w:val="00BB1BD4"/>
    <w:rsid w:val="00BB2511"/>
    <w:rsid w:val="00BB2D55"/>
    <w:rsid w:val="00BB39CC"/>
    <w:rsid w:val="00BB42A3"/>
    <w:rsid w:val="00BB44B2"/>
    <w:rsid w:val="00BB55EB"/>
    <w:rsid w:val="00BB560B"/>
    <w:rsid w:val="00BB623F"/>
    <w:rsid w:val="00BB625D"/>
    <w:rsid w:val="00BB6E2F"/>
    <w:rsid w:val="00BB72AD"/>
    <w:rsid w:val="00BB755B"/>
    <w:rsid w:val="00BB7D79"/>
    <w:rsid w:val="00BC0D9A"/>
    <w:rsid w:val="00BC0E36"/>
    <w:rsid w:val="00BC0EE4"/>
    <w:rsid w:val="00BC14E4"/>
    <w:rsid w:val="00BC183D"/>
    <w:rsid w:val="00BC1DD8"/>
    <w:rsid w:val="00BC1E25"/>
    <w:rsid w:val="00BC22B7"/>
    <w:rsid w:val="00BC2F65"/>
    <w:rsid w:val="00BC3417"/>
    <w:rsid w:val="00BC3436"/>
    <w:rsid w:val="00BC34A7"/>
    <w:rsid w:val="00BC3C5A"/>
    <w:rsid w:val="00BC3C85"/>
    <w:rsid w:val="00BC5296"/>
    <w:rsid w:val="00BC5D36"/>
    <w:rsid w:val="00BC5EB6"/>
    <w:rsid w:val="00BC6226"/>
    <w:rsid w:val="00BC693C"/>
    <w:rsid w:val="00BC6DE7"/>
    <w:rsid w:val="00BC7904"/>
    <w:rsid w:val="00BC79D0"/>
    <w:rsid w:val="00BD0B11"/>
    <w:rsid w:val="00BD0C01"/>
    <w:rsid w:val="00BD1264"/>
    <w:rsid w:val="00BD14B2"/>
    <w:rsid w:val="00BD2635"/>
    <w:rsid w:val="00BD31AE"/>
    <w:rsid w:val="00BD34EC"/>
    <w:rsid w:val="00BD382D"/>
    <w:rsid w:val="00BD3B94"/>
    <w:rsid w:val="00BD3E4A"/>
    <w:rsid w:val="00BD3FB3"/>
    <w:rsid w:val="00BD459B"/>
    <w:rsid w:val="00BD4750"/>
    <w:rsid w:val="00BD4D70"/>
    <w:rsid w:val="00BD567B"/>
    <w:rsid w:val="00BD59C8"/>
    <w:rsid w:val="00BD75D2"/>
    <w:rsid w:val="00BD75EB"/>
    <w:rsid w:val="00BD7B07"/>
    <w:rsid w:val="00BD7BE7"/>
    <w:rsid w:val="00BE060F"/>
    <w:rsid w:val="00BE1239"/>
    <w:rsid w:val="00BE199C"/>
    <w:rsid w:val="00BE1BCE"/>
    <w:rsid w:val="00BE23A3"/>
    <w:rsid w:val="00BE2414"/>
    <w:rsid w:val="00BE337A"/>
    <w:rsid w:val="00BE3A26"/>
    <w:rsid w:val="00BE4056"/>
    <w:rsid w:val="00BE44AA"/>
    <w:rsid w:val="00BE4535"/>
    <w:rsid w:val="00BE4AB5"/>
    <w:rsid w:val="00BE501B"/>
    <w:rsid w:val="00BE5186"/>
    <w:rsid w:val="00BE54D6"/>
    <w:rsid w:val="00BE5D4C"/>
    <w:rsid w:val="00BE6480"/>
    <w:rsid w:val="00BE773C"/>
    <w:rsid w:val="00BE7D04"/>
    <w:rsid w:val="00BE7DB3"/>
    <w:rsid w:val="00BE7FD8"/>
    <w:rsid w:val="00BF06E4"/>
    <w:rsid w:val="00BF122A"/>
    <w:rsid w:val="00BF1255"/>
    <w:rsid w:val="00BF1F10"/>
    <w:rsid w:val="00BF24DB"/>
    <w:rsid w:val="00BF28B5"/>
    <w:rsid w:val="00BF2CC4"/>
    <w:rsid w:val="00BF3EEE"/>
    <w:rsid w:val="00BF41F8"/>
    <w:rsid w:val="00BF4522"/>
    <w:rsid w:val="00BF508B"/>
    <w:rsid w:val="00BF5ADB"/>
    <w:rsid w:val="00BF6F3A"/>
    <w:rsid w:val="00BF7051"/>
    <w:rsid w:val="00BF7B24"/>
    <w:rsid w:val="00BF7B41"/>
    <w:rsid w:val="00C011CD"/>
    <w:rsid w:val="00C02D65"/>
    <w:rsid w:val="00C036C5"/>
    <w:rsid w:val="00C03B19"/>
    <w:rsid w:val="00C047F2"/>
    <w:rsid w:val="00C0525D"/>
    <w:rsid w:val="00C069A9"/>
    <w:rsid w:val="00C06B23"/>
    <w:rsid w:val="00C071C6"/>
    <w:rsid w:val="00C07346"/>
    <w:rsid w:val="00C073CF"/>
    <w:rsid w:val="00C0797F"/>
    <w:rsid w:val="00C1037E"/>
    <w:rsid w:val="00C10A2A"/>
    <w:rsid w:val="00C12499"/>
    <w:rsid w:val="00C12B7F"/>
    <w:rsid w:val="00C12D02"/>
    <w:rsid w:val="00C12E07"/>
    <w:rsid w:val="00C12EE7"/>
    <w:rsid w:val="00C13BAC"/>
    <w:rsid w:val="00C14029"/>
    <w:rsid w:val="00C143D7"/>
    <w:rsid w:val="00C14471"/>
    <w:rsid w:val="00C14A43"/>
    <w:rsid w:val="00C16243"/>
    <w:rsid w:val="00C16E4A"/>
    <w:rsid w:val="00C20247"/>
    <w:rsid w:val="00C20353"/>
    <w:rsid w:val="00C20760"/>
    <w:rsid w:val="00C210BE"/>
    <w:rsid w:val="00C21669"/>
    <w:rsid w:val="00C21783"/>
    <w:rsid w:val="00C21B54"/>
    <w:rsid w:val="00C21D76"/>
    <w:rsid w:val="00C22151"/>
    <w:rsid w:val="00C22F48"/>
    <w:rsid w:val="00C2322C"/>
    <w:rsid w:val="00C23A7C"/>
    <w:rsid w:val="00C243A8"/>
    <w:rsid w:val="00C24B3F"/>
    <w:rsid w:val="00C25917"/>
    <w:rsid w:val="00C25B35"/>
    <w:rsid w:val="00C25BE9"/>
    <w:rsid w:val="00C25FB4"/>
    <w:rsid w:val="00C3065C"/>
    <w:rsid w:val="00C30E19"/>
    <w:rsid w:val="00C31AB5"/>
    <w:rsid w:val="00C32944"/>
    <w:rsid w:val="00C32DC4"/>
    <w:rsid w:val="00C32F15"/>
    <w:rsid w:val="00C33DEE"/>
    <w:rsid w:val="00C34DD0"/>
    <w:rsid w:val="00C35047"/>
    <w:rsid w:val="00C3559B"/>
    <w:rsid w:val="00C357EB"/>
    <w:rsid w:val="00C35830"/>
    <w:rsid w:val="00C3592B"/>
    <w:rsid w:val="00C3632C"/>
    <w:rsid w:val="00C36887"/>
    <w:rsid w:val="00C36CA0"/>
    <w:rsid w:val="00C37659"/>
    <w:rsid w:val="00C404A0"/>
    <w:rsid w:val="00C4129C"/>
    <w:rsid w:val="00C4136D"/>
    <w:rsid w:val="00C416E0"/>
    <w:rsid w:val="00C41B04"/>
    <w:rsid w:val="00C41D63"/>
    <w:rsid w:val="00C41E32"/>
    <w:rsid w:val="00C424C1"/>
    <w:rsid w:val="00C442D1"/>
    <w:rsid w:val="00C44A50"/>
    <w:rsid w:val="00C44A9D"/>
    <w:rsid w:val="00C44E32"/>
    <w:rsid w:val="00C463CB"/>
    <w:rsid w:val="00C46497"/>
    <w:rsid w:val="00C46D76"/>
    <w:rsid w:val="00C46EF4"/>
    <w:rsid w:val="00C5080B"/>
    <w:rsid w:val="00C508B8"/>
    <w:rsid w:val="00C50CC7"/>
    <w:rsid w:val="00C5187F"/>
    <w:rsid w:val="00C518ED"/>
    <w:rsid w:val="00C5257E"/>
    <w:rsid w:val="00C52644"/>
    <w:rsid w:val="00C52A69"/>
    <w:rsid w:val="00C53921"/>
    <w:rsid w:val="00C5398B"/>
    <w:rsid w:val="00C5469E"/>
    <w:rsid w:val="00C54A6F"/>
    <w:rsid w:val="00C54AE7"/>
    <w:rsid w:val="00C55516"/>
    <w:rsid w:val="00C568C7"/>
    <w:rsid w:val="00C57F28"/>
    <w:rsid w:val="00C60069"/>
    <w:rsid w:val="00C605C7"/>
    <w:rsid w:val="00C60918"/>
    <w:rsid w:val="00C6147B"/>
    <w:rsid w:val="00C621CD"/>
    <w:rsid w:val="00C62A22"/>
    <w:rsid w:val="00C631F8"/>
    <w:rsid w:val="00C632E5"/>
    <w:rsid w:val="00C637AA"/>
    <w:rsid w:val="00C63824"/>
    <w:rsid w:val="00C63F3E"/>
    <w:rsid w:val="00C646D9"/>
    <w:rsid w:val="00C66385"/>
    <w:rsid w:val="00C66517"/>
    <w:rsid w:val="00C665AD"/>
    <w:rsid w:val="00C70A46"/>
    <w:rsid w:val="00C70BDF"/>
    <w:rsid w:val="00C72C71"/>
    <w:rsid w:val="00C7314D"/>
    <w:rsid w:val="00C73AD8"/>
    <w:rsid w:val="00C73C03"/>
    <w:rsid w:val="00C73CB1"/>
    <w:rsid w:val="00C73DC1"/>
    <w:rsid w:val="00C73E8F"/>
    <w:rsid w:val="00C74C36"/>
    <w:rsid w:val="00C74F4A"/>
    <w:rsid w:val="00C75100"/>
    <w:rsid w:val="00C75448"/>
    <w:rsid w:val="00C755B6"/>
    <w:rsid w:val="00C75700"/>
    <w:rsid w:val="00C76B4F"/>
    <w:rsid w:val="00C76EA7"/>
    <w:rsid w:val="00C77309"/>
    <w:rsid w:val="00C77B34"/>
    <w:rsid w:val="00C77C8A"/>
    <w:rsid w:val="00C81054"/>
    <w:rsid w:val="00C812D2"/>
    <w:rsid w:val="00C814D6"/>
    <w:rsid w:val="00C83AE1"/>
    <w:rsid w:val="00C844F8"/>
    <w:rsid w:val="00C849F9"/>
    <w:rsid w:val="00C860F7"/>
    <w:rsid w:val="00C86E8C"/>
    <w:rsid w:val="00C87B0A"/>
    <w:rsid w:val="00C914C3"/>
    <w:rsid w:val="00C92319"/>
    <w:rsid w:val="00C926F5"/>
    <w:rsid w:val="00C932ED"/>
    <w:rsid w:val="00C93473"/>
    <w:rsid w:val="00C9378D"/>
    <w:rsid w:val="00C93F22"/>
    <w:rsid w:val="00C9456F"/>
    <w:rsid w:val="00C9482B"/>
    <w:rsid w:val="00C9489F"/>
    <w:rsid w:val="00C94ACE"/>
    <w:rsid w:val="00C94F7F"/>
    <w:rsid w:val="00C95168"/>
    <w:rsid w:val="00C95331"/>
    <w:rsid w:val="00C95892"/>
    <w:rsid w:val="00C95CA9"/>
    <w:rsid w:val="00C95F43"/>
    <w:rsid w:val="00C96B06"/>
    <w:rsid w:val="00C96C1A"/>
    <w:rsid w:val="00C96F85"/>
    <w:rsid w:val="00C9718C"/>
    <w:rsid w:val="00C972AC"/>
    <w:rsid w:val="00C974CC"/>
    <w:rsid w:val="00C97899"/>
    <w:rsid w:val="00C978ED"/>
    <w:rsid w:val="00C979D2"/>
    <w:rsid w:val="00C97B21"/>
    <w:rsid w:val="00C97DEC"/>
    <w:rsid w:val="00CA0C6B"/>
    <w:rsid w:val="00CA1076"/>
    <w:rsid w:val="00CA1C7B"/>
    <w:rsid w:val="00CA220B"/>
    <w:rsid w:val="00CA2D2F"/>
    <w:rsid w:val="00CA468A"/>
    <w:rsid w:val="00CA4ABE"/>
    <w:rsid w:val="00CA5FC2"/>
    <w:rsid w:val="00CA6BF6"/>
    <w:rsid w:val="00CA6C1D"/>
    <w:rsid w:val="00CA6C2C"/>
    <w:rsid w:val="00CA7557"/>
    <w:rsid w:val="00CB06FC"/>
    <w:rsid w:val="00CB0A8C"/>
    <w:rsid w:val="00CB0D67"/>
    <w:rsid w:val="00CB1381"/>
    <w:rsid w:val="00CB2592"/>
    <w:rsid w:val="00CB399D"/>
    <w:rsid w:val="00CB3F86"/>
    <w:rsid w:val="00CB3FBE"/>
    <w:rsid w:val="00CB4128"/>
    <w:rsid w:val="00CB49B4"/>
    <w:rsid w:val="00CB5EA4"/>
    <w:rsid w:val="00CB608D"/>
    <w:rsid w:val="00CB6187"/>
    <w:rsid w:val="00CB755F"/>
    <w:rsid w:val="00CB7AD3"/>
    <w:rsid w:val="00CC0CCC"/>
    <w:rsid w:val="00CC0DFB"/>
    <w:rsid w:val="00CC142B"/>
    <w:rsid w:val="00CC1860"/>
    <w:rsid w:val="00CC1974"/>
    <w:rsid w:val="00CC1AC6"/>
    <w:rsid w:val="00CC1AD5"/>
    <w:rsid w:val="00CC219A"/>
    <w:rsid w:val="00CC259C"/>
    <w:rsid w:val="00CC2AFD"/>
    <w:rsid w:val="00CC3516"/>
    <w:rsid w:val="00CC3699"/>
    <w:rsid w:val="00CC3EAC"/>
    <w:rsid w:val="00CC4595"/>
    <w:rsid w:val="00CC5A42"/>
    <w:rsid w:val="00CC741A"/>
    <w:rsid w:val="00CD096C"/>
    <w:rsid w:val="00CD0A94"/>
    <w:rsid w:val="00CD0C93"/>
    <w:rsid w:val="00CD120C"/>
    <w:rsid w:val="00CD1269"/>
    <w:rsid w:val="00CD1490"/>
    <w:rsid w:val="00CD1693"/>
    <w:rsid w:val="00CD1A45"/>
    <w:rsid w:val="00CD1E64"/>
    <w:rsid w:val="00CD22D2"/>
    <w:rsid w:val="00CD2938"/>
    <w:rsid w:val="00CD30D5"/>
    <w:rsid w:val="00CD357B"/>
    <w:rsid w:val="00CD41C9"/>
    <w:rsid w:val="00CD426B"/>
    <w:rsid w:val="00CD453F"/>
    <w:rsid w:val="00CD4B35"/>
    <w:rsid w:val="00CD5B20"/>
    <w:rsid w:val="00CD63CD"/>
    <w:rsid w:val="00CD6D59"/>
    <w:rsid w:val="00CD72D3"/>
    <w:rsid w:val="00CD7A3B"/>
    <w:rsid w:val="00CD7B24"/>
    <w:rsid w:val="00CE01DB"/>
    <w:rsid w:val="00CE28C5"/>
    <w:rsid w:val="00CE3720"/>
    <w:rsid w:val="00CE3D12"/>
    <w:rsid w:val="00CE4065"/>
    <w:rsid w:val="00CE458F"/>
    <w:rsid w:val="00CE4AC0"/>
    <w:rsid w:val="00CE68ED"/>
    <w:rsid w:val="00CE6B61"/>
    <w:rsid w:val="00CE6C42"/>
    <w:rsid w:val="00CE714D"/>
    <w:rsid w:val="00CE733A"/>
    <w:rsid w:val="00CE7DFB"/>
    <w:rsid w:val="00CF1189"/>
    <w:rsid w:val="00CF13DE"/>
    <w:rsid w:val="00CF14B6"/>
    <w:rsid w:val="00CF1C7F"/>
    <w:rsid w:val="00CF1EA2"/>
    <w:rsid w:val="00CF23C4"/>
    <w:rsid w:val="00CF2A5C"/>
    <w:rsid w:val="00CF310E"/>
    <w:rsid w:val="00CF3476"/>
    <w:rsid w:val="00CF3704"/>
    <w:rsid w:val="00CF38DF"/>
    <w:rsid w:val="00CF3F8C"/>
    <w:rsid w:val="00CF4CA0"/>
    <w:rsid w:val="00CF5330"/>
    <w:rsid w:val="00CF5972"/>
    <w:rsid w:val="00CF59F7"/>
    <w:rsid w:val="00CF5B1C"/>
    <w:rsid w:val="00CF6288"/>
    <w:rsid w:val="00CF6D59"/>
    <w:rsid w:val="00CF6FE2"/>
    <w:rsid w:val="00CF716E"/>
    <w:rsid w:val="00CF798C"/>
    <w:rsid w:val="00D00E1B"/>
    <w:rsid w:val="00D01813"/>
    <w:rsid w:val="00D01C3A"/>
    <w:rsid w:val="00D025DC"/>
    <w:rsid w:val="00D028DD"/>
    <w:rsid w:val="00D02CCB"/>
    <w:rsid w:val="00D02E74"/>
    <w:rsid w:val="00D02F0C"/>
    <w:rsid w:val="00D03579"/>
    <w:rsid w:val="00D037C0"/>
    <w:rsid w:val="00D0440A"/>
    <w:rsid w:val="00D04B68"/>
    <w:rsid w:val="00D04E53"/>
    <w:rsid w:val="00D052D1"/>
    <w:rsid w:val="00D05717"/>
    <w:rsid w:val="00D061AB"/>
    <w:rsid w:val="00D06266"/>
    <w:rsid w:val="00D0654A"/>
    <w:rsid w:val="00D06EAD"/>
    <w:rsid w:val="00D07329"/>
    <w:rsid w:val="00D100DE"/>
    <w:rsid w:val="00D11046"/>
    <w:rsid w:val="00D121E0"/>
    <w:rsid w:val="00D1229F"/>
    <w:rsid w:val="00D12E2C"/>
    <w:rsid w:val="00D130EF"/>
    <w:rsid w:val="00D13BDD"/>
    <w:rsid w:val="00D13F2B"/>
    <w:rsid w:val="00D148D9"/>
    <w:rsid w:val="00D15421"/>
    <w:rsid w:val="00D15F5E"/>
    <w:rsid w:val="00D16AE2"/>
    <w:rsid w:val="00D16D18"/>
    <w:rsid w:val="00D16FA4"/>
    <w:rsid w:val="00D16FBD"/>
    <w:rsid w:val="00D177EE"/>
    <w:rsid w:val="00D179F3"/>
    <w:rsid w:val="00D17E07"/>
    <w:rsid w:val="00D20512"/>
    <w:rsid w:val="00D20EDC"/>
    <w:rsid w:val="00D21DFD"/>
    <w:rsid w:val="00D21E79"/>
    <w:rsid w:val="00D22806"/>
    <w:rsid w:val="00D23250"/>
    <w:rsid w:val="00D236E9"/>
    <w:rsid w:val="00D23903"/>
    <w:rsid w:val="00D23DF6"/>
    <w:rsid w:val="00D2411D"/>
    <w:rsid w:val="00D25276"/>
    <w:rsid w:val="00D2571C"/>
    <w:rsid w:val="00D25DC6"/>
    <w:rsid w:val="00D26CD3"/>
    <w:rsid w:val="00D277BA"/>
    <w:rsid w:val="00D27BB8"/>
    <w:rsid w:val="00D27F38"/>
    <w:rsid w:val="00D30742"/>
    <w:rsid w:val="00D30E81"/>
    <w:rsid w:val="00D3140C"/>
    <w:rsid w:val="00D31DA1"/>
    <w:rsid w:val="00D325E1"/>
    <w:rsid w:val="00D326E2"/>
    <w:rsid w:val="00D32B8B"/>
    <w:rsid w:val="00D32C68"/>
    <w:rsid w:val="00D32EEF"/>
    <w:rsid w:val="00D3387A"/>
    <w:rsid w:val="00D33DF3"/>
    <w:rsid w:val="00D3446C"/>
    <w:rsid w:val="00D355F7"/>
    <w:rsid w:val="00D35C56"/>
    <w:rsid w:val="00D36028"/>
    <w:rsid w:val="00D36068"/>
    <w:rsid w:val="00D36157"/>
    <w:rsid w:val="00D36A20"/>
    <w:rsid w:val="00D37D63"/>
    <w:rsid w:val="00D37F65"/>
    <w:rsid w:val="00D40137"/>
    <w:rsid w:val="00D40BBF"/>
    <w:rsid w:val="00D4188F"/>
    <w:rsid w:val="00D427EB"/>
    <w:rsid w:val="00D42ECF"/>
    <w:rsid w:val="00D42F00"/>
    <w:rsid w:val="00D4390D"/>
    <w:rsid w:val="00D43F55"/>
    <w:rsid w:val="00D448FE"/>
    <w:rsid w:val="00D44C25"/>
    <w:rsid w:val="00D4545B"/>
    <w:rsid w:val="00D46717"/>
    <w:rsid w:val="00D474A0"/>
    <w:rsid w:val="00D474A4"/>
    <w:rsid w:val="00D47E71"/>
    <w:rsid w:val="00D50B53"/>
    <w:rsid w:val="00D52A22"/>
    <w:rsid w:val="00D52B17"/>
    <w:rsid w:val="00D538D2"/>
    <w:rsid w:val="00D53AD5"/>
    <w:rsid w:val="00D54026"/>
    <w:rsid w:val="00D54314"/>
    <w:rsid w:val="00D54593"/>
    <w:rsid w:val="00D546A0"/>
    <w:rsid w:val="00D547A7"/>
    <w:rsid w:val="00D5506F"/>
    <w:rsid w:val="00D5519F"/>
    <w:rsid w:val="00D555DE"/>
    <w:rsid w:val="00D56769"/>
    <w:rsid w:val="00D56B19"/>
    <w:rsid w:val="00D5716F"/>
    <w:rsid w:val="00D5773C"/>
    <w:rsid w:val="00D57A6D"/>
    <w:rsid w:val="00D57CE8"/>
    <w:rsid w:val="00D60469"/>
    <w:rsid w:val="00D6055D"/>
    <w:rsid w:val="00D605AF"/>
    <w:rsid w:val="00D60FD2"/>
    <w:rsid w:val="00D61B3B"/>
    <w:rsid w:val="00D62007"/>
    <w:rsid w:val="00D63E63"/>
    <w:rsid w:val="00D6453E"/>
    <w:rsid w:val="00D6503E"/>
    <w:rsid w:val="00D6522F"/>
    <w:rsid w:val="00D65530"/>
    <w:rsid w:val="00D65C99"/>
    <w:rsid w:val="00D65D77"/>
    <w:rsid w:val="00D65DC2"/>
    <w:rsid w:val="00D65E12"/>
    <w:rsid w:val="00D65F58"/>
    <w:rsid w:val="00D6699B"/>
    <w:rsid w:val="00D6713D"/>
    <w:rsid w:val="00D67192"/>
    <w:rsid w:val="00D6763F"/>
    <w:rsid w:val="00D677CD"/>
    <w:rsid w:val="00D70DD8"/>
    <w:rsid w:val="00D70E3D"/>
    <w:rsid w:val="00D71AFC"/>
    <w:rsid w:val="00D72763"/>
    <w:rsid w:val="00D728B2"/>
    <w:rsid w:val="00D7322B"/>
    <w:rsid w:val="00D7350C"/>
    <w:rsid w:val="00D74525"/>
    <w:rsid w:val="00D745BD"/>
    <w:rsid w:val="00D74804"/>
    <w:rsid w:val="00D749CE"/>
    <w:rsid w:val="00D7524E"/>
    <w:rsid w:val="00D75D09"/>
    <w:rsid w:val="00D75DD0"/>
    <w:rsid w:val="00D76018"/>
    <w:rsid w:val="00D760CE"/>
    <w:rsid w:val="00D76699"/>
    <w:rsid w:val="00D770BA"/>
    <w:rsid w:val="00D803B1"/>
    <w:rsid w:val="00D8087C"/>
    <w:rsid w:val="00D81F06"/>
    <w:rsid w:val="00D81F46"/>
    <w:rsid w:val="00D82426"/>
    <w:rsid w:val="00D82E9D"/>
    <w:rsid w:val="00D82F87"/>
    <w:rsid w:val="00D83024"/>
    <w:rsid w:val="00D83535"/>
    <w:rsid w:val="00D8417C"/>
    <w:rsid w:val="00D841C2"/>
    <w:rsid w:val="00D848A5"/>
    <w:rsid w:val="00D85EEB"/>
    <w:rsid w:val="00D85EFD"/>
    <w:rsid w:val="00D86D47"/>
    <w:rsid w:val="00D87333"/>
    <w:rsid w:val="00D878CA"/>
    <w:rsid w:val="00D903A7"/>
    <w:rsid w:val="00D90BA7"/>
    <w:rsid w:val="00D91038"/>
    <w:rsid w:val="00D913FB"/>
    <w:rsid w:val="00D9167E"/>
    <w:rsid w:val="00D92010"/>
    <w:rsid w:val="00D927AA"/>
    <w:rsid w:val="00D93118"/>
    <w:rsid w:val="00D93E52"/>
    <w:rsid w:val="00D9409A"/>
    <w:rsid w:val="00D946B7"/>
    <w:rsid w:val="00D9479F"/>
    <w:rsid w:val="00D94836"/>
    <w:rsid w:val="00D9485E"/>
    <w:rsid w:val="00D953D8"/>
    <w:rsid w:val="00D956C7"/>
    <w:rsid w:val="00D95ACC"/>
    <w:rsid w:val="00D96E50"/>
    <w:rsid w:val="00DA02CF"/>
    <w:rsid w:val="00DA1289"/>
    <w:rsid w:val="00DA12E8"/>
    <w:rsid w:val="00DA12F2"/>
    <w:rsid w:val="00DA1A27"/>
    <w:rsid w:val="00DA1C5A"/>
    <w:rsid w:val="00DA21BE"/>
    <w:rsid w:val="00DA23D6"/>
    <w:rsid w:val="00DA2661"/>
    <w:rsid w:val="00DA26C6"/>
    <w:rsid w:val="00DA29DB"/>
    <w:rsid w:val="00DA2C8B"/>
    <w:rsid w:val="00DA30EF"/>
    <w:rsid w:val="00DA34F2"/>
    <w:rsid w:val="00DA3C34"/>
    <w:rsid w:val="00DA4A0F"/>
    <w:rsid w:val="00DA4B35"/>
    <w:rsid w:val="00DA4D66"/>
    <w:rsid w:val="00DA56FC"/>
    <w:rsid w:val="00DA5969"/>
    <w:rsid w:val="00DA5D44"/>
    <w:rsid w:val="00DA6B3B"/>
    <w:rsid w:val="00DA6BC5"/>
    <w:rsid w:val="00DA72FB"/>
    <w:rsid w:val="00DA74C2"/>
    <w:rsid w:val="00DA7ACC"/>
    <w:rsid w:val="00DB0576"/>
    <w:rsid w:val="00DB0C3A"/>
    <w:rsid w:val="00DB1D1F"/>
    <w:rsid w:val="00DB256E"/>
    <w:rsid w:val="00DB285B"/>
    <w:rsid w:val="00DB350E"/>
    <w:rsid w:val="00DB360F"/>
    <w:rsid w:val="00DB368E"/>
    <w:rsid w:val="00DB38C6"/>
    <w:rsid w:val="00DB3BCB"/>
    <w:rsid w:val="00DB3C9D"/>
    <w:rsid w:val="00DB4105"/>
    <w:rsid w:val="00DB41C3"/>
    <w:rsid w:val="00DB4535"/>
    <w:rsid w:val="00DB4569"/>
    <w:rsid w:val="00DB5A6C"/>
    <w:rsid w:val="00DB5D71"/>
    <w:rsid w:val="00DB5DFC"/>
    <w:rsid w:val="00DB5F23"/>
    <w:rsid w:val="00DB600D"/>
    <w:rsid w:val="00DB6DF2"/>
    <w:rsid w:val="00DB7277"/>
    <w:rsid w:val="00DC027A"/>
    <w:rsid w:val="00DC0F88"/>
    <w:rsid w:val="00DC12B5"/>
    <w:rsid w:val="00DC17DB"/>
    <w:rsid w:val="00DC2956"/>
    <w:rsid w:val="00DC35DD"/>
    <w:rsid w:val="00DC3677"/>
    <w:rsid w:val="00DC373B"/>
    <w:rsid w:val="00DC3F88"/>
    <w:rsid w:val="00DC5B1B"/>
    <w:rsid w:val="00DC5CF6"/>
    <w:rsid w:val="00DC5FB2"/>
    <w:rsid w:val="00DC60E7"/>
    <w:rsid w:val="00DC6587"/>
    <w:rsid w:val="00DC755C"/>
    <w:rsid w:val="00DC75D1"/>
    <w:rsid w:val="00DC7E1B"/>
    <w:rsid w:val="00DD0670"/>
    <w:rsid w:val="00DD08F8"/>
    <w:rsid w:val="00DD11F5"/>
    <w:rsid w:val="00DD1993"/>
    <w:rsid w:val="00DD2451"/>
    <w:rsid w:val="00DD3252"/>
    <w:rsid w:val="00DD3391"/>
    <w:rsid w:val="00DD3CC7"/>
    <w:rsid w:val="00DD41C4"/>
    <w:rsid w:val="00DD42A3"/>
    <w:rsid w:val="00DD4305"/>
    <w:rsid w:val="00DD4503"/>
    <w:rsid w:val="00DD4B0B"/>
    <w:rsid w:val="00DD4B5B"/>
    <w:rsid w:val="00DD619D"/>
    <w:rsid w:val="00DD68D2"/>
    <w:rsid w:val="00DD6D83"/>
    <w:rsid w:val="00DD769E"/>
    <w:rsid w:val="00DD7C07"/>
    <w:rsid w:val="00DE15F0"/>
    <w:rsid w:val="00DE1F10"/>
    <w:rsid w:val="00DE2010"/>
    <w:rsid w:val="00DE2C66"/>
    <w:rsid w:val="00DE2ECC"/>
    <w:rsid w:val="00DE35EB"/>
    <w:rsid w:val="00DE38E8"/>
    <w:rsid w:val="00DE543C"/>
    <w:rsid w:val="00DE5D2F"/>
    <w:rsid w:val="00DE6059"/>
    <w:rsid w:val="00DE61ED"/>
    <w:rsid w:val="00DE6DA2"/>
    <w:rsid w:val="00DE7914"/>
    <w:rsid w:val="00DF01C8"/>
    <w:rsid w:val="00DF073E"/>
    <w:rsid w:val="00DF1C82"/>
    <w:rsid w:val="00DF2078"/>
    <w:rsid w:val="00DF21D2"/>
    <w:rsid w:val="00DF254E"/>
    <w:rsid w:val="00DF26C1"/>
    <w:rsid w:val="00DF28F9"/>
    <w:rsid w:val="00DF2A51"/>
    <w:rsid w:val="00DF2A95"/>
    <w:rsid w:val="00DF2DCE"/>
    <w:rsid w:val="00DF352F"/>
    <w:rsid w:val="00DF3778"/>
    <w:rsid w:val="00DF3B1A"/>
    <w:rsid w:val="00DF3D82"/>
    <w:rsid w:val="00DF3EF4"/>
    <w:rsid w:val="00DF41A9"/>
    <w:rsid w:val="00DF47F9"/>
    <w:rsid w:val="00DF5BE6"/>
    <w:rsid w:val="00DF5C5C"/>
    <w:rsid w:val="00DF5E03"/>
    <w:rsid w:val="00E0007F"/>
    <w:rsid w:val="00E005BC"/>
    <w:rsid w:val="00E007CF"/>
    <w:rsid w:val="00E00D0A"/>
    <w:rsid w:val="00E00F51"/>
    <w:rsid w:val="00E01771"/>
    <w:rsid w:val="00E019F3"/>
    <w:rsid w:val="00E01A4C"/>
    <w:rsid w:val="00E01F01"/>
    <w:rsid w:val="00E02CE9"/>
    <w:rsid w:val="00E02F9C"/>
    <w:rsid w:val="00E0306E"/>
    <w:rsid w:val="00E034B4"/>
    <w:rsid w:val="00E036A4"/>
    <w:rsid w:val="00E03C0E"/>
    <w:rsid w:val="00E03F3B"/>
    <w:rsid w:val="00E0484D"/>
    <w:rsid w:val="00E04E42"/>
    <w:rsid w:val="00E056B9"/>
    <w:rsid w:val="00E05734"/>
    <w:rsid w:val="00E06083"/>
    <w:rsid w:val="00E07B0D"/>
    <w:rsid w:val="00E07CC5"/>
    <w:rsid w:val="00E10766"/>
    <w:rsid w:val="00E10C2E"/>
    <w:rsid w:val="00E10FCA"/>
    <w:rsid w:val="00E11228"/>
    <w:rsid w:val="00E11764"/>
    <w:rsid w:val="00E1210C"/>
    <w:rsid w:val="00E12203"/>
    <w:rsid w:val="00E1269F"/>
    <w:rsid w:val="00E131B5"/>
    <w:rsid w:val="00E1445F"/>
    <w:rsid w:val="00E1454B"/>
    <w:rsid w:val="00E15620"/>
    <w:rsid w:val="00E15E14"/>
    <w:rsid w:val="00E1616F"/>
    <w:rsid w:val="00E16271"/>
    <w:rsid w:val="00E16B84"/>
    <w:rsid w:val="00E16CC4"/>
    <w:rsid w:val="00E17D75"/>
    <w:rsid w:val="00E20E52"/>
    <w:rsid w:val="00E21422"/>
    <w:rsid w:val="00E219DD"/>
    <w:rsid w:val="00E21ACB"/>
    <w:rsid w:val="00E2245D"/>
    <w:rsid w:val="00E226C1"/>
    <w:rsid w:val="00E230CB"/>
    <w:rsid w:val="00E26077"/>
    <w:rsid w:val="00E26B25"/>
    <w:rsid w:val="00E26BB0"/>
    <w:rsid w:val="00E271D3"/>
    <w:rsid w:val="00E273FF"/>
    <w:rsid w:val="00E30686"/>
    <w:rsid w:val="00E306F7"/>
    <w:rsid w:val="00E30938"/>
    <w:rsid w:val="00E30A22"/>
    <w:rsid w:val="00E30CD1"/>
    <w:rsid w:val="00E31F9A"/>
    <w:rsid w:val="00E32547"/>
    <w:rsid w:val="00E32F5E"/>
    <w:rsid w:val="00E33557"/>
    <w:rsid w:val="00E33DDE"/>
    <w:rsid w:val="00E34644"/>
    <w:rsid w:val="00E3497B"/>
    <w:rsid w:val="00E351E6"/>
    <w:rsid w:val="00E35BA1"/>
    <w:rsid w:val="00E35EEA"/>
    <w:rsid w:val="00E3661D"/>
    <w:rsid w:val="00E3669B"/>
    <w:rsid w:val="00E37423"/>
    <w:rsid w:val="00E3796D"/>
    <w:rsid w:val="00E37D54"/>
    <w:rsid w:val="00E4059A"/>
    <w:rsid w:val="00E405DD"/>
    <w:rsid w:val="00E40EF4"/>
    <w:rsid w:val="00E41F6E"/>
    <w:rsid w:val="00E43B44"/>
    <w:rsid w:val="00E43BF4"/>
    <w:rsid w:val="00E43E9A"/>
    <w:rsid w:val="00E43F9C"/>
    <w:rsid w:val="00E44464"/>
    <w:rsid w:val="00E44BC4"/>
    <w:rsid w:val="00E4523A"/>
    <w:rsid w:val="00E45654"/>
    <w:rsid w:val="00E4583E"/>
    <w:rsid w:val="00E45D22"/>
    <w:rsid w:val="00E4621E"/>
    <w:rsid w:val="00E4662A"/>
    <w:rsid w:val="00E46B6E"/>
    <w:rsid w:val="00E4709A"/>
    <w:rsid w:val="00E4742A"/>
    <w:rsid w:val="00E50898"/>
    <w:rsid w:val="00E5104F"/>
    <w:rsid w:val="00E510D6"/>
    <w:rsid w:val="00E51288"/>
    <w:rsid w:val="00E51D8A"/>
    <w:rsid w:val="00E5278C"/>
    <w:rsid w:val="00E5280A"/>
    <w:rsid w:val="00E5288C"/>
    <w:rsid w:val="00E528AF"/>
    <w:rsid w:val="00E5301A"/>
    <w:rsid w:val="00E53061"/>
    <w:rsid w:val="00E53422"/>
    <w:rsid w:val="00E535B7"/>
    <w:rsid w:val="00E53788"/>
    <w:rsid w:val="00E53ADA"/>
    <w:rsid w:val="00E53C2E"/>
    <w:rsid w:val="00E547A9"/>
    <w:rsid w:val="00E547E7"/>
    <w:rsid w:val="00E5483B"/>
    <w:rsid w:val="00E54DE8"/>
    <w:rsid w:val="00E54E17"/>
    <w:rsid w:val="00E54F43"/>
    <w:rsid w:val="00E550BB"/>
    <w:rsid w:val="00E55B78"/>
    <w:rsid w:val="00E575AC"/>
    <w:rsid w:val="00E575E0"/>
    <w:rsid w:val="00E5768B"/>
    <w:rsid w:val="00E57EB0"/>
    <w:rsid w:val="00E60951"/>
    <w:rsid w:val="00E60F38"/>
    <w:rsid w:val="00E61149"/>
    <w:rsid w:val="00E61D6F"/>
    <w:rsid w:val="00E62262"/>
    <w:rsid w:val="00E623CC"/>
    <w:rsid w:val="00E63231"/>
    <w:rsid w:val="00E63388"/>
    <w:rsid w:val="00E63492"/>
    <w:rsid w:val="00E63991"/>
    <w:rsid w:val="00E64D0F"/>
    <w:rsid w:val="00E659F3"/>
    <w:rsid w:val="00E65B88"/>
    <w:rsid w:val="00E65DCB"/>
    <w:rsid w:val="00E65FB4"/>
    <w:rsid w:val="00E664B5"/>
    <w:rsid w:val="00E664DD"/>
    <w:rsid w:val="00E666B8"/>
    <w:rsid w:val="00E66A59"/>
    <w:rsid w:val="00E66F22"/>
    <w:rsid w:val="00E70111"/>
    <w:rsid w:val="00E7075A"/>
    <w:rsid w:val="00E71D19"/>
    <w:rsid w:val="00E71F3C"/>
    <w:rsid w:val="00E72CA7"/>
    <w:rsid w:val="00E73410"/>
    <w:rsid w:val="00E73D7B"/>
    <w:rsid w:val="00E740A4"/>
    <w:rsid w:val="00E75E43"/>
    <w:rsid w:val="00E767B4"/>
    <w:rsid w:val="00E76844"/>
    <w:rsid w:val="00E76A43"/>
    <w:rsid w:val="00E76C00"/>
    <w:rsid w:val="00E775C2"/>
    <w:rsid w:val="00E803CC"/>
    <w:rsid w:val="00E8107F"/>
    <w:rsid w:val="00E815E5"/>
    <w:rsid w:val="00E82BF0"/>
    <w:rsid w:val="00E830A6"/>
    <w:rsid w:val="00E834C5"/>
    <w:rsid w:val="00E84706"/>
    <w:rsid w:val="00E84A28"/>
    <w:rsid w:val="00E8521B"/>
    <w:rsid w:val="00E859B6"/>
    <w:rsid w:val="00E8680B"/>
    <w:rsid w:val="00E87F18"/>
    <w:rsid w:val="00E90FE5"/>
    <w:rsid w:val="00E910DA"/>
    <w:rsid w:val="00E9162E"/>
    <w:rsid w:val="00E91F52"/>
    <w:rsid w:val="00E925CD"/>
    <w:rsid w:val="00E927ED"/>
    <w:rsid w:val="00E92C51"/>
    <w:rsid w:val="00E930F3"/>
    <w:rsid w:val="00E93873"/>
    <w:rsid w:val="00E93AD4"/>
    <w:rsid w:val="00E94342"/>
    <w:rsid w:val="00E94A49"/>
    <w:rsid w:val="00E950EC"/>
    <w:rsid w:val="00E95675"/>
    <w:rsid w:val="00E957B4"/>
    <w:rsid w:val="00E95AFE"/>
    <w:rsid w:val="00E95BB0"/>
    <w:rsid w:val="00E96379"/>
    <w:rsid w:val="00E9680A"/>
    <w:rsid w:val="00E96A53"/>
    <w:rsid w:val="00E96A95"/>
    <w:rsid w:val="00E97297"/>
    <w:rsid w:val="00E97345"/>
    <w:rsid w:val="00E97715"/>
    <w:rsid w:val="00EA0D26"/>
    <w:rsid w:val="00EA2B63"/>
    <w:rsid w:val="00EA3319"/>
    <w:rsid w:val="00EA3413"/>
    <w:rsid w:val="00EA35EE"/>
    <w:rsid w:val="00EA3A9D"/>
    <w:rsid w:val="00EA4577"/>
    <w:rsid w:val="00EA5F96"/>
    <w:rsid w:val="00EA672B"/>
    <w:rsid w:val="00EA6DF5"/>
    <w:rsid w:val="00EA7786"/>
    <w:rsid w:val="00EA7BFB"/>
    <w:rsid w:val="00EB00D9"/>
    <w:rsid w:val="00EB0189"/>
    <w:rsid w:val="00EB0347"/>
    <w:rsid w:val="00EB0460"/>
    <w:rsid w:val="00EB0705"/>
    <w:rsid w:val="00EB12AD"/>
    <w:rsid w:val="00EB1886"/>
    <w:rsid w:val="00EB1AD1"/>
    <w:rsid w:val="00EB221A"/>
    <w:rsid w:val="00EB233C"/>
    <w:rsid w:val="00EB268D"/>
    <w:rsid w:val="00EB279F"/>
    <w:rsid w:val="00EB3D47"/>
    <w:rsid w:val="00EB43FB"/>
    <w:rsid w:val="00EB502A"/>
    <w:rsid w:val="00EB5858"/>
    <w:rsid w:val="00EB6EDE"/>
    <w:rsid w:val="00EB74E5"/>
    <w:rsid w:val="00EC008A"/>
    <w:rsid w:val="00EC04FA"/>
    <w:rsid w:val="00EC06BD"/>
    <w:rsid w:val="00EC0AD3"/>
    <w:rsid w:val="00EC0D07"/>
    <w:rsid w:val="00EC0EE9"/>
    <w:rsid w:val="00EC1378"/>
    <w:rsid w:val="00EC15E2"/>
    <w:rsid w:val="00EC1740"/>
    <w:rsid w:val="00EC17E2"/>
    <w:rsid w:val="00EC23D1"/>
    <w:rsid w:val="00EC2452"/>
    <w:rsid w:val="00EC2B51"/>
    <w:rsid w:val="00EC3961"/>
    <w:rsid w:val="00EC4E26"/>
    <w:rsid w:val="00EC6379"/>
    <w:rsid w:val="00EC6B18"/>
    <w:rsid w:val="00EC6DD7"/>
    <w:rsid w:val="00ED0628"/>
    <w:rsid w:val="00ED0A26"/>
    <w:rsid w:val="00ED0E8B"/>
    <w:rsid w:val="00ED2258"/>
    <w:rsid w:val="00ED24AD"/>
    <w:rsid w:val="00ED24AE"/>
    <w:rsid w:val="00ED26EE"/>
    <w:rsid w:val="00ED2E47"/>
    <w:rsid w:val="00ED356B"/>
    <w:rsid w:val="00ED3994"/>
    <w:rsid w:val="00ED3ADD"/>
    <w:rsid w:val="00ED3B64"/>
    <w:rsid w:val="00ED431B"/>
    <w:rsid w:val="00ED46C6"/>
    <w:rsid w:val="00ED4D43"/>
    <w:rsid w:val="00ED4FDA"/>
    <w:rsid w:val="00ED51C8"/>
    <w:rsid w:val="00ED53A4"/>
    <w:rsid w:val="00ED5EC9"/>
    <w:rsid w:val="00ED6DED"/>
    <w:rsid w:val="00ED7324"/>
    <w:rsid w:val="00EE04E2"/>
    <w:rsid w:val="00EE09E9"/>
    <w:rsid w:val="00EE1BF1"/>
    <w:rsid w:val="00EE1F35"/>
    <w:rsid w:val="00EE2FFB"/>
    <w:rsid w:val="00EE332E"/>
    <w:rsid w:val="00EE37FB"/>
    <w:rsid w:val="00EE4062"/>
    <w:rsid w:val="00EE4E17"/>
    <w:rsid w:val="00EE5A50"/>
    <w:rsid w:val="00EE5AE1"/>
    <w:rsid w:val="00EE5B4E"/>
    <w:rsid w:val="00EE61BC"/>
    <w:rsid w:val="00EE67F8"/>
    <w:rsid w:val="00EE6EF1"/>
    <w:rsid w:val="00EE7538"/>
    <w:rsid w:val="00EE7597"/>
    <w:rsid w:val="00EE7974"/>
    <w:rsid w:val="00EF00CF"/>
    <w:rsid w:val="00EF11BB"/>
    <w:rsid w:val="00EF14DE"/>
    <w:rsid w:val="00EF2592"/>
    <w:rsid w:val="00EF2D36"/>
    <w:rsid w:val="00EF31C6"/>
    <w:rsid w:val="00EF3A22"/>
    <w:rsid w:val="00EF4C3F"/>
    <w:rsid w:val="00EF5100"/>
    <w:rsid w:val="00EF5D2F"/>
    <w:rsid w:val="00EF5F7A"/>
    <w:rsid w:val="00EF60B2"/>
    <w:rsid w:val="00EF63B3"/>
    <w:rsid w:val="00EF63DD"/>
    <w:rsid w:val="00EF6A6B"/>
    <w:rsid w:val="00EF6A96"/>
    <w:rsid w:val="00F00461"/>
    <w:rsid w:val="00F008DC"/>
    <w:rsid w:val="00F0119E"/>
    <w:rsid w:val="00F018F9"/>
    <w:rsid w:val="00F02704"/>
    <w:rsid w:val="00F0298E"/>
    <w:rsid w:val="00F02AD1"/>
    <w:rsid w:val="00F0340D"/>
    <w:rsid w:val="00F03D70"/>
    <w:rsid w:val="00F040A2"/>
    <w:rsid w:val="00F0424F"/>
    <w:rsid w:val="00F04AFC"/>
    <w:rsid w:val="00F04B52"/>
    <w:rsid w:val="00F04C06"/>
    <w:rsid w:val="00F04E02"/>
    <w:rsid w:val="00F05AC8"/>
    <w:rsid w:val="00F06BC1"/>
    <w:rsid w:val="00F070EF"/>
    <w:rsid w:val="00F076FB"/>
    <w:rsid w:val="00F07FCA"/>
    <w:rsid w:val="00F104BD"/>
    <w:rsid w:val="00F110EA"/>
    <w:rsid w:val="00F11615"/>
    <w:rsid w:val="00F11EEB"/>
    <w:rsid w:val="00F125EE"/>
    <w:rsid w:val="00F12A6B"/>
    <w:rsid w:val="00F12B12"/>
    <w:rsid w:val="00F13E00"/>
    <w:rsid w:val="00F147D8"/>
    <w:rsid w:val="00F15354"/>
    <w:rsid w:val="00F154B2"/>
    <w:rsid w:val="00F15D27"/>
    <w:rsid w:val="00F1636E"/>
    <w:rsid w:val="00F16BFD"/>
    <w:rsid w:val="00F16C68"/>
    <w:rsid w:val="00F16D06"/>
    <w:rsid w:val="00F17305"/>
    <w:rsid w:val="00F17311"/>
    <w:rsid w:val="00F173EF"/>
    <w:rsid w:val="00F17B12"/>
    <w:rsid w:val="00F201E5"/>
    <w:rsid w:val="00F20379"/>
    <w:rsid w:val="00F20F97"/>
    <w:rsid w:val="00F216AF"/>
    <w:rsid w:val="00F21C43"/>
    <w:rsid w:val="00F22F91"/>
    <w:rsid w:val="00F23535"/>
    <w:rsid w:val="00F235AE"/>
    <w:rsid w:val="00F23701"/>
    <w:rsid w:val="00F23B2F"/>
    <w:rsid w:val="00F23EC0"/>
    <w:rsid w:val="00F240F4"/>
    <w:rsid w:val="00F241F7"/>
    <w:rsid w:val="00F24734"/>
    <w:rsid w:val="00F24D0B"/>
    <w:rsid w:val="00F258DD"/>
    <w:rsid w:val="00F25E2A"/>
    <w:rsid w:val="00F261DB"/>
    <w:rsid w:val="00F275EA"/>
    <w:rsid w:val="00F27686"/>
    <w:rsid w:val="00F27739"/>
    <w:rsid w:val="00F300B2"/>
    <w:rsid w:val="00F3022B"/>
    <w:rsid w:val="00F30363"/>
    <w:rsid w:val="00F306D7"/>
    <w:rsid w:val="00F30D10"/>
    <w:rsid w:val="00F31273"/>
    <w:rsid w:val="00F31310"/>
    <w:rsid w:val="00F3138E"/>
    <w:rsid w:val="00F31B81"/>
    <w:rsid w:val="00F31F8F"/>
    <w:rsid w:val="00F324A5"/>
    <w:rsid w:val="00F33667"/>
    <w:rsid w:val="00F33FD0"/>
    <w:rsid w:val="00F344CA"/>
    <w:rsid w:val="00F3468B"/>
    <w:rsid w:val="00F34876"/>
    <w:rsid w:val="00F3507B"/>
    <w:rsid w:val="00F355E9"/>
    <w:rsid w:val="00F35604"/>
    <w:rsid w:val="00F35AC6"/>
    <w:rsid w:val="00F35B7A"/>
    <w:rsid w:val="00F35EF2"/>
    <w:rsid w:val="00F36EB6"/>
    <w:rsid w:val="00F3718D"/>
    <w:rsid w:val="00F37B27"/>
    <w:rsid w:val="00F400BD"/>
    <w:rsid w:val="00F4074F"/>
    <w:rsid w:val="00F413B5"/>
    <w:rsid w:val="00F416E3"/>
    <w:rsid w:val="00F4190F"/>
    <w:rsid w:val="00F41CA0"/>
    <w:rsid w:val="00F420EF"/>
    <w:rsid w:val="00F4233E"/>
    <w:rsid w:val="00F42683"/>
    <w:rsid w:val="00F42A31"/>
    <w:rsid w:val="00F42BB3"/>
    <w:rsid w:val="00F42F0B"/>
    <w:rsid w:val="00F4303F"/>
    <w:rsid w:val="00F4383A"/>
    <w:rsid w:val="00F438CA"/>
    <w:rsid w:val="00F44C22"/>
    <w:rsid w:val="00F45406"/>
    <w:rsid w:val="00F45724"/>
    <w:rsid w:val="00F465B4"/>
    <w:rsid w:val="00F46B90"/>
    <w:rsid w:val="00F46F8E"/>
    <w:rsid w:val="00F50760"/>
    <w:rsid w:val="00F50B8C"/>
    <w:rsid w:val="00F511A7"/>
    <w:rsid w:val="00F51641"/>
    <w:rsid w:val="00F51FA7"/>
    <w:rsid w:val="00F5333B"/>
    <w:rsid w:val="00F536EB"/>
    <w:rsid w:val="00F54CDE"/>
    <w:rsid w:val="00F57140"/>
    <w:rsid w:val="00F57164"/>
    <w:rsid w:val="00F578E3"/>
    <w:rsid w:val="00F57952"/>
    <w:rsid w:val="00F606BF"/>
    <w:rsid w:val="00F60E80"/>
    <w:rsid w:val="00F611CE"/>
    <w:rsid w:val="00F61C70"/>
    <w:rsid w:val="00F62202"/>
    <w:rsid w:val="00F628C8"/>
    <w:rsid w:val="00F631DC"/>
    <w:rsid w:val="00F657A2"/>
    <w:rsid w:val="00F66E12"/>
    <w:rsid w:val="00F673D4"/>
    <w:rsid w:val="00F67563"/>
    <w:rsid w:val="00F676D1"/>
    <w:rsid w:val="00F67A32"/>
    <w:rsid w:val="00F70229"/>
    <w:rsid w:val="00F705EA"/>
    <w:rsid w:val="00F707B7"/>
    <w:rsid w:val="00F70DE4"/>
    <w:rsid w:val="00F727DC"/>
    <w:rsid w:val="00F72928"/>
    <w:rsid w:val="00F72A78"/>
    <w:rsid w:val="00F72F67"/>
    <w:rsid w:val="00F730F2"/>
    <w:rsid w:val="00F73A19"/>
    <w:rsid w:val="00F73C45"/>
    <w:rsid w:val="00F73DDE"/>
    <w:rsid w:val="00F74320"/>
    <w:rsid w:val="00F7455F"/>
    <w:rsid w:val="00F74798"/>
    <w:rsid w:val="00F754EB"/>
    <w:rsid w:val="00F764EE"/>
    <w:rsid w:val="00F774D4"/>
    <w:rsid w:val="00F77720"/>
    <w:rsid w:val="00F77A45"/>
    <w:rsid w:val="00F77F2C"/>
    <w:rsid w:val="00F804A6"/>
    <w:rsid w:val="00F80EA6"/>
    <w:rsid w:val="00F818B8"/>
    <w:rsid w:val="00F82096"/>
    <w:rsid w:val="00F8287D"/>
    <w:rsid w:val="00F82C07"/>
    <w:rsid w:val="00F83675"/>
    <w:rsid w:val="00F83891"/>
    <w:rsid w:val="00F83D41"/>
    <w:rsid w:val="00F83DAA"/>
    <w:rsid w:val="00F840A0"/>
    <w:rsid w:val="00F84196"/>
    <w:rsid w:val="00F84352"/>
    <w:rsid w:val="00F84536"/>
    <w:rsid w:val="00F84AC0"/>
    <w:rsid w:val="00F84C56"/>
    <w:rsid w:val="00F85790"/>
    <w:rsid w:val="00F857FD"/>
    <w:rsid w:val="00F913DC"/>
    <w:rsid w:val="00F91407"/>
    <w:rsid w:val="00F91542"/>
    <w:rsid w:val="00F91E01"/>
    <w:rsid w:val="00F92652"/>
    <w:rsid w:val="00F931F7"/>
    <w:rsid w:val="00F94863"/>
    <w:rsid w:val="00F948AD"/>
    <w:rsid w:val="00F94934"/>
    <w:rsid w:val="00F94BE3"/>
    <w:rsid w:val="00F9559F"/>
    <w:rsid w:val="00F956CE"/>
    <w:rsid w:val="00F95B26"/>
    <w:rsid w:val="00F9608C"/>
    <w:rsid w:val="00F9751F"/>
    <w:rsid w:val="00FA0128"/>
    <w:rsid w:val="00FA077E"/>
    <w:rsid w:val="00FA1069"/>
    <w:rsid w:val="00FA1408"/>
    <w:rsid w:val="00FA1C76"/>
    <w:rsid w:val="00FA26F0"/>
    <w:rsid w:val="00FA2DD9"/>
    <w:rsid w:val="00FA386B"/>
    <w:rsid w:val="00FA409D"/>
    <w:rsid w:val="00FA4160"/>
    <w:rsid w:val="00FA47EE"/>
    <w:rsid w:val="00FA49C5"/>
    <w:rsid w:val="00FA4AAA"/>
    <w:rsid w:val="00FA52E5"/>
    <w:rsid w:val="00FA5DE4"/>
    <w:rsid w:val="00FA655E"/>
    <w:rsid w:val="00FA69F8"/>
    <w:rsid w:val="00FA6D82"/>
    <w:rsid w:val="00FA73D6"/>
    <w:rsid w:val="00FA7981"/>
    <w:rsid w:val="00FA7DE5"/>
    <w:rsid w:val="00FB0458"/>
    <w:rsid w:val="00FB13BB"/>
    <w:rsid w:val="00FB1906"/>
    <w:rsid w:val="00FB1B19"/>
    <w:rsid w:val="00FB2555"/>
    <w:rsid w:val="00FB2597"/>
    <w:rsid w:val="00FB29CD"/>
    <w:rsid w:val="00FB2C7F"/>
    <w:rsid w:val="00FB3714"/>
    <w:rsid w:val="00FB3D7B"/>
    <w:rsid w:val="00FB404A"/>
    <w:rsid w:val="00FB426D"/>
    <w:rsid w:val="00FB53D7"/>
    <w:rsid w:val="00FB5B80"/>
    <w:rsid w:val="00FB6363"/>
    <w:rsid w:val="00FB649A"/>
    <w:rsid w:val="00FB6804"/>
    <w:rsid w:val="00FB6EBA"/>
    <w:rsid w:val="00FB6F7A"/>
    <w:rsid w:val="00FB71C2"/>
    <w:rsid w:val="00FB76A9"/>
    <w:rsid w:val="00FB7BE1"/>
    <w:rsid w:val="00FC01A5"/>
    <w:rsid w:val="00FC0237"/>
    <w:rsid w:val="00FC14F8"/>
    <w:rsid w:val="00FC15D5"/>
    <w:rsid w:val="00FC1A6D"/>
    <w:rsid w:val="00FC2366"/>
    <w:rsid w:val="00FC239B"/>
    <w:rsid w:val="00FC2953"/>
    <w:rsid w:val="00FC2B02"/>
    <w:rsid w:val="00FC2C36"/>
    <w:rsid w:val="00FC312B"/>
    <w:rsid w:val="00FC3AD0"/>
    <w:rsid w:val="00FC40F5"/>
    <w:rsid w:val="00FC43D3"/>
    <w:rsid w:val="00FC54C9"/>
    <w:rsid w:val="00FC5801"/>
    <w:rsid w:val="00FC619D"/>
    <w:rsid w:val="00FC68F6"/>
    <w:rsid w:val="00FC6FDA"/>
    <w:rsid w:val="00FC764E"/>
    <w:rsid w:val="00FD00F3"/>
    <w:rsid w:val="00FD03BA"/>
    <w:rsid w:val="00FD2902"/>
    <w:rsid w:val="00FD2A67"/>
    <w:rsid w:val="00FD2BED"/>
    <w:rsid w:val="00FD2C77"/>
    <w:rsid w:val="00FD37CF"/>
    <w:rsid w:val="00FD386E"/>
    <w:rsid w:val="00FD3DDD"/>
    <w:rsid w:val="00FD512B"/>
    <w:rsid w:val="00FD69D4"/>
    <w:rsid w:val="00FE06EF"/>
    <w:rsid w:val="00FE0C33"/>
    <w:rsid w:val="00FE15E8"/>
    <w:rsid w:val="00FE1B54"/>
    <w:rsid w:val="00FE22D1"/>
    <w:rsid w:val="00FE29F3"/>
    <w:rsid w:val="00FE3C00"/>
    <w:rsid w:val="00FE4B79"/>
    <w:rsid w:val="00FE4DFD"/>
    <w:rsid w:val="00FE4E78"/>
    <w:rsid w:val="00FE5329"/>
    <w:rsid w:val="00FE731A"/>
    <w:rsid w:val="00FF02E9"/>
    <w:rsid w:val="00FF0C00"/>
    <w:rsid w:val="00FF14A6"/>
    <w:rsid w:val="00FF1C57"/>
    <w:rsid w:val="00FF22C3"/>
    <w:rsid w:val="00FF2B31"/>
    <w:rsid w:val="00FF37EE"/>
    <w:rsid w:val="00FF38BB"/>
    <w:rsid w:val="00FF3CDF"/>
    <w:rsid w:val="00FF51EF"/>
    <w:rsid w:val="00FF534E"/>
    <w:rsid w:val="00FF5A2B"/>
    <w:rsid w:val="00FF656D"/>
    <w:rsid w:val="00FF6A84"/>
    <w:rsid w:val="00FF72C4"/>
    <w:rsid w:val="00FF789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027317B7"/>
  <w15:docId w15:val="{70DDD2D1-A195-4E98-8AB1-D309704A3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7C70"/>
    <w:pPr>
      <w:spacing w:after="200" w:line="276" w:lineRule="auto"/>
    </w:pPr>
    <w:rPr>
      <w:rFonts w:eastAsiaTheme="minorEastAsia"/>
    </w:rPr>
  </w:style>
  <w:style w:type="paragraph" w:styleId="Heading1">
    <w:name w:val="heading 1"/>
    <w:basedOn w:val="Normal"/>
    <w:link w:val="Heading1Char"/>
    <w:uiPriority w:val="9"/>
    <w:qFormat/>
    <w:rsid w:val="00613FC1"/>
    <w:pPr>
      <w:spacing w:beforeAutospacing="1" w:after="0" w:afterAutospacing="1" w:line="240" w:lineRule="auto"/>
      <w:jc w:val="center"/>
      <w:outlineLvl w:val="0"/>
    </w:pPr>
    <w:rPr>
      <w:rFonts w:ascii="Times New Roman" w:eastAsia="Times New Roman" w:hAnsi="Times New Roman" w:cs="Times New Roman"/>
      <w:b/>
      <w:bCs/>
      <w:kern w:val="36"/>
      <w:sz w:val="24"/>
      <w:szCs w:val="48"/>
    </w:rPr>
  </w:style>
  <w:style w:type="paragraph" w:styleId="Heading2">
    <w:name w:val="heading 2"/>
    <w:basedOn w:val="Normal"/>
    <w:next w:val="Normal"/>
    <w:link w:val="Heading2Char"/>
    <w:uiPriority w:val="9"/>
    <w:unhideWhenUsed/>
    <w:qFormat/>
    <w:rsid w:val="00613FC1"/>
    <w:pPr>
      <w:keepNext/>
      <w:keepLines/>
      <w:spacing w:after="0"/>
      <w:outlineLvl w:val="1"/>
    </w:pPr>
    <w:rPr>
      <w:rFonts w:asciiTheme="majorBidi" w:eastAsiaTheme="majorEastAsia" w:hAnsiTheme="majorBidi" w:cstheme="majorBidi"/>
      <w:b/>
      <w:sz w:val="24"/>
      <w:szCs w:val="26"/>
    </w:rPr>
  </w:style>
  <w:style w:type="paragraph" w:styleId="Heading3">
    <w:name w:val="heading 3"/>
    <w:basedOn w:val="Normal"/>
    <w:next w:val="Normal"/>
    <w:link w:val="Heading3Char"/>
    <w:uiPriority w:val="9"/>
    <w:unhideWhenUsed/>
    <w:qFormat/>
    <w:rsid w:val="00613FC1"/>
    <w:pPr>
      <w:keepNext/>
      <w:keepLines/>
      <w:spacing w:after="0"/>
      <w:outlineLvl w:val="2"/>
    </w:pPr>
    <w:rPr>
      <w:rFonts w:asciiTheme="majorBidi" w:eastAsiaTheme="majorEastAsia" w:hAnsiTheme="majorBidi" w:cstheme="majorBidi"/>
      <w:b/>
      <w:i/>
      <w:sz w:val="24"/>
      <w:szCs w:val="24"/>
    </w:rPr>
  </w:style>
  <w:style w:type="paragraph" w:styleId="Heading4">
    <w:name w:val="heading 4"/>
    <w:link w:val="Heading4Char"/>
    <w:autoRedefine/>
    <w:uiPriority w:val="9"/>
    <w:unhideWhenUsed/>
    <w:qFormat/>
    <w:rsid w:val="006C2BA8"/>
    <w:pPr>
      <w:spacing w:after="0" w:line="480" w:lineRule="auto"/>
      <w:contextualSpacing/>
      <w:outlineLvl w:val="3"/>
    </w:pPr>
    <w:rPr>
      <w:rFonts w:ascii="Times New Roman" w:eastAsiaTheme="minorEastAsia" w:hAnsi="Times New Roman" w:cstheme="majorBidi"/>
      <w:b/>
      <w:noProof/>
      <w:sz w:val="24"/>
      <w:szCs w:val="24"/>
      <w:shd w:val="clear" w:color="auto" w:fill="FFFFFF"/>
      <w:lang w:bidi="ar-JO"/>
    </w:rPr>
  </w:style>
  <w:style w:type="paragraph" w:styleId="Heading5">
    <w:name w:val="heading 5"/>
    <w:basedOn w:val="listofFigures"/>
    <w:next w:val="listofFigures"/>
    <w:link w:val="Heading5Char"/>
    <w:autoRedefine/>
    <w:uiPriority w:val="9"/>
    <w:unhideWhenUsed/>
    <w:qFormat/>
    <w:rsid w:val="003742A9"/>
    <w:pPr>
      <w:keepNext/>
      <w:keepLines/>
      <w:outlineLvl w:val="4"/>
    </w:pPr>
    <w:rPr>
      <w:rFonts w:eastAsiaTheme="maj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3FC1"/>
    <w:rPr>
      <w:rFonts w:ascii="Times New Roman" w:eastAsia="Times New Roman" w:hAnsi="Times New Roman" w:cs="Times New Roman"/>
      <w:b/>
      <w:bCs/>
      <w:kern w:val="36"/>
      <w:sz w:val="24"/>
      <w:szCs w:val="48"/>
    </w:rPr>
  </w:style>
  <w:style w:type="character" w:customStyle="1" w:styleId="Heading2Char">
    <w:name w:val="Heading 2 Char"/>
    <w:basedOn w:val="DefaultParagraphFont"/>
    <w:link w:val="Heading2"/>
    <w:uiPriority w:val="9"/>
    <w:rsid w:val="00613FC1"/>
    <w:rPr>
      <w:rFonts w:asciiTheme="majorBidi" w:eastAsiaTheme="majorEastAsia" w:hAnsiTheme="majorBidi" w:cstheme="majorBidi"/>
      <w:b/>
      <w:sz w:val="24"/>
      <w:szCs w:val="26"/>
    </w:rPr>
  </w:style>
  <w:style w:type="character" w:customStyle="1" w:styleId="ListofTablesChar">
    <w:name w:val="List of Tables Char"/>
    <w:basedOn w:val="DefaultParagraphFont"/>
    <w:link w:val="ListofTables"/>
    <w:locked/>
    <w:rsid w:val="008C5B40"/>
    <w:rPr>
      <w:rFonts w:asciiTheme="majorBidi" w:eastAsiaTheme="minorEastAsia" w:hAnsiTheme="majorBidi" w:cstheme="majorBidi"/>
      <w:bCs/>
      <w:sz w:val="24"/>
      <w:szCs w:val="28"/>
      <w:lang w:bidi="ar-JO"/>
    </w:rPr>
  </w:style>
  <w:style w:type="paragraph" w:customStyle="1" w:styleId="ListofTables">
    <w:name w:val="List of Tables"/>
    <w:basedOn w:val="Normal"/>
    <w:link w:val="ListofTablesChar"/>
    <w:qFormat/>
    <w:rsid w:val="008C5B40"/>
    <w:pPr>
      <w:spacing w:after="0" w:line="480" w:lineRule="auto"/>
    </w:pPr>
    <w:rPr>
      <w:rFonts w:asciiTheme="majorBidi" w:hAnsiTheme="majorBidi" w:cstheme="majorBidi"/>
      <w:bCs/>
      <w:sz w:val="24"/>
      <w:szCs w:val="28"/>
      <w:lang w:bidi="ar-JO"/>
    </w:rPr>
  </w:style>
  <w:style w:type="paragraph" w:styleId="NoSpacing">
    <w:name w:val="No Spacing"/>
    <w:link w:val="NoSpacingChar"/>
    <w:uiPriority w:val="1"/>
    <w:qFormat/>
    <w:rsid w:val="00187190"/>
    <w:pPr>
      <w:spacing w:after="0" w:line="240" w:lineRule="auto"/>
    </w:pPr>
    <w:rPr>
      <w:rFonts w:eastAsiaTheme="minorEastAsia"/>
    </w:rPr>
  </w:style>
  <w:style w:type="table" w:styleId="TableGrid">
    <w:name w:val="Table Grid"/>
    <w:basedOn w:val="TableNormal"/>
    <w:uiPriority w:val="39"/>
    <w:rsid w:val="00A865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B5A2B"/>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93A9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3A90"/>
    <w:rPr>
      <w:rFonts w:eastAsiaTheme="minorEastAsia"/>
    </w:rPr>
  </w:style>
  <w:style w:type="paragraph" w:styleId="Footer">
    <w:name w:val="footer"/>
    <w:basedOn w:val="Normal"/>
    <w:link w:val="FooterChar"/>
    <w:uiPriority w:val="99"/>
    <w:unhideWhenUsed/>
    <w:rsid w:val="00193A9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3A90"/>
    <w:rPr>
      <w:rFonts w:eastAsiaTheme="minorEastAsia"/>
    </w:rPr>
  </w:style>
  <w:style w:type="character" w:customStyle="1" w:styleId="NoSpacingChar">
    <w:name w:val="No Spacing Char"/>
    <w:link w:val="NoSpacing"/>
    <w:uiPriority w:val="1"/>
    <w:locked/>
    <w:rsid w:val="00143FEE"/>
    <w:rPr>
      <w:rFonts w:eastAsiaTheme="minorEastAsia"/>
    </w:rPr>
  </w:style>
  <w:style w:type="paragraph" w:styleId="ListParagraph">
    <w:name w:val="List Paragraph"/>
    <w:basedOn w:val="Normal"/>
    <w:uiPriority w:val="34"/>
    <w:qFormat/>
    <w:rsid w:val="0052100E"/>
    <w:pPr>
      <w:spacing w:after="160" w:line="256" w:lineRule="auto"/>
      <w:ind w:left="720"/>
      <w:contextualSpacing/>
    </w:pPr>
    <w:rPr>
      <w:rFonts w:ascii="Times New Roman" w:eastAsiaTheme="minorHAnsi" w:hAnsi="Times New Roman"/>
      <w:sz w:val="24"/>
    </w:rPr>
  </w:style>
  <w:style w:type="table" w:customStyle="1" w:styleId="TableGrid1">
    <w:name w:val="Table Grid1"/>
    <w:basedOn w:val="TableNormal"/>
    <w:next w:val="TableGrid"/>
    <w:uiPriority w:val="39"/>
    <w:rsid w:val="001572E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13FC1"/>
    <w:rPr>
      <w:rFonts w:asciiTheme="majorBidi" w:eastAsiaTheme="majorEastAsia" w:hAnsiTheme="majorBidi" w:cstheme="majorBidi"/>
      <w:b/>
      <w:i/>
      <w:sz w:val="24"/>
      <w:szCs w:val="24"/>
    </w:rPr>
  </w:style>
  <w:style w:type="paragraph" w:customStyle="1" w:styleId="Default">
    <w:name w:val="Default"/>
    <w:rsid w:val="0057492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listofFigures">
    <w:name w:val="list of Figures"/>
    <w:basedOn w:val="Normal"/>
    <w:link w:val="listofFiguresChar"/>
    <w:autoRedefine/>
    <w:qFormat/>
    <w:rsid w:val="002A79C1"/>
    <w:pPr>
      <w:spacing w:after="0" w:line="480" w:lineRule="auto"/>
      <w:jc w:val="center"/>
    </w:pPr>
    <w:rPr>
      <w:rFonts w:ascii="Times New Roman" w:hAnsi="Times New Roman" w:cstheme="majorBidi"/>
      <w:b/>
      <w:bCs/>
      <w:noProof/>
      <w:sz w:val="24"/>
      <w:szCs w:val="24"/>
      <w:shd w:val="clear" w:color="auto" w:fill="FFFFFF"/>
      <w:lang w:bidi="ar-JO"/>
    </w:rPr>
  </w:style>
  <w:style w:type="character" w:customStyle="1" w:styleId="listofFiguresChar">
    <w:name w:val="list of Figures Char"/>
    <w:basedOn w:val="DefaultParagraphFont"/>
    <w:link w:val="listofFigures"/>
    <w:rsid w:val="002A79C1"/>
    <w:rPr>
      <w:rFonts w:ascii="Times New Roman" w:eastAsiaTheme="minorEastAsia" w:hAnsi="Times New Roman" w:cstheme="majorBidi"/>
      <w:b/>
      <w:bCs/>
      <w:noProof/>
      <w:sz w:val="24"/>
      <w:szCs w:val="24"/>
      <w:lang w:bidi="ar-JO"/>
    </w:rPr>
  </w:style>
  <w:style w:type="paragraph" w:styleId="TOCHeading">
    <w:name w:val="TOC Heading"/>
    <w:basedOn w:val="Heading1"/>
    <w:next w:val="Normal"/>
    <w:uiPriority w:val="39"/>
    <w:unhideWhenUsed/>
    <w:qFormat/>
    <w:rsid w:val="006C30F4"/>
    <w:pPr>
      <w:keepNext/>
      <w:keepLines/>
      <w:spacing w:before="240" w:beforeAutospacing="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TOC3">
    <w:name w:val="toc 3"/>
    <w:basedOn w:val="Normal"/>
    <w:next w:val="Normal"/>
    <w:autoRedefine/>
    <w:uiPriority w:val="39"/>
    <w:unhideWhenUsed/>
    <w:rsid w:val="006C30F4"/>
    <w:pPr>
      <w:spacing w:after="0"/>
      <w:ind w:left="440"/>
    </w:pPr>
    <w:rPr>
      <w:rFonts w:cstheme="minorHAnsi"/>
      <w:sz w:val="20"/>
      <w:szCs w:val="24"/>
    </w:rPr>
  </w:style>
  <w:style w:type="character" w:styleId="Hyperlink">
    <w:name w:val="Hyperlink"/>
    <w:basedOn w:val="DefaultParagraphFont"/>
    <w:uiPriority w:val="99"/>
    <w:unhideWhenUsed/>
    <w:rsid w:val="006C30F4"/>
    <w:rPr>
      <w:color w:val="0563C1" w:themeColor="hyperlink"/>
      <w:u w:val="single"/>
    </w:rPr>
  </w:style>
  <w:style w:type="character" w:customStyle="1" w:styleId="Heading4Char">
    <w:name w:val="Heading 4 Char"/>
    <w:basedOn w:val="DefaultParagraphFont"/>
    <w:link w:val="Heading4"/>
    <w:uiPriority w:val="9"/>
    <w:rsid w:val="006C2BA8"/>
    <w:rPr>
      <w:rFonts w:ascii="Times New Roman" w:eastAsiaTheme="minorEastAsia" w:hAnsi="Times New Roman" w:cstheme="majorBidi"/>
      <w:b/>
      <w:noProof/>
      <w:sz w:val="24"/>
      <w:szCs w:val="24"/>
      <w:lang w:bidi="ar-JO"/>
    </w:rPr>
  </w:style>
  <w:style w:type="paragraph" w:styleId="TOC1">
    <w:name w:val="toc 1"/>
    <w:basedOn w:val="Normal"/>
    <w:next w:val="Normal"/>
    <w:autoRedefine/>
    <w:uiPriority w:val="39"/>
    <w:unhideWhenUsed/>
    <w:rsid w:val="002B2D30"/>
    <w:pPr>
      <w:tabs>
        <w:tab w:val="right" w:leader="dot" w:pos="8494"/>
      </w:tabs>
      <w:spacing w:after="0" w:line="360" w:lineRule="auto"/>
    </w:pPr>
    <w:rPr>
      <w:rFonts w:asciiTheme="majorBidi" w:hAnsiTheme="majorBidi" w:cstheme="majorBidi"/>
      <w:b/>
      <w:bCs/>
      <w:noProof/>
      <w:sz w:val="24"/>
      <w:szCs w:val="24"/>
    </w:rPr>
  </w:style>
  <w:style w:type="paragraph" w:styleId="TableofFigures">
    <w:name w:val="table of figures"/>
    <w:basedOn w:val="ListofTables"/>
    <w:next w:val="ListofTables-New"/>
    <w:link w:val="TableofFiguresChar"/>
    <w:autoRedefine/>
    <w:uiPriority w:val="99"/>
    <w:unhideWhenUsed/>
    <w:qFormat/>
    <w:rsid w:val="00917B1C"/>
    <w:pPr>
      <w:tabs>
        <w:tab w:val="right" w:leader="dot" w:pos="8494"/>
      </w:tabs>
      <w:jc w:val="both"/>
    </w:pPr>
  </w:style>
  <w:style w:type="paragraph" w:styleId="TOC2">
    <w:name w:val="toc 2"/>
    <w:basedOn w:val="Normal"/>
    <w:next w:val="Normal"/>
    <w:autoRedefine/>
    <w:uiPriority w:val="39"/>
    <w:unhideWhenUsed/>
    <w:rsid w:val="00AD0349"/>
    <w:pPr>
      <w:spacing w:before="120" w:after="0"/>
      <w:ind w:left="220"/>
    </w:pPr>
    <w:rPr>
      <w:rFonts w:cstheme="minorHAnsi"/>
      <w:i/>
      <w:iCs/>
      <w:sz w:val="20"/>
      <w:szCs w:val="24"/>
    </w:rPr>
  </w:style>
  <w:style w:type="character" w:customStyle="1" w:styleId="Heading5Char">
    <w:name w:val="Heading 5 Char"/>
    <w:basedOn w:val="DefaultParagraphFont"/>
    <w:link w:val="Heading5"/>
    <w:uiPriority w:val="9"/>
    <w:rsid w:val="003742A9"/>
    <w:rPr>
      <w:rFonts w:ascii="Times New Roman" w:eastAsiaTheme="majorEastAsia" w:hAnsi="Times New Roman" w:cstheme="majorBidi"/>
      <w:noProof/>
      <w:sz w:val="24"/>
      <w:szCs w:val="24"/>
      <w:lang w:bidi="ar-JO"/>
    </w:rPr>
  </w:style>
  <w:style w:type="character" w:customStyle="1" w:styleId="UnresolvedMention1">
    <w:name w:val="Unresolved Mention1"/>
    <w:basedOn w:val="DefaultParagraphFont"/>
    <w:uiPriority w:val="99"/>
    <w:semiHidden/>
    <w:unhideWhenUsed/>
    <w:rsid w:val="00DA1C5A"/>
    <w:rPr>
      <w:color w:val="605E5C"/>
      <w:shd w:val="clear" w:color="auto" w:fill="E1DFDD"/>
    </w:rPr>
  </w:style>
  <w:style w:type="character" w:styleId="Strong">
    <w:name w:val="Strong"/>
    <w:basedOn w:val="DefaultParagraphFont"/>
    <w:uiPriority w:val="22"/>
    <w:qFormat/>
    <w:rsid w:val="008F64B7"/>
    <w:rPr>
      <w:b/>
      <w:bCs/>
    </w:rPr>
  </w:style>
  <w:style w:type="character" w:styleId="FollowedHyperlink">
    <w:name w:val="FollowedHyperlink"/>
    <w:basedOn w:val="DefaultParagraphFont"/>
    <w:uiPriority w:val="99"/>
    <w:semiHidden/>
    <w:unhideWhenUsed/>
    <w:rsid w:val="00D35C56"/>
    <w:rPr>
      <w:color w:val="954F72" w:themeColor="followedHyperlink"/>
      <w:u w:val="single"/>
    </w:rPr>
  </w:style>
  <w:style w:type="table" w:customStyle="1" w:styleId="TableGrid2">
    <w:name w:val="Table Grid2"/>
    <w:basedOn w:val="TableNormal"/>
    <w:next w:val="TableGrid"/>
    <w:uiPriority w:val="59"/>
    <w:rsid w:val="00D35C5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D35C56"/>
    <w:pPr>
      <w:spacing w:after="0" w:line="240" w:lineRule="auto"/>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DPI17abstract">
    <w:name w:val="MDPI_1.7_abstract"/>
    <w:next w:val="Normal"/>
    <w:qFormat/>
    <w:rsid w:val="00191FD4"/>
    <w:pPr>
      <w:adjustRightInd w:val="0"/>
      <w:snapToGrid w:val="0"/>
      <w:spacing w:before="240" w:after="0" w:line="260" w:lineRule="atLeast"/>
      <w:ind w:left="2608"/>
      <w:jc w:val="both"/>
    </w:pPr>
    <w:rPr>
      <w:rFonts w:ascii="Palatino Linotype" w:eastAsia="Times New Roman" w:hAnsi="Palatino Linotype" w:cs="Times New Roman"/>
      <w:color w:val="000000"/>
      <w:sz w:val="18"/>
      <w:lang w:eastAsia="de-DE" w:bidi="en-US"/>
    </w:rPr>
  </w:style>
  <w:style w:type="paragraph" w:styleId="Caption">
    <w:name w:val="caption"/>
    <w:basedOn w:val="ListofTables"/>
    <w:next w:val="Normal"/>
    <w:uiPriority w:val="35"/>
    <w:unhideWhenUsed/>
    <w:qFormat/>
    <w:rsid w:val="0045485A"/>
    <w:pPr>
      <w:spacing w:line="240" w:lineRule="auto"/>
    </w:pPr>
    <w:rPr>
      <w:szCs w:val="24"/>
    </w:rPr>
  </w:style>
  <w:style w:type="character" w:customStyle="1" w:styleId="TableofFiguresChar">
    <w:name w:val="Table of Figures Char"/>
    <w:basedOn w:val="Heading4Char"/>
    <w:link w:val="TableofFigures"/>
    <w:uiPriority w:val="99"/>
    <w:rsid w:val="00917B1C"/>
    <w:rPr>
      <w:rFonts w:asciiTheme="majorBidi" w:eastAsiaTheme="minorEastAsia" w:hAnsiTheme="majorBidi" w:cstheme="majorBidi"/>
      <w:b w:val="0"/>
      <w:bCs/>
      <w:noProof/>
      <w:sz w:val="24"/>
      <w:szCs w:val="28"/>
      <w:lang w:bidi="ar-JO"/>
    </w:rPr>
  </w:style>
  <w:style w:type="paragraph" w:styleId="TOC4">
    <w:name w:val="toc 4"/>
    <w:basedOn w:val="Normal"/>
    <w:next w:val="Normal"/>
    <w:autoRedefine/>
    <w:uiPriority w:val="39"/>
    <w:unhideWhenUsed/>
    <w:rsid w:val="00B94743"/>
    <w:pPr>
      <w:spacing w:after="0"/>
      <w:ind w:left="660"/>
    </w:pPr>
    <w:rPr>
      <w:rFonts w:cstheme="minorHAnsi"/>
      <w:sz w:val="20"/>
      <w:szCs w:val="24"/>
    </w:rPr>
  </w:style>
  <w:style w:type="paragraph" w:styleId="TOC5">
    <w:name w:val="toc 5"/>
    <w:basedOn w:val="Normal"/>
    <w:next w:val="Normal"/>
    <w:autoRedefine/>
    <w:uiPriority w:val="39"/>
    <w:unhideWhenUsed/>
    <w:rsid w:val="00B94743"/>
    <w:pPr>
      <w:spacing w:after="0"/>
      <w:ind w:left="880"/>
    </w:pPr>
    <w:rPr>
      <w:rFonts w:cstheme="minorHAnsi"/>
      <w:sz w:val="20"/>
      <w:szCs w:val="24"/>
    </w:rPr>
  </w:style>
  <w:style w:type="paragraph" w:styleId="TOC6">
    <w:name w:val="toc 6"/>
    <w:basedOn w:val="Normal"/>
    <w:next w:val="Normal"/>
    <w:autoRedefine/>
    <w:uiPriority w:val="39"/>
    <w:unhideWhenUsed/>
    <w:rsid w:val="00B94743"/>
    <w:pPr>
      <w:spacing w:after="0"/>
      <w:ind w:left="1100"/>
    </w:pPr>
    <w:rPr>
      <w:rFonts w:cstheme="minorHAnsi"/>
      <w:sz w:val="20"/>
      <w:szCs w:val="24"/>
    </w:rPr>
  </w:style>
  <w:style w:type="paragraph" w:styleId="TOC7">
    <w:name w:val="toc 7"/>
    <w:basedOn w:val="Normal"/>
    <w:next w:val="Normal"/>
    <w:autoRedefine/>
    <w:uiPriority w:val="39"/>
    <w:unhideWhenUsed/>
    <w:rsid w:val="00B94743"/>
    <w:pPr>
      <w:spacing w:after="0"/>
      <w:ind w:left="1320"/>
    </w:pPr>
    <w:rPr>
      <w:rFonts w:cstheme="minorHAnsi"/>
      <w:sz w:val="20"/>
      <w:szCs w:val="24"/>
    </w:rPr>
  </w:style>
  <w:style w:type="paragraph" w:styleId="TOC8">
    <w:name w:val="toc 8"/>
    <w:basedOn w:val="Normal"/>
    <w:next w:val="Normal"/>
    <w:autoRedefine/>
    <w:uiPriority w:val="39"/>
    <w:unhideWhenUsed/>
    <w:rsid w:val="00B94743"/>
    <w:pPr>
      <w:spacing w:after="0"/>
      <w:ind w:left="1540"/>
    </w:pPr>
    <w:rPr>
      <w:rFonts w:cstheme="minorHAnsi"/>
      <w:sz w:val="20"/>
      <w:szCs w:val="24"/>
    </w:rPr>
  </w:style>
  <w:style w:type="paragraph" w:styleId="TOC9">
    <w:name w:val="toc 9"/>
    <w:basedOn w:val="Normal"/>
    <w:next w:val="Normal"/>
    <w:autoRedefine/>
    <w:uiPriority w:val="39"/>
    <w:unhideWhenUsed/>
    <w:rsid w:val="00B94743"/>
    <w:pPr>
      <w:spacing w:after="0"/>
      <w:ind w:left="1760"/>
    </w:pPr>
    <w:rPr>
      <w:rFonts w:cstheme="minorHAnsi"/>
      <w:sz w:val="20"/>
      <w:szCs w:val="24"/>
    </w:rPr>
  </w:style>
  <w:style w:type="character" w:styleId="PlaceholderText">
    <w:name w:val="Placeholder Text"/>
    <w:basedOn w:val="DefaultParagraphFont"/>
    <w:uiPriority w:val="99"/>
    <w:semiHidden/>
    <w:rsid w:val="00485620"/>
    <w:rPr>
      <w:color w:val="666666"/>
    </w:rPr>
  </w:style>
  <w:style w:type="character" w:customStyle="1" w:styleId="mord">
    <w:name w:val="mord"/>
    <w:basedOn w:val="DefaultParagraphFont"/>
    <w:rsid w:val="00042267"/>
  </w:style>
  <w:style w:type="character" w:customStyle="1" w:styleId="mopen">
    <w:name w:val="mopen"/>
    <w:basedOn w:val="DefaultParagraphFont"/>
    <w:rsid w:val="00042267"/>
  </w:style>
  <w:style w:type="character" w:customStyle="1" w:styleId="mpunct">
    <w:name w:val="mpunct"/>
    <w:basedOn w:val="DefaultParagraphFont"/>
    <w:rsid w:val="00042267"/>
  </w:style>
  <w:style w:type="character" w:customStyle="1" w:styleId="mclose">
    <w:name w:val="mclose"/>
    <w:basedOn w:val="DefaultParagraphFont"/>
    <w:rsid w:val="00042267"/>
  </w:style>
  <w:style w:type="character" w:customStyle="1" w:styleId="mrel">
    <w:name w:val="mrel"/>
    <w:basedOn w:val="DefaultParagraphFont"/>
    <w:rsid w:val="00042267"/>
  </w:style>
  <w:style w:type="character" w:customStyle="1" w:styleId="mop">
    <w:name w:val="mop"/>
    <w:basedOn w:val="DefaultParagraphFont"/>
    <w:rsid w:val="00042267"/>
  </w:style>
  <w:style w:type="character" w:customStyle="1" w:styleId="vlist-s">
    <w:name w:val="vlist-s"/>
    <w:basedOn w:val="DefaultParagraphFont"/>
    <w:rsid w:val="00042267"/>
  </w:style>
  <w:style w:type="character" w:customStyle="1" w:styleId="mbin">
    <w:name w:val="mbin"/>
    <w:basedOn w:val="DefaultParagraphFont"/>
    <w:rsid w:val="00042267"/>
  </w:style>
  <w:style w:type="paragraph" w:customStyle="1" w:styleId="MDPI31text">
    <w:name w:val="MDPI_3.1_text"/>
    <w:link w:val="MDPI31textChar"/>
    <w:qFormat/>
    <w:rsid w:val="0095129A"/>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eastAsia="de-DE" w:bidi="en-US"/>
    </w:rPr>
  </w:style>
  <w:style w:type="character" w:customStyle="1" w:styleId="MDPI31textChar">
    <w:name w:val="MDPI_3.1_text Char"/>
    <w:basedOn w:val="DefaultParagraphFont"/>
    <w:link w:val="MDPI31text"/>
    <w:rsid w:val="0095129A"/>
    <w:rPr>
      <w:rFonts w:ascii="Palatino Linotype" w:eastAsia="Times New Roman" w:hAnsi="Palatino Linotype" w:cs="Times New Roman"/>
      <w:snapToGrid w:val="0"/>
      <w:color w:val="000000"/>
      <w:sz w:val="20"/>
      <w:lang w:eastAsia="de-DE" w:bidi="en-US"/>
    </w:rPr>
  </w:style>
  <w:style w:type="paragraph" w:customStyle="1" w:styleId="muitypography-root">
    <w:name w:val="muitypography-root"/>
    <w:basedOn w:val="Normal"/>
    <w:rsid w:val="00E9729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ofTables-New">
    <w:name w:val="List of Tables - New"/>
    <w:link w:val="ListofTables-NewChar"/>
    <w:qFormat/>
    <w:rsid w:val="001B07B2"/>
    <w:pPr>
      <w:spacing w:line="240" w:lineRule="auto"/>
    </w:pPr>
    <w:rPr>
      <w:rFonts w:asciiTheme="majorBidi" w:eastAsiaTheme="minorEastAsia" w:hAnsiTheme="majorBidi" w:cstheme="majorBidi"/>
      <w:bCs/>
      <w:sz w:val="24"/>
      <w:szCs w:val="28"/>
      <w:lang w:bidi="ar-JO"/>
    </w:rPr>
  </w:style>
  <w:style w:type="character" w:customStyle="1" w:styleId="ListofTables-NewChar">
    <w:name w:val="List of Tables - New Char"/>
    <w:basedOn w:val="DefaultParagraphFont"/>
    <w:link w:val="ListofTables-New"/>
    <w:rsid w:val="001B07B2"/>
    <w:rPr>
      <w:rFonts w:asciiTheme="majorBidi" w:eastAsiaTheme="minorEastAsia" w:hAnsiTheme="majorBidi" w:cstheme="majorBidi"/>
      <w:bCs/>
      <w:sz w:val="24"/>
      <w:szCs w:val="28"/>
      <w:lang w:bidi="ar-JO"/>
    </w:rPr>
  </w:style>
  <w:style w:type="character" w:customStyle="1" w:styleId="katex-mathml">
    <w:name w:val="katex-mathml"/>
    <w:basedOn w:val="DefaultParagraphFont"/>
    <w:rsid w:val="00460658"/>
  </w:style>
  <w:style w:type="paragraph" w:styleId="BalloonText">
    <w:name w:val="Balloon Text"/>
    <w:basedOn w:val="Normal"/>
    <w:link w:val="BalloonTextChar"/>
    <w:uiPriority w:val="99"/>
    <w:semiHidden/>
    <w:unhideWhenUsed/>
    <w:rsid w:val="00C011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11CD"/>
    <w:rPr>
      <w:rFonts w:ascii="Tahoma" w:eastAsiaTheme="minorEastAsia" w:hAnsi="Tahoma" w:cs="Tahoma"/>
      <w:sz w:val="16"/>
      <w:szCs w:val="16"/>
    </w:rPr>
  </w:style>
  <w:style w:type="character" w:styleId="UnresolvedMention">
    <w:name w:val="Unresolved Mention"/>
    <w:basedOn w:val="DefaultParagraphFont"/>
    <w:uiPriority w:val="99"/>
    <w:semiHidden/>
    <w:unhideWhenUsed/>
    <w:rsid w:val="00EB00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30122">
      <w:bodyDiv w:val="1"/>
      <w:marLeft w:val="0"/>
      <w:marRight w:val="0"/>
      <w:marTop w:val="0"/>
      <w:marBottom w:val="0"/>
      <w:divBdr>
        <w:top w:val="none" w:sz="0" w:space="0" w:color="auto"/>
        <w:left w:val="none" w:sz="0" w:space="0" w:color="auto"/>
        <w:bottom w:val="none" w:sz="0" w:space="0" w:color="auto"/>
        <w:right w:val="none" w:sz="0" w:space="0" w:color="auto"/>
      </w:divBdr>
    </w:div>
    <w:div w:id="21253983">
      <w:bodyDiv w:val="1"/>
      <w:marLeft w:val="0"/>
      <w:marRight w:val="0"/>
      <w:marTop w:val="0"/>
      <w:marBottom w:val="0"/>
      <w:divBdr>
        <w:top w:val="none" w:sz="0" w:space="0" w:color="auto"/>
        <w:left w:val="none" w:sz="0" w:space="0" w:color="auto"/>
        <w:bottom w:val="none" w:sz="0" w:space="0" w:color="auto"/>
        <w:right w:val="none" w:sz="0" w:space="0" w:color="auto"/>
      </w:divBdr>
    </w:div>
    <w:div w:id="46415324">
      <w:bodyDiv w:val="1"/>
      <w:marLeft w:val="0"/>
      <w:marRight w:val="0"/>
      <w:marTop w:val="0"/>
      <w:marBottom w:val="0"/>
      <w:divBdr>
        <w:top w:val="none" w:sz="0" w:space="0" w:color="auto"/>
        <w:left w:val="none" w:sz="0" w:space="0" w:color="auto"/>
        <w:bottom w:val="none" w:sz="0" w:space="0" w:color="auto"/>
        <w:right w:val="none" w:sz="0" w:space="0" w:color="auto"/>
      </w:divBdr>
    </w:div>
    <w:div w:id="46727594">
      <w:bodyDiv w:val="1"/>
      <w:marLeft w:val="0"/>
      <w:marRight w:val="0"/>
      <w:marTop w:val="0"/>
      <w:marBottom w:val="0"/>
      <w:divBdr>
        <w:top w:val="none" w:sz="0" w:space="0" w:color="auto"/>
        <w:left w:val="none" w:sz="0" w:space="0" w:color="auto"/>
        <w:bottom w:val="none" w:sz="0" w:space="0" w:color="auto"/>
        <w:right w:val="none" w:sz="0" w:space="0" w:color="auto"/>
      </w:divBdr>
    </w:div>
    <w:div w:id="84762927">
      <w:bodyDiv w:val="1"/>
      <w:marLeft w:val="0"/>
      <w:marRight w:val="0"/>
      <w:marTop w:val="0"/>
      <w:marBottom w:val="0"/>
      <w:divBdr>
        <w:top w:val="none" w:sz="0" w:space="0" w:color="auto"/>
        <w:left w:val="none" w:sz="0" w:space="0" w:color="auto"/>
        <w:bottom w:val="none" w:sz="0" w:space="0" w:color="auto"/>
        <w:right w:val="none" w:sz="0" w:space="0" w:color="auto"/>
      </w:divBdr>
    </w:div>
    <w:div w:id="89204855">
      <w:bodyDiv w:val="1"/>
      <w:marLeft w:val="0"/>
      <w:marRight w:val="0"/>
      <w:marTop w:val="0"/>
      <w:marBottom w:val="0"/>
      <w:divBdr>
        <w:top w:val="none" w:sz="0" w:space="0" w:color="auto"/>
        <w:left w:val="none" w:sz="0" w:space="0" w:color="auto"/>
        <w:bottom w:val="none" w:sz="0" w:space="0" w:color="auto"/>
        <w:right w:val="none" w:sz="0" w:space="0" w:color="auto"/>
      </w:divBdr>
    </w:div>
    <w:div w:id="118767845">
      <w:bodyDiv w:val="1"/>
      <w:marLeft w:val="0"/>
      <w:marRight w:val="0"/>
      <w:marTop w:val="0"/>
      <w:marBottom w:val="0"/>
      <w:divBdr>
        <w:top w:val="none" w:sz="0" w:space="0" w:color="auto"/>
        <w:left w:val="none" w:sz="0" w:space="0" w:color="auto"/>
        <w:bottom w:val="none" w:sz="0" w:space="0" w:color="auto"/>
        <w:right w:val="none" w:sz="0" w:space="0" w:color="auto"/>
      </w:divBdr>
    </w:div>
    <w:div w:id="128405362">
      <w:bodyDiv w:val="1"/>
      <w:marLeft w:val="0"/>
      <w:marRight w:val="0"/>
      <w:marTop w:val="0"/>
      <w:marBottom w:val="0"/>
      <w:divBdr>
        <w:top w:val="none" w:sz="0" w:space="0" w:color="auto"/>
        <w:left w:val="none" w:sz="0" w:space="0" w:color="auto"/>
        <w:bottom w:val="none" w:sz="0" w:space="0" w:color="auto"/>
        <w:right w:val="none" w:sz="0" w:space="0" w:color="auto"/>
      </w:divBdr>
    </w:div>
    <w:div w:id="138159843">
      <w:bodyDiv w:val="1"/>
      <w:marLeft w:val="0"/>
      <w:marRight w:val="0"/>
      <w:marTop w:val="0"/>
      <w:marBottom w:val="0"/>
      <w:divBdr>
        <w:top w:val="none" w:sz="0" w:space="0" w:color="auto"/>
        <w:left w:val="none" w:sz="0" w:space="0" w:color="auto"/>
        <w:bottom w:val="none" w:sz="0" w:space="0" w:color="auto"/>
        <w:right w:val="none" w:sz="0" w:space="0" w:color="auto"/>
      </w:divBdr>
    </w:div>
    <w:div w:id="155462207">
      <w:bodyDiv w:val="1"/>
      <w:marLeft w:val="0"/>
      <w:marRight w:val="0"/>
      <w:marTop w:val="0"/>
      <w:marBottom w:val="0"/>
      <w:divBdr>
        <w:top w:val="none" w:sz="0" w:space="0" w:color="auto"/>
        <w:left w:val="none" w:sz="0" w:space="0" w:color="auto"/>
        <w:bottom w:val="none" w:sz="0" w:space="0" w:color="auto"/>
        <w:right w:val="none" w:sz="0" w:space="0" w:color="auto"/>
      </w:divBdr>
    </w:div>
    <w:div w:id="180239398">
      <w:bodyDiv w:val="1"/>
      <w:marLeft w:val="0"/>
      <w:marRight w:val="0"/>
      <w:marTop w:val="0"/>
      <w:marBottom w:val="0"/>
      <w:divBdr>
        <w:top w:val="none" w:sz="0" w:space="0" w:color="auto"/>
        <w:left w:val="none" w:sz="0" w:space="0" w:color="auto"/>
        <w:bottom w:val="none" w:sz="0" w:space="0" w:color="auto"/>
        <w:right w:val="none" w:sz="0" w:space="0" w:color="auto"/>
      </w:divBdr>
    </w:div>
    <w:div w:id="189030976">
      <w:bodyDiv w:val="1"/>
      <w:marLeft w:val="0"/>
      <w:marRight w:val="0"/>
      <w:marTop w:val="0"/>
      <w:marBottom w:val="0"/>
      <w:divBdr>
        <w:top w:val="none" w:sz="0" w:space="0" w:color="auto"/>
        <w:left w:val="none" w:sz="0" w:space="0" w:color="auto"/>
        <w:bottom w:val="none" w:sz="0" w:space="0" w:color="auto"/>
        <w:right w:val="none" w:sz="0" w:space="0" w:color="auto"/>
      </w:divBdr>
    </w:div>
    <w:div w:id="234245288">
      <w:bodyDiv w:val="1"/>
      <w:marLeft w:val="0"/>
      <w:marRight w:val="0"/>
      <w:marTop w:val="0"/>
      <w:marBottom w:val="0"/>
      <w:divBdr>
        <w:top w:val="none" w:sz="0" w:space="0" w:color="auto"/>
        <w:left w:val="none" w:sz="0" w:space="0" w:color="auto"/>
        <w:bottom w:val="none" w:sz="0" w:space="0" w:color="auto"/>
        <w:right w:val="none" w:sz="0" w:space="0" w:color="auto"/>
      </w:divBdr>
    </w:div>
    <w:div w:id="237981538">
      <w:bodyDiv w:val="1"/>
      <w:marLeft w:val="0"/>
      <w:marRight w:val="0"/>
      <w:marTop w:val="0"/>
      <w:marBottom w:val="0"/>
      <w:divBdr>
        <w:top w:val="none" w:sz="0" w:space="0" w:color="auto"/>
        <w:left w:val="none" w:sz="0" w:space="0" w:color="auto"/>
        <w:bottom w:val="none" w:sz="0" w:space="0" w:color="auto"/>
        <w:right w:val="none" w:sz="0" w:space="0" w:color="auto"/>
      </w:divBdr>
    </w:div>
    <w:div w:id="238053121">
      <w:bodyDiv w:val="1"/>
      <w:marLeft w:val="0"/>
      <w:marRight w:val="0"/>
      <w:marTop w:val="0"/>
      <w:marBottom w:val="0"/>
      <w:divBdr>
        <w:top w:val="none" w:sz="0" w:space="0" w:color="auto"/>
        <w:left w:val="none" w:sz="0" w:space="0" w:color="auto"/>
        <w:bottom w:val="none" w:sz="0" w:space="0" w:color="auto"/>
        <w:right w:val="none" w:sz="0" w:space="0" w:color="auto"/>
      </w:divBdr>
    </w:div>
    <w:div w:id="263928827">
      <w:bodyDiv w:val="1"/>
      <w:marLeft w:val="0"/>
      <w:marRight w:val="0"/>
      <w:marTop w:val="0"/>
      <w:marBottom w:val="0"/>
      <w:divBdr>
        <w:top w:val="none" w:sz="0" w:space="0" w:color="auto"/>
        <w:left w:val="none" w:sz="0" w:space="0" w:color="auto"/>
        <w:bottom w:val="none" w:sz="0" w:space="0" w:color="auto"/>
        <w:right w:val="none" w:sz="0" w:space="0" w:color="auto"/>
      </w:divBdr>
    </w:div>
    <w:div w:id="271088743">
      <w:bodyDiv w:val="1"/>
      <w:marLeft w:val="0"/>
      <w:marRight w:val="0"/>
      <w:marTop w:val="0"/>
      <w:marBottom w:val="0"/>
      <w:divBdr>
        <w:top w:val="none" w:sz="0" w:space="0" w:color="auto"/>
        <w:left w:val="none" w:sz="0" w:space="0" w:color="auto"/>
        <w:bottom w:val="none" w:sz="0" w:space="0" w:color="auto"/>
        <w:right w:val="none" w:sz="0" w:space="0" w:color="auto"/>
      </w:divBdr>
    </w:div>
    <w:div w:id="272056413">
      <w:bodyDiv w:val="1"/>
      <w:marLeft w:val="0"/>
      <w:marRight w:val="0"/>
      <w:marTop w:val="0"/>
      <w:marBottom w:val="0"/>
      <w:divBdr>
        <w:top w:val="none" w:sz="0" w:space="0" w:color="auto"/>
        <w:left w:val="none" w:sz="0" w:space="0" w:color="auto"/>
        <w:bottom w:val="none" w:sz="0" w:space="0" w:color="auto"/>
        <w:right w:val="none" w:sz="0" w:space="0" w:color="auto"/>
      </w:divBdr>
    </w:div>
    <w:div w:id="272833509">
      <w:bodyDiv w:val="1"/>
      <w:marLeft w:val="0"/>
      <w:marRight w:val="0"/>
      <w:marTop w:val="0"/>
      <w:marBottom w:val="0"/>
      <w:divBdr>
        <w:top w:val="none" w:sz="0" w:space="0" w:color="auto"/>
        <w:left w:val="none" w:sz="0" w:space="0" w:color="auto"/>
        <w:bottom w:val="none" w:sz="0" w:space="0" w:color="auto"/>
        <w:right w:val="none" w:sz="0" w:space="0" w:color="auto"/>
      </w:divBdr>
    </w:div>
    <w:div w:id="274333801">
      <w:bodyDiv w:val="1"/>
      <w:marLeft w:val="0"/>
      <w:marRight w:val="0"/>
      <w:marTop w:val="0"/>
      <w:marBottom w:val="0"/>
      <w:divBdr>
        <w:top w:val="none" w:sz="0" w:space="0" w:color="auto"/>
        <w:left w:val="none" w:sz="0" w:space="0" w:color="auto"/>
        <w:bottom w:val="none" w:sz="0" w:space="0" w:color="auto"/>
        <w:right w:val="none" w:sz="0" w:space="0" w:color="auto"/>
      </w:divBdr>
    </w:div>
    <w:div w:id="318968873">
      <w:bodyDiv w:val="1"/>
      <w:marLeft w:val="0"/>
      <w:marRight w:val="0"/>
      <w:marTop w:val="0"/>
      <w:marBottom w:val="0"/>
      <w:divBdr>
        <w:top w:val="none" w:sz="0" w:space="0" w:color="auto"/>
        <w:left w:val="none" w:sz="0" w:space="0" w:color="auto"/>
        <w:bottom w:val="none" w:sz="0" w:space="0" w:color="auto"/>
        <w:right w:val="none" w:sz="0" w:space="0" w:color="auto"/>
      </w:divBdr>
    </w:div>
    <w:div w:id="332879559">
      <w:bodyDiv w:val="1"/>
      <w:marLeft w:val="0"/>
      <w:marRight w:val="0"/>
      <w:marTop w:val="0"/>
      <w:marBottom w:val="0"/>
      <w:divBdr>
        <w:top w:val="none" w:sz="0" w:space="0" w:color="auto"/>
        <w:left w:val="none" w:sz="0" w:space="0" w:color="auto"/>
        <w:bottom w:val="none" w:sz="0" w:space="0" w:color="auto"/>
        <w:right w:val="none" w:sz="0" w:space="0" w:color="auto"/>
      </w:divBdr>
    </w:div>
    <w:div w:id="352877720">
      <w:bodyDiv w:val="1"/>
      <w:marLeft w:val="0"/>
      <w:marRight w:val="0"/>
      <w:marTop w:val="0"/>
      <w:marBottom w:val="0"/>
      <w:divBdr>
        <w:top w:val="none" w:sz="0" w:space="0" w:color="auto"/>
        <w:left w:val="none" w:sz="0" w:space="0" w:color="auto"/>
        <w:bottom w:val="none" w:sz="0" w:space="0" w:color="auto"/>
        <w:right w:val="none" w:sz="0" w:space="0" w:color="auto"/>
      </w:divBdr>
    </w:div>
    <w:div w:id="358042712">
      <w:bodyDiv w:val="1"/>
      <w:marLeft w:val="0"/>
      <w:marRight w:val="0"/>
      <w:marTop w:val="0"/>
      <w:marBottom w:val="0"/>
      <w:divBdr>
        <w:top w:val="none" w:sz="0" w:space="0" w:color="auto"/>
        <w:left w:val="none" w:sz="0" w:space="0" w:color="auto"/>
        <w:bottom w:val="none" w:sz="0" w:space="0" w:color="auto"/>
        <w:right w:val="none" w:sz="0" w:space="0" w:color="auto"/>
      </w:divBdr>
    </w:div>
    <w:div w:id="373891757">
      <w:bodyDiv w:val="1"/>
      <w:marLeft w:val="0"/>
      <w:marRight w:val="0"/>
      <w:marTop w:val="0"/>
      <w:marBottom w:val="0"/>
      <w:divBdr>
        <w:top w:val="none" w:sz="0" w:space="0" w:color="auto"/>
        <w:left w:val="none" w:sz="0" w:space="0" w:color="auto"/>
        <w:bottom w:val="none" w:sz="0" w:space="0" w:color="auto"/>
        <w:right w:val="none" w:sz="0" w:space="0" w:color="auto"/>
      </w:divBdr>
    </w:div>
    <w:div w:id="406418771">
      <w:bodyDiv w:val="1"/>
      <w:marLeft w:val="0"/>
      <w:marRight w:val="0"/>
      <w:marTop w:val="0"/>
      <w:marBottom w:val="0"/>
      <w:divBdr>
        <w:top w:val="none" w:sz="0" w:space="0" w:color="auto"/>
        <w:left w:val="none" w:sz="0" w:space="0" w:color="auto"/>
        <w:bottom w:val="none" w:sz="0" w:space="0" w:color="auto"/>
        <w:right w:val="none" w:sz="0" w:space="0" w:color="auto"/>
      </w:divBdr>
    </w:div>
    <w:div w:id="441385723">
      <w:bodyDiv w:val="1"/>
      <w:marLeft w:val="0"/>
      <w:marRight w:val="0"/>
      <w:marTop w:val="0"/>
      <w:marBottom w:val="0"/>
      <w:divBdr>
        <w:top w:val="none" w:sz="0" w:space="0" w:color="auto"/>
        <w:left w:val="none" w:sz="0" w:space="0" w:color="auto"/>
        <w:bottom w:val="none" w:sz="0" w:space="0" w:color="auto"/>
        <w:right w:val="none" w:sz="0" w:space="0" w:color="auto"/>
      </w:divBdr>
    </w:div>
    <w:div w:id="441918287">
      <w:bodyDiv w:val="1"/>
      <w:marLeft w:val="0"/>
      <w:marRight w:val="0"/>
      <w:marTop w:val="0"/>
      <w:marBottom w:val="0"/>
      <w:divBdr>
        <w:top w:val="none" w:sz="0" w:space="0" w:color="auto"/>
        <w:left w:val="none" w:sz="0" w:space="0" w:color="auto"/>
        <w:bottom w:val="none" w:sz="0" w:space="0" w:color="auto"/>
        <w:right w:val="none" w:sz="0" w:space="0" w:color="auto"/>
      </w:divBdr>
    </w:div>
    <w:div w:id="492113371">
      <w:bodyDiv w:val="1"/>
      <w:marLeft w:val="0"/>
      <w:marRight w:val="0"/>
      <w:marTop w:val="0"/>
      <w:marBottom w:val="0"/>
      <w:divBdr>
        <w:top w:val="none" w:sz="0" w:space="0" w:color="auto"/>
        <w:left w:val="none" w:sz="0" w:space="0" w:color="auto"/>
        <w:bottom w:val="none" w:sz="0" w:space="0" w:color="auto"/>
        <w:right w:val="none" w:sz="0" w:space="0" w:color="auto"/>
      </w:divBdr>
    </w:div>
    <w:div w:id="529610752">
      <w:bodyDiv w:val="1"/>
      <w:marLeft w:val="0"/>
      <w:marRight w:val="0"/>
      <w:marTop w:val="0"/>
      <w:marBottom w:val="0"/>
      <w:divBdr>
        <w:top w:val="none" w:sz="0" w:space="0" w:color="auto"/>
        <w:left w:val="none" w:sz="0" w:space="0" w:color="auto"/>
        <w:bottom w:val="none" w:sz="0" w:space="0" w:color="auto"/>
        <w:right w:val="none" w:sz="0" w:space="0" w:color="auto"/>
      </w:divBdr>
    </w:div>
    <w:div w:id="544173864">
      <w:bodyDiv w:val="1"/>
      <w:marLeft w:val="0"/>
      <w:marRight w:val="0"/>
      <w:marTop w:val="0"/>
      <w:marBottom w:val="0"/>
      <w:divBdr>
        <w:top w:val="none" w:sz="0" w:space="0" w:color="auto"/>
        <w:left w:val="none" w:sz="0" w:space="0" w:color="auto"/>
        <w:bottom w:val="none" w:sz="0" w:space="0" w:color="auto"/>
        <w:right w:val="none" w:sz="0" w:space="0" w:color="auto"/>
      </w:divBdr>
    </w:div>
    <w:div w:id="553006918">
      <w:bodyDiv w:val="1"/>
      <w:marLeft w:val="0"/>
      <w:marRight w:val="0"/>
      <w:marTop w:val="0"/>
      <w:marBottom w:val="0"/>
      <w:divBdr>
        <w:top w:val="none" w:sz="0" w:space="0" w:color="auto"/>
        <w:left w:val="none" w:sz="0" w:space="0" w:color="auto"/>
        <w:bottom w:val="none" w:sz="0" w:space="0" w:color="auto"/>
        <w:right w:val="none" w:sz="0" w:space="0" w:color="auto"/>
      </w:divBdr>
    </w:div>
    <w:div w:id="558126799">
      <w:bodyDiv w:val="1"/>
      <w:marLeft w:val="0"/>
      <w:marRight w:val="0"/>
      <w:marTop w:val="0"/>
      <w:marBottom w:val="0"/>
      <w:divBdr>
        <w:top w:val="none" w:sz="0" w:space="0" w:color="auto"/>
        <w:left w:val="none" w:sz="0" w:space="0" w:color="auto"/>
        <w:bottom w:val="none" w:sz="0" w:space="0" w:color="auto"/>
        <w:right w:val="none" w:sz="0" w:space="0" w:color="auto"/>
      </w:divBdr>
    </w:div>
    <w:div w:id="562300700">
      <w:bodyDiv w:val="1"/>
      <w:marLeft w:val="0"/>
      <w:marRight w:val="0"/>
      <w:marTop w:val="0"/>
      <w:marBottom w:val="0"/>
      <w:divBdr>
        <w:top w:val="none" w:sz="0" w:space="0" w:color="auto"/>
        <w:left w:val="none" w:sz="0" w:space="0" w:color="auto"/>
        <w:bottom w:val="none" w:sz="0" w:space="0" w:color="auto"/>
        <w:right w:val="none" w:sz="0" w:space="0" w:color="auto"/>
      </w:divBdr>
    </w:div>
    <w:div w:id="564267466">
      <w:bodyDiv w:val="1"/>
      <w:marLeft w:val="0"/>
      <w:marRight w:val="0"/>
      <w:marTop w:val="0"/>
      <w:marBottom w:val="0"/>
      <w:divBdr>
        <w:top w:val="none" w:sz="0" w:space="0" w:color="auto"/>
        <w:left w:val="none" w:sz="0" w:space="0" w:color="auto"/>
        <w:bottom w:val="none" w:sz="0" w:space="0" w:color="auto"/>
        <w:right w:val="none" w:sz="0" w:space="0" w:color="auto"/>
      </w:divBdr>
    </w:div>
    <w:div w:id="567113380">
      <w:bodyDiv w:val="1"/>
      <w:marLeft w:val="0"/>
      <w:marRight w:val="0"/>
      <w:marTop w:val="0"/>
      <w:marBottom w:val="0"/>
      <w:divBdr>
        <w:top w:val="none" w:sz="0" w:space="0" w:color="auto"/>
        <w:left w:val="none" w:sz="0" w:space="0" w:color="auto"/>
        <w:bottom w:val="none" w:sz="0" w:space="0" w:color="auto"/>
        <w:right w:val="none" w:sz="0" w:space="0" w:color="auto"/>
      </w:divBdr>
    </w:div>
    <w:div w:id="595791178">
      <w:bodyDiv w:val="1"/>
      <w:marLeft w:val="0"/>
      <w:marRight w:val="0"/>
      <w:marTop w:val="0"/>
      <w:marBottom w:val="0"/>
      <w:divBdr>
        <w:top w:val="none" w:sz="0" w:space="0" w:color="auto"/>
        <w:left w:val="none" w:sz="0" w:space="0" w:color="auto"/>
        <w:bottom w:val="none" w:sz="0" w:space="0" w:color="auto"/>
        <w:right w:val="none" w:sz="0" w:space="0" w:color="auto"/>
      </w:divBdr>
    </w:div>
    <w:div w:id="605036563">
      <w:bodyDiv w:val="1"/>
      <w:marLeft w:val="0"/>
      <w:marRight w:val="0"/>
      <w:marTop w:val="0"/>
      <w:marBottom w:val="0"/>
      <w:divBdr>
        <w:top w:val="none" w:sz="0" w:space="0" w:color="auto"/>
        <w:left w:val="none" w:sz="0" w:space="0" w:color="auto"/>
        <w:bottom w:val="none" w:sz="0" w:space="0" w:color="auto"/>
        <w:right w:val="none" w:sz="0" w:space="0" w:color="auto"/>
      </w:divBdr>
    </w:div>
    <w:div w:id="611130062">
      <w:bodyDiv w:val="1"/>
      <w:marLeft w:val="0"/>
      <w:marRight w:val="0"/>
      <w:marTop w:val="0"/>
      <w:marBottom w:val="0"/>
      <w:divBdr>
        <w:top w:val="none" w:sz="0" w:space="0" w:color="auto"/>
        <w:left w:val="none" w:sz="0" w:space="0" w:color="auto"/>
        <w:bottom w:val="none" w:sz="0" w:space="0" w:color="auto"/>
        <w:right w:val="none" w:sz="0" w:space="0" w:color="auto"/>
      </w:divBdr>
    </w:div>
    <w:div w:id="611978010">
      <w:bodyDiv w:val="1"/>
      <w:marLeft w:val="0"/>
      <w:marRight w:val="0"/>
      <w:marTop w:val="0"/>
      <w:marBottom w:val="0"/>
      <w:divBdr>
        <w:top w:val="none" w:sz="0" w:space="0" w:color="auto"/>
        <w:left w:val="none" w:sz="0" w:space="0" w:color="auto"/>
        <w:bottom w:val="none" w:sz="0" w:space="0" w:color="auto"/>
        <w:right w:val="none" w:sz="0" w:space="0" w:color="auto"/>
      </w:divBdr>
    </w:div>
    <w:div w:id="654377192">
      <w:bodyDiv w:val="1"/>
      <w:marLeft w:val="0"/>
      <w:marRight w:val="0"/>
      <w:marTop w:val="0"/>
      <w:marBottom w:val="0"/>
      <w:divBdr>
        <w:top w:val="none" w:sz="0" w:space="0" w:color="auto"/>
        <w:left w:val="none" w:sz="0" w:space="0" w:color="auto"/>
        <w:bottom w:val="none" w:sz="0" w:space="0" w:color="auto"/>
        <w:right w:val="none" w:sz="0" w:space="0" w:color="auto"/>
      </w:divBdr>
    </w:div>
    <w:div w:id="668950594">
      <w:bodyDiv w:val="1"/>
      <w:marLeft w:val="0"/>
      <w:marRight w:val="0"/>
      <w:marTop w:val="0"/>
      <w:marBottom w:val="0"/>
      <w:divBdr>
        <w:top w:val="none" w:sz="0" w:space="0" w:color="auto"/>
        <w:left w:val="none" w:sz="0" w:space="0" w:color="auto"/>
        <w:bottom w:val="none" w:sz="0" w:space="0" w:color="auto"/>
        <w:right w:val="none" w:sz="0" w:space="0" w:color="auto"/>
      </w:divBdr>
    </w:div>
    <w:div w:id="710152508">
      <w:bodyDiv w:val="1"/>
      <w:marLeft w:val="0"/>
      <w:marRight w:val="0"/>
      <w:marTop w:val="0"/>
      <w:marBottom w:val="0"/>
      <w:divBdr>
        <w:top w:val="none" w:sz="0" w:space="0" w:color="auto"/>
        <w:left w:val="none" w:sz="0" w:space="0" w:color="auto"/>
        <w:bottom w:val="none" w:sz="0" w:space="0" w:color="auto"/>
        <w:right w:val="none" w:sz="0" w:space="0" w:color="auto"/>
      </w:divBdr>
    </w:div>
    <w:div w:id="717709945">
      <w:bodyDiv w:val="1"/>
      <w:marLeft w:val="0"/>
      <w:marRight w:val="0"/>
      <w:marTop w:val="0"/>
      <w:marBottom w:val="0"/>
      <w:divBdr>
        <w:top w:val="none" w:sz="0" w:space="0" w:color="auto"/>
        <w:left w:val="none" w:sz="0" w:space="0" w:color="auto"/>
        <w:bottom w:val="none" w:sz="0" w:space="0" w:color="auto"/>
        <w:right w:val="none" w:sz="0" w:space="0" w:color="auto"/>
      </w:divBdr>
    </w:div>
    <w:div w:id="724138495">
      <w:bodyDiv w:val="1"/>
      <w:marLeft w:val="0"/>
      <w:marRight w:val="0"/>
      <w:marTop w:val="0"/>
      <w:marBottom w:val="0"/>
      <w:divBdr>
        <w:top w:val="none" w:sz="0" w:space="0" w:color="auto"/>
        <w:left w:val="none" w:sz="0" w:space="0" w:color="auto"/>
        <w:bottom w:val="none" w:sz="0" w:space="0" w:color="auto"/>
        <w:right w:val="none" w:sz="0" w:space="0" w:color="auto"/>
      </w:divBdr>
    </w:div>
    <w:div w:id="733814051">
      <w:bodyDiv w:val="1"/>
      <w:marLeft w:val="0"/>
      <w:marRight w:val="0"/>
      <w:marTop w:val="0"/>
      <w:marBottom w:val="0"/>
      <w:divBdr>
        <w:top w:val="none" w:sz="0" w:space="0" w:color="auto"/>
        <w:left w:val="none" w:sz="0" w:space="0" w:color="auto"/>
        <w:bottom w:val="none" w:sz="0" w:space="0" w:color="auto"/>
        <w:right w:val="none" w:sz="0" w:space="0" w:color="auto"/>
      </w:divBdr>
      <w:divsChild>
        <w:div w:id="1904096391">
          <w:marLeft w:val="0"/>
          <w:marRight w:val="0"/>
          <w:marTop w:val="0"/>
          <w:marBottom w:val="0"/>
          <w:divBdr>
            <w:top w:val="none" w:sz="0" w:space="0" w:color="auto"/>
            <w:left w:val="none" w:sz="0" w:space="0" w:color="auto"/>
            <w:bottom w:val="none" w:sz="0" w:space="0" w:color="auto"/>
            <w:right w:val="none" w:sz="0" w:space="0" w:color="auto"/>
          </w:divBdr>
        </w:div>
      </w:divsChild>
    </w:div>
    <w:div w:id="740254351">
      <w:bodyDiv w:val="1"/>
      <w:marLeft w:val="0"/>
      <w:marRight w:val="0"/>
      <w:marTop w:val="0"/>
      <w:marBottom w:val="0"/>
      <w:divBdr>
        <w:top w:val="none" w:sz="0" w:space="0" w:color="auto"/>
        <w:left w:val="none" w:sz="0" w:space="0" w:color="auto"/>
        <w:bottom w:val="none" w:sz="0" w:space="0" w:color="auto"/>
        <w:right w:val="none" w:sz="0" w:space="0" w:color="auto"/>
      </w:divBdr>
    </w:div>
    <w:div w:id="765033468">
      <w:bodyDiv w:val="1"/>
      <w:marLeft w:val="0"/>
      <w:marRight w:val="0"/>
      <w:marTop w:val="0"/>
      <w:marBottom w:val="0"/>
      <w:divBdr>
        <w:top w:val="none" w:sz="0" w:space="0" w:color="auto"/>
        <w:left w:val="none" w:sz="0" w:space="0" w:color="auto"/>
        <w:bottom w:val="none" w:sz="0" w:space="0" w:color="auto"/>
        <w:right w:val="none" w:sz="0" w:space="0" w:color="auto"/>
      </w:divBdr>
    </w:div>
    <w:div w:id="768433619">
      <w:bodyDiv w:val="1"/>
      <w:marLeft w:val="0"/>
      <w:marRight w:val="0"/>
      <w:marTop w:val="0"/>
      <w:marBottom w:val="0"/>
      <w:divBdr>
        <w:top w:val="none" w:sz="0" w:space="0" w:color="auto"/>
        <w:left w:val="none" w:sz="0" w:space="0" w:color="auto"/>
        <w:bottom w:val="none" w:sz="0" w:space="0" w:color="auto"/>
        <w:right w:val="none" w:sz="0" w:space="0" w:color="auto"/>
      </w:divBdr>
    </w:div>
    <w:div w:id="800147054">
      <w:bodyDiv w:val="1"/>
      <w:marLeft w:val="0"/>
      <w:marRight w:val="0"/>
      <w:marTop w:val="0"/>
      <w:marBottom w:val="0"/>
      <w:divBdr>
        <w:top w:val="none" w:sz="0" w:space="0" w:color="auto"/>
        <w:left w:val="none" w:sz="0" w:space="0" w:color="auto"/>
        <w:bottom w:val="none" w:sz="0" w:space="0" w:color="auto"/>
        <w:right w:val="none" w:sz="0" w:space="0" w:color="auto"/>
      </w:divBdr>
    </w:div>
    <w:div w:id="808329245">
      <w:bodyDiv w:val="1"/>
      <w:marLeft w:val="0"/>
      <w:marRight w:val="0"/>
      <w:marTop w:val="0"/>
      <w:marBottom w:val="0"/>
      <w:divBdr>
        <w:top w:val="none" w:sz="0" w:space="0" w:color="auto"/>
        <w:left w:val="none" w:sz="0" w:space="0" w:color="auto"/>
        <w:bottom w:val="none" w:sz="0" w:space="0" w:color="auto"/>
        <w:right w:val="none" w:sz="0" w:space="0" w:color="auto"/>
      </w:divBdr>
    </w:div>
    <w:div w:id="814223805">
      <w:bodyDiv w:val="1"/>
      <w:marLeft w:val="0"/>
      <w:marRight w:val="0"/>
      <w:marTop w:val="0"/>
      <w:marBottom w:val="0"/>
      <w:divBdr>
        <w:top w:val="none" w:sz="0" w:space="0" w:color="auto"/>
        <w:left w:val="none" w:sz="0" w:space="0" w:color="auto"/>
        <w:bottom w:val="none" w:sz="0" w:space="0" w:color="auto"/>
        <w:right w:val="none" w:sz="0" w:space="0" w:color="auto"/>
      </w:divBdr>
    </w:div>
    <w:div w:id="829058846">
      <w:bodyDiv w:val="1"/>
      <w:marLeft w:val="0"/>
      <w:marRight w:val="0"/>
      <w:marTop w:val="0"/>
      <w:marBottom w:val="0"/>
      <w:divBdr>
        <w:top w:val="none" w:sz="0" w:space="0" w:color="auto"/>
        <w:left w:val="none" w:sz="0" w:space="0" w:color="auto"/>
        <w:bottom w:val="none" w:sz="0" w:space="0" w:color="auto"/>
        <w:right w:val="none" w:sz="0" w:space="0" w:color="auto"/>
      </w:divBdr>
    </w:div>
    <w:div w:id="864442969">
      <w:bodyDiv w:val="1"/>
      <w:marLeft w:val="0"/>
      <w:marRight w:val="0"/>
      <w:marTop w:val="0"/>
      <w:marBottom w:val="0"/>
      <w:divBdr>
        <w:top w:val="none" w:sz="0" w:space="0" w:color="auto"/>
        <w:left w:val="none" w:sz="0" w:space="0" w:color="auto"/>
        <w:bottom w:val="none" w:sz="0" w:space="0" w:color="auto"/>
        <w:right w:val="none" w:sz="0" w:space="0" w:color="auto"/>
      </w:divBdr>
    </w:div>
    <w:div w:id="865484564">
      <w:bodyDiv w:val="1"/>
      <w:marLeft w:val="0"/>
      <w:marRight w:val="0"/>
      <w:marTop w:val="0"/>
      <w:marBottom w:val="0"/>
      <w:divBdr>
        <w:top w:val="none" w:sz="0" w:space="0" w:color="auto"/>
        <w:left w:val="none" w:sz="0" w:space="0" w:color="auto"/>
        <w:bottom w:val="none" w:sz="0" w:space="0" w:color="auto"/>
        <w:right w:val="none" w:sz="0" w:space="0" w:color="auto"/>
      </w:divBdr>
    </w:div>
    <w:div w:id="884289873">
      <w:bodyDiv w:val="1"/>
      <w:marLeft w:val="0"/>
      <w:marRight w:val="0"/>
      <w:marTop w:val="0"/>
      <w:marBottom w:val="0"/>
      <w:divBdr>
        <w:top w:val="none" w:sz="0" w:space="0" w:color="auto"/>
        <w:left w:val="none" w:sz="0" w:space="0" w:color="auto"/>
        <w:bottom w:val="none" w:sz="0" w:space="0" w:color="auto"/>
        <w:right w:val="none" w:sz="0" w:space="0" w:color="auto"/>
      </w:divBdr>
    </w:div>
    <w:div w:id="886331271">
      <w:bodyDiv w:val="1"/>
      <w:marLeft w:val="0"/>
      <w:marRight w:val="0"/>
      <w:marTop w:val="0"/>
      <w:marBottom w:val="0"/>
      <w:divBdr>
        <w:top w:val="none" w:sz="0" w:space="0" w:color="auto"/>
        <w:left w:val="none" w:sz="0" w:space="0" w:color="auto"/>
        <w:bottom w:val="none" w:sz="0" w:space="0" w:color="auto"/>
        <w:right w:val="none" w:sz="0" w:space="0" w:color="auto"/>
      </w:divBdr>
    </w:div>
    <w:div w:id="896815966">
      <w:bodyDiv w:val="1"/>
      <w:marLeft w:val="0"/>
      <w:marRight w:val="0"/>
      <w:marTop w:val="0"/>
      <w:marBottom w:val="0"/>
      <w:divBdr>
        <w:top w:val="none" w:sz="0" w:space="0" w:color="auto"/>
        <w:left w:val="none" w:sz="0" w:space="0" w:color="auto"/>
        <w:bottom w:val="none" w:sz="0" w:space="0" w:color="auto"/>
        <w:right w:val="none" w:sz="0" w:space="0" w:color="auto"/>
      </w:divBdr>
    </w:div>
    <w:div w:id="907812726">
      <w:bodyDiv w:val="1"/>
      <w:marLeft w:val="0"/>
      <w:marRight w:val="0"/>
      <w:marTop w:val="0"/>
      <w:marBottom w:val="0"/>
      <w:divBdr>
        <w:top w:val="none" w:sz="0" w:space="0" w:color="auto"/>
        <w:left w:val="none" w:sz="0" w:space="0" w:color="auto"/>
        <w:bottom w:val="none" w:sz="0" w:space="0" w:color="auto"/>
        <w:right w:val="none" w:sz="0" w:space="0" w:color="auto"/>
      </w:divBdr>
    </w:div>
    <w:div w:id="914122273">
      <w:bodyDiv w:val="1"/>
      <w:marLeft w:val="0"/>
      <w:marRight w:val="0"/>
      <w:marTop w:val="0"/>
      <w:marBottom w:val="0"/>
      <w:divBdr>
        <w:top w:val="none" w:sz="0" w:space="0" w:color="auto"/>
        <w:left w:val="none" w:sz="0" w:space="0" w:color="auto"/>
        <w:bottom w:val="none" w:sz="0" w:space="0" w:color="auto"/>
        <w:right w:val="none" w:sz="0" w:space="0" w:color="auto"/>
      </w:divBdr>
    </w:div>
    <w:div w:id="924463177">
      <w:bodyDiv w:val="1"/>
      <w:marLeft w:val="0"/>
      <w:marRight w:val="0"/>
      <w:marTop w:val="0"/>
      <w:marBottom w:val="0"/>
      <w:divBdr>
        <w:top w:val="none" w:sz="0" w:space="0" w:color="auto"/>
        <w:left w:val="none" w:sz="0" w:space="0" w:color="auto"/>
        <w:bottom w:val="none" w:sz="0" w:space="0" w:color="auto"/>
        <w:right w:val="none" w:sz="0" w:space="0" w:color="auto"/>
      </w:divBdr>
    </w:div>
    <w:div w:id="944308747">
      <w:bodyDiv w:val="1"/>
      <w:marLeft w:val="0"/>
      <w:marRight w:val="0"/>
      <w:marTop w:val="0"/>
      <w:marBottom w:val="0"/>
      <w:divBdr>
        <w:top w:val="none" w:sz="0" w:space="0" w:color="auto"/>
        <w:left w:val="none" w:sz="0" w:space="0" w:color="auto"/>
        <w:bottom w:val="none" w:sz="0" w:space="0" w:color="auto"/>
        <w:right w:val="none" w:sz="0" w:space="0" w:color="auto"/>
      </w:divBdr>
    </w:div>
    <w:div w:id="949624369">
      <w:bodyDiv w:val="1"/>
      <w:marLeft w:val="0"/>
      <w:marRight w:val="0"/>
      <w:marTop w:val="0"/>
      <w:marBottom w:val="0"/>
      <w:divBdr>
        <w:top w:val="none" w:sz="0" w:space="0" w:color="auto"/>
        <w:left w:val="none" w:sz="0" w:space="0" w:color="auto"/>
        <w:bottom w:val="none" w:sz="0" w:space="0" w:color="auto"/>
        <w:right w:val="none" w:sz="0" w:space="0" w:color="auto"/>
      </w:divBdr>
    </w:div>
    <w:div w:id="956567891">
      <w:bodyDiv w:val="1"/>
      <w:marLeft w:val="0"/>
      <w:marRight w:val="0"/>
      <w:marTop w:val="0"/>
      <w:marBottom w:val="0"/>
      <w:divBdr>
        <w:top w:val="none" w:sz="0" w:space="0" w:color="auto"/>
        <w:left w:val="none" w:sz="0" w:space="0" w:color="auto"/>
        <w:bottom w:val="none" w:sz="0" w:space="0" w:color="auto"/>
        <w:right w:val="none" w:sz="0" w:space="0" w:color="auto"/>
      </w:divBdr>
    </w:div>
    <w:div w:id="958561668">
      <w:bodyDiv w:val="1"/>
      <w:marLeft w:val="0"/>
      <w:marRight w:val="0"/>
      <w:marTop w:val="0"/>
      <w:marBottom w:val="0"/>
      <w:divBdr>
        <w:top w:val="none" w:sz="0" w:space="0" w:color="auto"/>
        <w:left w:val="none" w:sz="0" w:space="0" w:color="auto"/>
        <w:bottom w:val="none" w:sz="0" w:space="0" w:color="auto"/>
        <w:right w:val="none" w:sz="0" w:space="0" w:color="auto"/>
      </w:divBdr>
    </w:div>
    <w:div w:id="969825007">
      <w:bodyDiv w:val="1"/>
      <w:marLeft w:val="0"/>
      <w:marRight w:val="0"/>
      <w:marTop w:val="0"/>
      <w:marBottom w:val="0"/>
      <w:divBdr>
        <w:top w:val="none" w:sz="0" w:space="0" w:color="auto"/>
        <w:left w:val="none" w:sz="0" w:space="0" w:color="auto"/>
        <w:bottom w:val="none" w:sz="0" w:space="0" w:color="auto"/>
        <w:right w:val="none" w:sz="0" w:space="0" w:color="auto"/>
      </w:divBdr>
    </w:div>
    <w:div w:id="996811923">
      <w:bodyDiv w:val="1"/>
      <w:marLeft w:val="0"/>
      <w:marRight w:val="0"/>
      <w:marTop w:val="0"/>
      <w:marBottom w:val="0"/>
      <w:divBdr>
        <w:top w:val="none" w:sz="0" w:space="0" w:color="auto"/>
        <w:left w:val="none" w:sz="0" w:space="0" w:color="auto"/>
        <w:bottom w:val="none" w:sz="0" w:space="0" w:color="auto"/>
        <w:right w:val="none" w:sz="0" w:space="0" w:color="auto"/>
      </w:divBdr>
    </w:div>
    <w:div w:id="1025594610">
      <w:bodyDiv w:val="1"/>
      <w:marLeft w:val="0"/>
      <w:marRight w:val="0"/>
      <w:marTop w:val="0"/>
      <w:marBottom w:val="0"/>
      <w:divBdr>
        <w:top w:val="none" w:sz="0" w:space="0" w:color="auto"/>
        <w:left w:val="none" w:sz="0" w:space="0" w:color="auto"/>
        <w:bottom w:val="none" w:sz="0" w:space="0" w:color="auto"/>
        <w:right w:val="none" w:sz="0" w:space="0" w:color="auto"/>
      </w:divBdr>
    </w:div>
    <w:div w:id="1057895523">
      <w:bodyDiv w:val="1"/>
      <w:marLeft w:val="0"/>
      <w:marRight w:val="0"/>
      <w:marTop w:val="0"/>
      <w:marBottom w:val="0"/>
      <w:divBdr>
        <w:top w:val="none" w:sz="0" w:space="0" w:color="auto"/>
        <w:left w:val="none" w:sz="0" w:space="0" w:color="auto"/>
        <w:bottom w:val="none" w:sz="0" w:space="0" w:color="auto"/>
        <w:right w:val="none" w:sz="0" w:space="0" w:color="auto"/>
      </w:divBdr>
    </w:div>
    <w:div w:id="1061246426">
      <w:bodyDiv w:val="1"/>
      <w:marLeft w:val="0"/>
      <w:marRight w:val="0"/>
      <w:marTop w:val="0"/>
      <w:marBottom w:val="0"/>
      <w:divBdr>
        <w:top w:val="none" w:sz="0" w:space="0" w:color="auto"/>
        <w:left w:val="none" w:sz="0" w:space="0" w:color="auto"/>
        <w:bottom w:val="none" w:sz="0" w:space="0" w:color="auto"/>
        <w:right w:val="none" w:sz="0" w:space="0" w:color="auto"/>
      </w:divBdr>
    </w:div>
    <w:div w:id="1068918877">
      <w:bodyDiv w:val="1"/>
      <w:marLeft w:val="0"/>
      <w:marRight w:val="0"/>
      <w:marTop w:val="0"/>
      <w:marBottom w:val="0"/>
      <w:divBdr>
        <w:top w:val="none" w:sz="0" w:space="0" w:color="auto"/>
        <w:left w:val="none" w:sz="0" w:space="0" w:color="auto"/>
        <w:bottom w:val="none" w:sz="0" w:space="0" w:color="auto"/>
        <w:right w:val="none" w:sz="0" w:space="0" w:color="auto"/>
      </w:divBdr>
    </w:div>
    <w:div w:id="1080759884">
      <w:bodyDiv w:val="1"/>
      <w:marLeft w:val="0"/>
      <w:marRight w:val="0"/>
      <w:marTop w:val="0"/>
      <w:marBottom w:val="0"/>
      <w:divBdr>
        <w:top w:val="none" w:sz="0" w:space="0" w:color="auto"/>
        <w:left w:val="none" w:sz="0" w:space="0" w:color="auto"/>
        <w:bottom w:val="none" w:sz="0" w:space="0" w:color="auto"/>
        <w:right w:val="none" w:sz="0" w:space="0" w:color="auto"/>
      </w:divBdr>
    </w:div>
    <w:div w:id="1097485128">
      <w:bodyDiv w:val="1"/>
      <w:marLeft w:val="0"/>
      <w:marRight w:val="0"/>
      <w:marTop w:val="0"/>
      <w:marBottom w:val="0"/>
      <w:divBdr>
        <w:top w:val="none" w:sz="0" w:space="0" w:color="auto"/>
        <w:left w:val="none" w:sz="0" w:space="0" w:color="auto"/>
        <w:bottom w:val="none" w:sz="0" w:space="0" w:color="auto"/>
        <w:right w:val="none" w:sz="0" w:space="0" w:color="auto"/>
      </w:divBdr>
    </w:div>
    <w:div w:id="1166048274">
      <w:bodyDiv w:val="1"/>
      <w:marLeft w:val="0"/>
      <w:marRight w:val="0"/>
      <w:marTop w:val="0"/>
      <w:marBottom w:val="0"/>
      <w:divBdr>
        <w:top w:val="none" w:sz="0" w:space="0" w:color="auto"/>
        <w:left w:val="none" w:sz="0" w:space="0" w:color="auto"/>
        <w:bottom w:val="none" w:sz="0" w:space="0" w:color="auto"/>
        <w:right w:val="none" w:sz="0" w:space="0" w:color="auto"/>
      </w:divBdr>
    </w:div>
    <w:div w:id="1174687413">
      <w:bodyDiv w:val="1"/>
      <w:marLeft w:val="0"/>
      <w:marRight w:val="0"/>
      <w:marTop w:val="0"/>
      <w:marBottom w:val="0"/>
      <w:divBdr>
        <w:top w:val="none" w:sz="0" w:space="0" w:color="auto"/>
        <w:left w:val="none" w:sz="0" w:space="0" w:color="auto"/>
        <w:bottom w:val="none" w:sz="0" w:space="0" w:color="auto"/>
        <w:right w:val="none" w:sz="0" w:space="0" w:color="auto"/>
      </w:divBdr>
    </w:div>
    <w:div w:id="1189875835">
      <w:bodyDiv w:val="1"/>
      <w:marLeft w:val="0"/>
      <w:marRight w:val="0"/>
      <w:marTop w:val="0"/>
      <w:marBottom w:val="0"/>
      <w:divBdr>
        <w:top w:val="none" w:sz="0" w:space="0" w:color="auto"/>
        <w:left w:val="none" w:sz="0" w:space="0" w:color="auto"/>
        <w:bottom w:val="none" w:sz="0" w:space="0" w:color="auto"/>
        <w:right w:val="none" w:sz="0" w:space="0" w:color="auto"/>
      </w:divBdr>
    </w:div>
    <w:div w:id="1204946551">
      <w:bodyDiv w:val="1"/>
      <w:marLeft w:val="0"/>
      <w:marRight w:val="0"/>
      <w:marTop w:val="0"/>
      <w:marBottom w:val="0"/>
      <w:divBdr>
        <w:top w:val="none" w:sz="0" w:space="0" w:color="auto"/>
        <w:left w:val="none" w:sz="0" w:space="0" w:color="auto"/>
        <w:bottom w:val="none" w:sz="0" w:space="0" w:color="auto"/>
        <w:right w:val="none" w:sz="0" w:space="0" w:color="auto"/>
      </w:divBdr>
    </w:div>
    <w:div w:id="1216772423">
      <w:bodyDiv w:val="1"/>
      <w:marLeft w:val="0"/>
      <w:marRight w:val="0"/>
      <w:marTop w:val="0"/>
      <w:marBottom w:val="0"/>
      <w:divBdr>
        <w:top w:val="none" w:sz="0" w:space="0" w:color="auto"/>
        <w:left w:val="none" w:sz="0" w:space="0" w:color="auto"/>
        <w:bottom w:val="none" w:sz="0" w:space="0" w:color="auto"/>
        <w:right w:val="none" w:sz="0" w:space="0" w:color="auto"/>
      </w:divBdr>
    </w:div>
    <w:div w:id="1224215613">
      <w:bodyDiv w:val="1"/>
      <w:marLeft w:val="0"/>
      <w:marRight w:val="0"/>
      <w:marTop w:val="0"/>
      <w:marBottom w:val="0"/>
      <w:divBdr>
        <w:top w:val="none" w:sz="0" w:space="0" w:color="auto"/>
        <w:left w:val="none" w:sz="0" w:space="0" w:color="auto"/>
        <w:bottom w:val="none" w:sz="0" w:space="0" w:color="auto"/>
        <w:right w:val="none" w:sz="0" w:space="0" w:color="auto"/>
      </w:divBdr>
    </w:div>
    <w:div w:id="1257858448">
      <w:bodyDiv w:val="1"/>
      <w:marLeft w:val="0"/>
      <w:marRight w:val="0"/>
      <w:marTop w:val="0"/>
      <w:marBottom w:val="0"/>
      <w:divBdr>
        <w:top w:val="none" w:sz="0" w:space="0" w:color="auto"/>
        <w:left w:val="none" w:sz="0" w:space="0" w:color="auto"/>
        <w:bottom w:val="none" w:sz="0" w:space="0" w:color="auto"/>
        <w:right w:val="none" w:sz="0" w:space="0" w:color="auto"/>
      </w:divBdr>
    </w:div>
    <w:div w:id="1262488439">
      <w:bodyDiv w:val="1"/>
      <w:marLeft w:val="0"/>
      <w:marRight w:val="0"/>
      <w:marTop w:val="0"/>
      <w:marBottom w:val="0"/>
      <w:divBdr>
        <w:top w:val="none" w:sz="0" w:space="0" w:color="auto"/>
        <w:left w:val="none" w:sz="0" w:space="0" w:color="auto"/>
        <w:bottom w:val="none" w:sz="0" w:space="0" w:color="auto"/>
        <w:right w:val="none" w:sz="0" w:space="0" w:color="auto"/>
      </w:divBdr>
    </w:div>
    <w:div w:id="1286544761">
      <w:bodyDiv w:val="1"/>
      <w:marLeft w:val="0"/>
      <w:marRight w:val="0"/>
      <w:marTop w:val="0"/>
      <w:marBottom w:val="0"/>
      <w:divBdr>
        <w:top w:val="none" w:sz="0" w:space="0" w:color="auto"/>
        <w:left w:val="none" w:sz="0" w:space="0" w:color="auto"/>
        <w:bottom w:val="none" w:sz="0" w:space="0" w:color="auto"/>
        <w:right w:val="none" w:sz="0" w:space="0" w:color="auto"/>
      </w:divBdr>
    </w:div>
    <w:div w:id="1294410977">
      <w:bodyDiv w:val="1"/>
      <w:marLeft w:val="0"/>
      <w:marRight w:val="0"/>
      <w:marTop w:val="0"/>
      <w:marBottom w:val="0"/>
      <w:divBdr>
        <w:top w:val="none" w:sz="0" w:space="0" w:color="auto"/>
        <w:left w:val="none" w:sz="0" w:space="0" w:color="auto"/>
        <w:bottom w:val="none" w:sz="0" w:space="0" w:color="auto"/>
        <w:right w:val="none" w:sz="0" w:space="0" w:color="auto"/>
      </w:divBdr>
    </w:div>
    <w:div w:id="1295017415">
      <w:bodyDiv w:val="1"/>
      <w:marLeft w:val="0"/>
      <w:marRight w:val="0"/>
      <w:marTop w:val="0"/>
      <w:marBottom w:val="0"/>
      <w:divBdr>
        <w:top w:val="none" w:sz="0" w:space="0" w:color="auto"/>
        <w:left w:val="none" w:sz="0" w:space="0" w:color="auto"/>
        <w:bottom w:val="none" w:sz="0" w:space="0" w:color="auto"/>
        <w:right w:val="none" w:sz="0" w:space="0" w:color="auto"/>
      </w:divBdr>
    </w:div>
    <w:div w:id="1319261846">
      <w:bodyDiv w:val="1"/>
      <w:marLeft w:val="0"/>
      <w:marRight w:val="0"/>
      <w:marTop w:val="0"/>
      <w:marBottom w:val="0"/>
      <w:divBdr>
        <w:top w:val="none" w:sz="0" w:space="0" w:color="auto"/>
        <w:left w:val="none" w:sz="0" w:space="0" w:color="auto"/>
        <w:bottom w:val="none" w:sz="0" w:space="0" w:color="auto"/>
        <w:right w:val="none" w:sz="0" w:space="0" w:color="auto"/>
      </w:divBdr>
    </w:div>
    <w:div w:id="1336375561">
      <w:bodyDiv w:val="1"/>
      <w:marLeft w:val="0"/>
      <w:marRight w:val="0"/>
      <w:marTop w:val="0"/>
      <w:marBottom w:val="0"/>
      <w:divBdr>
        <w:top w:val="none" w:sz="0" w:space="0" w:color="auto"/>
        <w:left w:val="none" w:sz="0" w:space="0" w:color="auto"/>
        <w:bottom w:val="none" w:sz="0" w:space="0" w:color="auto"/>
        <w:right w:val="none" w:sz="0" w:space="0" w:color="auto"/>
      </w:divBdr>
    </w:div>
    <w:div w:id="1366368561">
      <w:bodyDiv w:val="1"/>
      <w:marLeft w:val="0"/>
      <w:marRight w:val="0"/>
      <w:marTop w:val="0"/>
      <w:marBottom w:val="0"/>
      <w:divBdr>
        <w:top w:val="none" w:sz="0" w:space="0" w:color="auto"/>
        <w:left w:val="none" w:sz="0" w:space="0" w:color="auto"/>
        <w:bottom w:val="none" w:sz="0" w:space="0" w:color="auto"/>
        <w:right w:val="none" w:sz="0" w:space="0" w:color="auto"/>
      </w:divBdr>
    </w:div>
    <w:div w:id="1397363929">
      <w:bodyDiv w:val="1"/>
      <w:marLeft w:val="0"/>
      <w:marRight w:val="0"/>
      <w:marTop w:val="0"/>
      <w:marBottom w:val="0"/>
      <w:divBdr>
        <w:top w:val="none" w:sz="0" w:space="0" w:color="auto"/>
        <w:left w:val="none" w:sz="0" w:space="0" w:color="auto"/>
        <w:bottom w:val="none" w:sz="0" w:space="0" w:color="auto"/>
        <w:right w:val="none" w:sz="0" w:space="0" w:color="auto"/>
      </w:divBdr>
    </w:div>
    <w:div w:id="1402481805">
      <w:bodyDiv w:val="1"/>
      <w:marLeft w:val="0"/>
      <w:marRight w:val="0"/>
      <w:marTop w:val="0"/>
      <w:marBottom w:val="0"/>
      <w:divBdr>
        <w:top w:val="none" w:sz="0" w:space="0" w:color="auto"/>
        <w:left w:val="none" w:sz="0" w:space="0" w:color="auto"/>
        <w:bottom w:val="none" w:sz="0" w:space="0" w:color="auto"/>
        <w:right w:val="none" w:sz="0" w:space="0" w:color="auto"/>
      </w:divBdr>
    </w:div>
    <w:div w:id="1428888884">
      <w:bodyDiv w:val="1"/>
      <w:marLeft w:val="0"/>
      <w:marRight w:val="0"/>
      <w:marTop w:val="0"/>
      <w:marBottom w:val="0"/>
      <w:divBdr>
        <w:top w:val="none" w:sz="0" w:space="0" w:color="auto"/>
        <w:left w:val="none" w:sz="0" w:space="0" w:color="auto"/>
        <w:bottom w:val="none" w:sz="0" w:space="0" w:color="auto"/>
        <w:right w:val="none" w:sz="0" w:space="0" w:color="auto"/>
      </w:divBdr>
    </w:div>
    <w:div w:id="1433011417">
      <w:bodyDiv w:val="1"/>
      <w:marLeft w:val="0"/>
      <w:marRight w:val="0"/>
      <w:marTop w:val="0"/>
      <w:marBottom w:val="0"/>
      <w:divBdr>
        <w:top w:val="none" w:sz="0" w:space="0" w:color="auto"/>
        <w:left w:val="none" w:sz="0" w:space="0" w:color="auto"/>
        <w:bottom w:val="none" w:sz="0" w:space="0" w:color="auto"/>
        <w:right w:val="none" w:sz="0" w:space="0" w:color="auto"/>
      </w:divBdr>
    </w:div>
    <w:div w:id="1442456668">
      <w:bodyDiv w:val="1"/>
      <w:marLeft w:val="0"/>
      <w:marRight w:val="0"/>
      <w:marTop w:val="0"/>
      <w:marBottom w:val="0"/>
      <w:divBdr>
        <w:top w:val="none" w:sz="0" w:space="0" w:color="auto"/>
        <w:left w:val="none" w:sz="0" w:space="0" w:color="auto"/>
        <w:bottom w:val="none" w:sz="0" w:space="0" w:color="auto"/>
        <w:right w:val="none" w:sz="0" w:space="0" w:color="auto"/>
      </w:divBdr>
    </w:div>
    <w:div w:id="1471169903">
      <w:bodyDiv w:val="1"/>
      <w:marLeft w:val="0"/>
      <w:marRight w:val="0"/>
      <w:marTop w:val="0"/>
      <w:marBottom w:val="0"/>
      <w:divBdr>
        <w:top w:val="none" w:sz="0" w:space="0" w:color="auto"/>
        <w:left w:val="none" w:sz="0" w:space="0" w:color="auto"/>
        <w:bottom w:val="none" w:sz="0" w:space="0" w:color="auto"/>
        <w:right w:val="none" w:sz="0" w:space="0" w:color="auto"/>
      </w:divBdr>
    </w:div>
    <w:div w:id="1472938323">
      <w:bodyDiv w:val="1"/>
      <w:marLeft w:val="0"/>
      <w:marRight w:val="0"/>
      <w:marTop w:val="0"/>
      <w:marBottom w:val="0"/>
      <w:divBdr>
        <w:top w:val="none" w:sz="0" w:space="0" w:color="auto"/>
        <w:left w:val="none" w:sz="0" w:space="0" w:color="auto"/>
        <w:bottom w:val="none" w:sz="0" w:space="0" w:color="auto"/>
        <w:right w:val="none" w:sz="0" w:space="0" w:color="auto"/>
      </w:divBdr>
    </w:div>
    <w:div w:id="1481996954">
      <w:bodyDiv w:val="1"/>
      <w:marLeft w:val="0"/>
      <w:marRight w:val="0"/>
      <w:marTop w:val="0"/>
      <w:marBottom w:val="0"/>
      <w:divBdr>
        <w:top w:val="none" w:sz="0" w:space="0" w:color="auto"/>
        <w:left w:val="none" w:sz="0" w:space="0" w:color="auto"/>
        <w:bottom w:val="none" w:sz="0" w:space="0" w:color="auto"/>
        <w:right w:val="none" w:sz="0" w:space="0" w:color="auto"/>
      </w:divBdr>
    </w:div>
    <w:div w:id="1511068243">
      <w:bodyDiv w:val="1"/>
      <w:marLeft w:val="0"/>
      <w:marRight w:val="0"/>
      <w:marTop w:val="0"/>
      <w:marBottom w:val="0"/>
      <w:divBdr>
        <w:top w:val="none" w:sz="0" w:space="0" w:color="auto"/>
        <w:left w:val="none" w:sz="0" w:space="0" w:color="auto"/>
        <w:bottom w:val="none" w:sz="0" w:space="0" w:color="auto"/>
        <w:right w:val="none" w:sz="0" w:space="0" w:color="auto"/>
      </w:divBdr>
    </w:div>
    <w:div w:id="1520268571">
      <w:bodyDiv w:val="1"/>
      <w:marLeft w:val="0"/>
      <w:marRight w:val="0"/>
      <w:marTop w:val="0"/>
      <w:marBottom w:val="0"/>
      <w:divBdr>
        <w:top w:val="none" w:sz="0" w:space="0" w:color="auto"/>
        <w:left w:val="none" w:sz="0" w:space="0" w:color="auto"/>
        <w:bottom w:val="none" w:sz="0" w:space="0" w:color="auto"/>
        <w:right w:val="none" w:sz="0" w:space="0" w:color="auto"/>
      </w:divBdr>
    </w:div>
    <w:div w:id="1523084969">
      <w:bodyDiv w:val="1"/>
      <w:marLeft w:val="0"/>
      <w:marRight w:val="0"/>
      <w:marTop w:val="0"/>
      <w:marBottom w:val="0"/>
      <w:divBdr>
        <w:top w:val="none" w:sz="0" w:space="0" w:color="auto"/>
        <w:left w:val="none" w:sz="0" w:space="0" w:color="auto"/>
        <w:bottom w:val="none" w:sz="0" w:space="0" w:color="auto"/>
        <w:right w:val="none" w:sz="0" w:space="0" w:color="auto"/>
      </w:divBdr>
    </w:div>
    <w:div w:id="1523934531">
      <w:bodyDiv w:val="1"/>
      <w:marLeft w:val="0"/>
      <w:marRight w:val="0"/>
      <w:marTop w:val="0"/>
      <w:marBottom w:val="0"/>
      <w:divBdr>
        <w:top w:val="none" w:sz="0" w:space="0" w:color="auto"/>
        <w:left w:val="none" w:sz="0" w:space="0" w:color="auto"/>
        <w:bottom w:val="none" w:sz="0" w:space="0" w:color="auto"/>
        <w:right w:val="none" w:sz="0" w:space="0" w:color="auto"/>
      </w:divBdr>
    </w:div>
    <w:div w:id="1533305213">
      <w:bodyDiv w:val="1"/>
      <w:marLeft w:val="0"/>
      <w:marRight w:val="0"/>
      <w:marTop w:val="0"/>
      <w:marBottom w:val="0"/>
      <w:divBdr>
        <w:top w:val="none" w:sz="0" w:space="0" w:color="auto"/>
        <w:left w:val="none" w:sz="0" w:space="0" w:color="auto"/>
        <w:bottom w:val="none" w:sz="0" w:space="0" w:color="auto"/>
        <w:right w:val="none" w:sz="0" w:space="0" w:color="auto"/>
      </w:divBdr>
    </w:div>
    <w:div w:id="1534533248">
      <w:bodyDiv w:val="1"/>
      <w:marLeft w:val="0"/>
      <w:marRight w:val="0"/>
      <w:marTop w:val="0"/>
      <w:marBottom w:val="0"/>
      <w:divBdr>
        <w:top w:val="none" w:sz="0" w:space="0" w:color="auto"/>
        <w:left w:val="none" w:sz="0" w:space="0" w:color="auto"/>
        <w:bottom w:val="none" w:sz="0" w:space="0" w:color="auto"/>
        <w:right w:val="none" w:sz="0" w:space="0" w:color="auto"/>
      </w:divBdr>
    </w:div>
    <w:div w:id="1560945406">
      <w:bodyDiv w:val="1"/>
      <w:marLeft w:val="0"/>
      <w:marRight w:val="0"/>
      <w:marTop w:val="0"/>
      <w:marBottom w:val="0"/>
      <w:divBdr>
        <w:top w:val="none" w:sz="0" w:space="0" w:color="auto"/>
        <w:left w:val="none" w:sz="0" w:space="0" w:color="auto"/>
        <w:bottom w:val="none" w:sz="0" w:space="0" w:color="auto"/>
        <w:right w:val="none" w:sz="0" w:space="0" w:color="auto"/>
      </w:divBdr>
    </w:div>
    <w:div w:id="1562982570">
      <w:bodyDiv w:val="1"/>
      <w:marLeft w:val="0"/>
      <w:marRight w:val="0"/>
      <w:marTop w:val="0"/>
      <w:marBottom w:val="0"/>
      <w:divBdr>
        <w:top w:val="none" w:sz="0" w:space="0" w:color="auto"/>
        <w:left w:val="none" w:sz="0" w:space="0" w:color="auto"/>
        <w:bottom w:val="none" w:sz="0" w:space="0" w:color="auto"/>
        <w:right w:val="none" w:sz="0" w:space="0" w:color="auto"/>
      </w:divBdr>
    </w:div>
    <w:div w:id="1564174899">
      <w:bodyDiv w:val="1"/>
      <w:marLeft w:val="0"/>
      <w:marRight w:val="0"/>
      <w:marTop w:val="0"/>
      <w:marBottom w:val="0"/>
      <w:divBdr>
        <w:top w:val="none" w:sz="0" w:space="0" w:color="auto"/>
        <w:left w:val="none" w:sz="0" w:space="0" w:color="auto"/>
        <w:bottom w:val="none" w:sz="0" w:space="0" w:color="auto"/>
        <w:right w:val="none" w:sz="0" w:space="0" w:color="auto"/>
      </w:divBdr>
    </w:div>
    <w:div w:id="1593053325">
      <w:bodyDiv w:val="1"/>
      <w:marLeft w:val="0"/>
      <w:marRight w:val="0"/>
      <w:marTop w:val="0"/>
      <w:marBottom w:val="0"/>
      <w:divBdr>
        <w:top w:val="none" w:sz="0" w:space="0" w:color="auto"/>
        <w:left w:val="none" w:sz="0" w:space="0" w:color="auto"/>
        <w:bottom w:val="none" w:sz="0" w:space="0" w:color="auto"/>
        <w:right w:val="none" w:sz="0" w:space="0" w:color="auto"/>
      </w:divBdr>
    </w:div>
    <w:div w:id="1607226538">
      <w:bodyDiv w:val="1"/>
      <w:marLeft w:val="0"/>
      <w:marRight w:val="0"/>
      <w:marTop w:val="0"/>
      <w:marBottom w:val="0"/>
      <w:divBdr>
        <w:top w:val="none" w:sz="0" w:space="0" w:color="auto"/>
        <w:left w:val="none" w:sz="0" w:space="0" w:color="auto"/>
        <w:bottom w:val="none" w:sz="0" w:space="0" w:color="auto"/>
        <w:right w:val="none" w:sz="0" w:space="0" w:color="auto"/>
      </w:divBdr>
    </w:div>
    <w:div w:id="1611473696">
      <w:bodyDiv w:val="1"/>
      <w:marLeft w:val="0"/>
      <w:marRight w:val="0"/>
      <w:marTop w:val="0"/>
      <w:marBottom w:val="0"/>
      <w:divBdr>
        <w:top w:val="none" w:sz="0" w:space="0" w:color="auto"/>
        <w:left w:val="none" w:sz="0" w:space="0" w:color="auto"/>
        <w:bottom w:val="none" w:sz="0" w:space="0" w:color="auto"/>
        <w:right w:val="none" w:sz="0" w:space="0" w:color="auto"/>
      </w:divBdr>
    </w:div>
    <w:div w:id="1622689658">
      <w:bodyDiv w:val="1"/>
      <w:marLeft w:val="0"/>
      <w:marRight w:val="0"/>
      <w:marTop w:val="0"/>
      <w:marBottom w:val="0"/>
      <w:divBdr>
        <w:top w:val="none" w:sz="0" w:space="0" w:color="auto"/>
        <w:left w:val="none" w:sz="0" w:space="0" w:color="auto"/>
        <w:bottom w:val="none" w:sz="0" w:space="0" w:color="auto"/>
        <w:right w:val="none" w:sz="0" w:space="0" w:color="auto"/>
      </w:divBdr>
    </w:div>
    <w:div w:id="1635210938">
      <w:bodyDiv w:val="1"/>
      <w:marLeft w:val="0"/>
      <w:marRight w:val="0"/>
      <w:marTop w:val="0"/>
      <w:marBottom w:val="0"/>
      <w:divBdr>
        <w:top w:val="none" w:sz="0" w:space="0" w:color="auto"/>
        <w:left w:val="none" w:sz="0" w:space="0" w:color="auto"/>
        <w:bottom w:val="none" w:sz="0" w:space="0" w:color="auto"/>
        <w:right w:val="none" w:sz="0" w:space="0" w:color="auto"/>
      </w:divBdr>
    </w:div>
    <w:div w:id="1654796915">
      <w:bodyDiv w:val="1"/>
      <w:marLeft w:val="0"/>
      <w:marRight w:val="0"/>
      <w:marTop w:val="0"/>
      <w:marBottom w:val="0"/>
      <w:divBdr>
        <w:top w:val="none" w:sz="0" w:space="0" w:color="auto"/>
        <w:left w:val="none" w:sz="0" w:space="0" w:color="auto"/>
        <w:bottom w:val="none" w:sz="0" w:space="0" w:color="auto"/>
        <w:right w:val="none" w:sz="0" w:space="0" w:color="auto"/>
      </w:divBdr>
    </w:div>
    <w:div w:id="1689911606">
      <w:bodyDiv w:val="1"/>
      <w:marLeft w:val="0"/>
      <w:marRight w:val="0"/>
      <w:marTop w:val="0"/>
      <w:marBottom w:val="0"/>
      <w:divBdr>
        <w:top w:val="none" w:sz="0" w:space="0" w:color="auto"/>
        <w:left w:val="none" w:sz="0" w:space="0" w:color="auto"/>
        <w:bottom w:val="none" w:sz="0" w:space="0" w:color="auto"/>
        <w:right w:val="none" w:sz="0" w:space="0" w:color="auto"/>
      </w:divBdr>
    </w:div>
    <w:div w:id="1701279610">
      <w:bodyDiv w:val="1"/>
      <w:marLeft w:val="0"/>
      <w:marRight w:val="0"/>
      <w:marTop w:val="0"/>
      <w:marBottom w:val="0"/>
      <w:divBdr>
        <w:top w:val="none" w:sz="0" w:space="0" w:color="auto"/>
        <w:left w:val="none" w:sz="0" w:space="0" w:color="auto"/>
        <w:bottom w:val="none" w:sz="0" w:space="0" w:color="auto"/>
        <w:right w:val="none" w:sz="0" w:space="0" w:color="auto"/>
      </w:divBdr>
    </w:div>
    <w:div w:id="1702896737">
      <w:bodyDiv w:val="1"/>
      <w:marLeft w:val="0"/>
      <w:marRight w:val="0"/>
      <w:marTop w:val="0"/>
      <w:marBottom w:val="0"/>
      <w:divBdr>
        <w:top w:val="none" w:sz="0" w:space="0" w:color="auto"/>
        <w:left w:val="none" w:sz="0" w:space="0" w:color="auto"/>
        <w:bottom w:val="none" w:sz="0" w:space="0" w:color="auto"/>
        <w:right w:val="none" w:sz="0" w:space="0" w:color="auto"/>
      </w:divBdr>
    </w:div>
    <w:div w:id="1720787774">
      <w:bodyDiv w:val="1"/>
      <w:marLeft w:val="0"/>
      <w:marRight w:val="0"/>
      <w:marTop w:val="0"/>
      <w:marBottom w:val="0"/>
      <w:divBdr>
        <w:top w:val="none" w:sz="0" w:space="0" w:color="auto"/>
        <w:left w:val="none" w:sz="0" w:space="0" w:color="auto"/>
        <w:bottom w:val="none" w:sz="0" w:space="0" w:color="auto"/>
        <w:right w:val="none" w:sz="0" w:space="0" w:color="auto"/>
      </w:divBdr>
    </w:div>
    <w:div w:id="1726679259">
      <w:bodyDiv w:val="1"/>
      <w:marLeft w:val="0"/>
      <w:marRight w:val="0"/>
      <w:marTop w:val="0"/>
      <w:marBottom w:val="0"/>
      <w:divBdr>
        <w:top w:val="none" w:sz="0" w:space="0" w:color="auto"/>
        <w:left w:val="none" w:sz="0" w:space="0" w:color="auto"/>
        <w:bottom w:val="none" w:sz="0" w:space="0" w:color="auto"/>
        <w:right w:val="none" w:sz="0" w:space="0" w:color="auto"/>
      </w:divBdr>
    </w:div>
    <w:div w:id="1745639169">
      <w:bodyDiv w:val="1"/>
      <w:marLeft w:val="0"/>
      <w:marRight w:val="0"/>
      <w:marTop w:val="0"/>
      <w:marBottom w:val="0"/>
      <w:divBdr>
        <w:top w:val="none" w:sz="0" w:space="0" w:color="auto"/>
        <w:left w:val="none" w:sz="0" w:space="0" w:color="auto"/>
        <w:bottom w:val="none" w:sz="0" w:space="0" w:color="auto"/>
        <w:right w:val="none" w:sz="0" w:space="0" w:color="auto"/>
      </w:divBdr>
    </w:div>
    <w:div w:id="1750036540">
      <w:bodyDiv w:val="1"/>
      <w:marLeft w:val="0"/>
      <w:marRight w:val="0"/>
      <w:marTop w:val="0"/>
      <w:marBottom w:val="0"/>
      <w:divBdr>
        <w:top w:val="none" w:sz="0" w:space="0" w:color="auto"/>
        <w:left w:val="none" w:sz="0" w:space="0" w:color="auto"/>
        <w:bottom w:val="none" w:sz="0" w:space="0" w:color="auto"/>
        <w:right w:val="none" w:sz="0" w:space="0" w:color="auto"/>
      </w:divBdr>
    </w:div>
    <w:div w:id="1760439812">
      <w:bodyDiv w:val="1"/>
      <w:marLeft w:val="0"/>
      <w:marRight w:val="0"/>
      <w:marTop w:val="0"/>
      <w:marBottom w:val="0"/>
      <w:divBdr>
        <w:top w:val="none" w:sz="0" w:space="0" w:color="auto"/>
        <w:left w:val="none" w:sz="0" w:space="0" w:color="auto"/>
        <w:bottom w:val="none" w:sz="0" w:space="0" w:color="auto"/>
        <w:right w:val="none" w:sz="0" w:space="0" w:color="auto"/>
      </w:divBdr>
    </w:div>
    <w:div w:id="1806002553">
      <w:bodyDiv w:val="1"/>
      <w:marLeft w:val="0"/>
      <w:marRight w:val="0"/>
      <w:marTop w:val="0"/>
      <w:marBottom w:val="0"/>
      <w:divBdr>
        <w:top w:val="none" w:sz="0" w:space="0" w:color="auto"/>
        <w:left w:val="none" w:sz="0" w:space="0" w:color="auto"/>
        <w:bottom w:val="none" w:sz="0" w:space="0" w:color="auto"/>
        <w:right w:val="none" w:sz="0" w:space="0" w:color="auto"/>
      </w:divBdr>
    </w:div>
    <w:div w:id="1806772702">
      <w:bodyDiv w:val="1"/>
      <w:marLeft w:val="0"/>
      <w:marRight w:val="0"/>
      <w:marTop w:val="0"/>
      <w:marBottom w:val="0"/>
      <w:divBdr>
        <w:top w:val="none" w:sz="0" w:space="0" w:color="auto"/>
        <w:left w:val="none" w:sz="0" w:space="0" w:color="auto"/>
        <w:bottom w:val="none" w:sz="0" w:space="0" w:color="auto"/>
        <w:right w:val="none" w:sz="0" w:space="0" w:color="auto"/>
      </w:divBdr>
    </w:div>
    <w:div w:id="1807621909">
      <w:bodyDiv w:val="1"/>
      <w:marLeft w:val="0"/>
      <w:marRight w:val="0"/>
      <w:marTop w:val="0"/>
      <w:marBottom w:val="0"/>
      <w:divBdr>
        <w:top w:val="none" w:sz="0" w:space="0" w:color="auto"/>
        <w:left w:val="none" w:sz="0" w:space="0" w:color="auto"/>
        <w:bottom w:val="none" w:sz="0" w:space="0" w:color="auto"/>
        <w:right w:val="none" w:sz="0" w:space="0" w:color="auto"/>
      </w:divBdr>
    </w:div>
    <w:div w:id="1812479566">
      <w:bodyDiv w:val="1"/>
      <w:marLeft w:val="0"/>
      <w:marRight w:val="0"/>
      <w:marTop w:val="0"/>
      <w:marBottom w:val="0"/>
      <w:divBdr>
        <w:top w:val="none" w:sz="0" w:space="0" w:color="auto"/>
        <w:left w:val="none" w:sz="0" w:space="0" w:color="auto"/>
        <w:bottom w:val="none" w:sz="0" w:space="0" w:color="auto"/>
        <w:right w:val="none" w:sz="0" w:space="0" w:color="auto"/>
      </w:divBdr>
    </w:div>
    <w:div w:id="1828206373">
      <w:bodyDiv w:val="1"/>
      <w:marLeft w:val="0"/>
      <w:marRight w:val="0"/>
      <w:marTop w:val="0"/>
      <w:marBottom w:val="0"/>
      <w:divBdr>
        <w:top w:val="none" w:sz="0" w:space="0" w:color="auto"/>
        <w:left w:val="none" w:sz="0" w:space="0" w:color="auto"/>
        <w:bottom w:val="none" w:sz="0" w:space="0" w:color="auto"/>
        <w:right w:val="none" w:sz="0" w:space="0" w:color="auto"/>
      </w:divBdr>
    </w:div>
    <w:div w:id="1895004306">
      <w:bodyDiv w:val="1"/>
      <w:marLeft w:val="0"/>
      <w:marRight w:val="0"/>
      <w:marTop w:val="0"/>
      <w:marBottom w:val="0"/>
      <w:divBdr>
        <w:top w:val="none" w:sz="0" w:space="0" w:color="auto"/>
        <w:left w:val="none" w:sz="0" w:space="0" w:color="auto"/>
        <w:bottom w:val="none" w:sz="0" w:space="0" w:color="auto"/>
        <w:right w:val="none" w:sz="0" w:space="0" w:color="auto"/>
      </w:divBdr>
    </w:div>
    <w:div w:id="1910530879">
      <w:bodyDiv w:val="1"/>
      <w:marLeft w:val="0"/>
      <w:marRight w:val="0"/>
      <w:marTop w:val="0"/>
      <w:marBottom w:val="0"/>
      <w:divBdr>
        <w:top w:val="none" w:sz="0" w:space="0" w:color="auto"/>
        <w:left w:val="none" w:sz="0" w:space="0" w:color="auto"/>
        <w:bottom w:val="none" w:sz="0" w:space="0" w:color="auto"/>
        <w:right w:val="none" w:sz="0" w:space="0" w:color="auto"/>
      </w:divBdr>
    </w:div>
    <w:div w:id="1924685454">
      <w:bodyDiv w:val="1"/>
      <w:marLeft w:val="0"/>
      <w:marRight w:val="0"/>
      <w:marTop w:val="0"/>
      <w:marBottom w:val="0"/>
      <w:divBdr>
        <w:top w:val="none" w:sz="0" w:space="0" w:color="auto"/>
        <w:left w:val="none" w:sz="0" w:space="0" w:color="auto"/>
        <w:bottom w:val="none" w:sz="0" w:space="0" w:color="auto"/>
        <w:right w:val="none" w:sz="0" w:space="0" w:color="auto"/>
      </w:divBdr>
    </w:div>
    <w:div w:id="1926068279">
      <w:bodyDiv w:val="1"/>
      <w:marLeft w:val="0"/>
      <w:marRight w:val="0"/>
      <w:marTop w:val="0"/>
      <w:marBottom w:val="0"/>
      <w:divBdr>
        <w:top w:val="none" w:sz="0" w:space="0" w:color="auto"/>
        <w:left w:val="none" w:sz="0" w:space="0" w:color="auto"/>
        <w:bottom w:val="none" w:sz="0" w:space="0" w:color="auto"/>
        <w:right w:val="none" w:sz="0" w:space="0" w:color="auto"/>
      </w:divBdr>
    </w:div>
    <w:div w:id="1944803828">
      <w:bodyDiv w:val="1"/>
      <w:marLeft w:val="0"/>
      <w:marRight w:val="0"/>
      <w:marTop w:val="0"/>
      <w:marBottom w:val="0"/>
      <w:divBdr>
        <w:top w:val="none" w:sz="0" w:space="0" w:color="auto"/>
        <w:left w:val="none" w:sz="0" w:space="0" w:color="auto"/>
        <w:bottom w:val="none" w:sz="0" w:space="0" w:color="auto"/>
        <w:right w:val="none" w:sz="0" w:space="0" w:color="auto"/>
      </w:divBdr>
    </w:div>
    <w:div w:id="1966539417">
      <w:bodyDiv w:val="1"/>
      <w:marLeft w:val="0"/>
      <w:marRight w:val="0"/>
      <w:marTop w:val="0"/>
      <w:marBottom w:val="0"/>
      <w:divBdr>
        <w:top w:val="none" w:sz="0" w:space="0" w:color="auto"/>
        <w:left w:val="none" w:sz="0" w:space="0" w:color="auto"/>
        <w:bottom w:val="none" w:sz="0" w:space="0" w:color="auto"/>
        <w:right w:val="none" w:sz="0" w:space="0" w:color="auto"/>
      </w:divBdr>
    </w:div>
    <w:div w:id="1972638063">
      <w:bodyDiv w:val="1"/>
      <w:marLeft w:val="0"/>
      <w:marRight w:val="0"/>
      <w:marTop w:val="0"/>
      <w:marBottom w:val="0"/>
      <w:divBdr>
        <w:top w:val="none" w:sz="0" w:space="0" w:color="auto"/>
        <w:left w:val="none" w:sz="0" w:space="0" w:color="auto"/>
        <w:bottom w:val="none" w:sz="0" w:space="0" w:color="auto"/>
        <w:right w:val="none" w:sz="0" w:space="0" w:color="auto"/>
      </w:divBdr>
    </w:div>
    <w:div w:id="1998068755">
      <w:bodyDiv w:val="1"/>
      <w:marLeft w:val="0"/>
      <w:marRight w:val="0"/>
      <w:marTop w:val="0"/>
      <w:marBottom w:val="0"/>
      <w:divBdr>
        <w:top w:val="none" w:sz="0" w:space="0" w:color="auto"/>
        <w:left w:val="none" w:sz="0" w:space="0" w:color="auto"/>
        <w:bottom w:val="none" w:sz="0" w:space="0" w:color="auto"/>
        <w:right w:val="none" w:sz="0" w:space="0" w:color="auto"/>
      </w:divBdr>
    </w:div>
    <w:div w:id="2039575631">
      <w:bodyDiv w:val="1"/>
      <w:marLeft w:val="0"/>
      <w:marRight w:val="0"/>
      <w:marTop w:val="0"/>
      <w:marBottom w:val="0"/>
      <w:divBdr>
        <w:top w:val="none" w:sz="0" w:space="0" w:color="auto"/>
        <w:left w:val="none" w:sz="0" w:space="0" w:color="auto"/>
        <w:bottom w:val="none" w:sz="0" w:space="0" w:color="auto"/>
        <w:right w:val="none" w:sz="0" w:space="0" w:color="auto"/>
      </w:divBdr>
    </w:div>
    <w:div w:id="2070835405">
      <w:bodyDiv w:val="1"/>
      <w:marLeft w:val="0"/>
      <w:marRight w:val="0"/>
      <w:marTop w:val="0"/>
      <w:marBottom w:val="0"/>
      <w:divBdr>
        <w:top w:val="none" w:sz="0" w:space="0" w:color="auto"/>
        <w:left w:val="none" w:sz="0" w:space="0" w:color="auto"/>
        <w:bottom w:val="none" w:sz="0" w:space="0" w:color="auto"/>
        <w:right w:val="none" w:sz="0" w:space="0" w:color="auto"/>
      </w:divBdr>
    </w:div>
    <w:div w:id="2106147686">
      <w:bodyDiv w:val="1"/>
      <w:marLeft w:val="0"/>
      <w:marRight w:val="0"/>
      <w:marTop w:val="0"/>
      <w:marBottom w:val="0"/>
      <w:divBdr>
        <w:top w:val="none" w:sz="0" w:space="0" w:color="auto"/>
        <w:left w:val="none" w:sz="0" w:space="0" w:color="auto"/>
        <w:bottom w:val="none" w:sz="0" w:space="0" w:color="auto"/>
        <w:right w:val="none" w:sz="0" w:space="0" w:color="auto"/>
      </w:divBdr>
    </w:div>
    <w:div w:id="21374108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9.png"/><Relationship Id="rId21" Type="http://schemas.openxmlformats.org/officeDocument/2006/relationships/diagramData" Target="diagrams/data1.xml"/><Relationship Id="rId63" Type="http://schemas.openxmlformats.org/officeDocument/2006/relationships/chart" Target="charts/chart27.xml"/><Relationship Id="rId159" Type="http://schemas.openxmlformats.org/officeDocument/2006/relationships/hyperlink" Target="https://doi.org/10.3390/ijerph20010796" TargetMode="External"/><Relationship Id="rId170" Type="http://schemas.openxmlformats.org/officeDocument/2006/relationships/hyperlink" Target="https://doi.org/10.1097/01.ccn.0000580120.03118.1d" TargetMode="External"/><Relationship Id="rId191" Type="http://schemas.openxmlformats.org/officeDocument/2006/relationships/hyperlink" Target="https://doi.org/10.1097/md.0000000000018324" TargetMode="External"/><Relationship Id="rId205" Type="http://schemas.openxmlformats.org/officeDocument/2006/relationships/hyperlink" Target="https://doi.org/10.1002/hsr2.620" TargetMode="External"/><Relationship Id="rId226" Type="http://schemas.openxmlformats.org/officeDocument/2006/relationships/hyperlink" Target="https://doi.org/10.1097/nnr.0000000000000258" TargetMode="External"/><Relationship Id="rId247" Type="http://schemas.openxmlformats.org/officeDocument/2006/relationships/hyperlink" Target="https://www.pearsonhighered.com/assets/preface/0/1/3/4/0134803523.pdf" TargetMode="External"/><Relationship Id="rId107" Type="http://schemas.openxmlformats.org/officeDocument/2006/relationships/chart" Target="charts/chart64.xml"/><Relationship Id="rId11" Type="http://schemas.openxmlformats.org/officeDocument/2006/relationships/image" Target="media/image2.png"/><Relationship Id="rId32" Type="http://schemas.openxmlformats.org/officeDocument/2006/relationships/chart" Target="charts/chart2.xml"/><Relationship Id="rId53" Type="http://schemas.openxmlformats.org/officeDocument/2006/relationships/chart" Target="charts/chart18.xml"/><Relationship Id="rId74" Type="http://schemas.openxmlformats.org/officeDocument/2006/relationships/chart" Target="charts/chart38.xml"/><Relationship Id="rId128" Type="http://schemas.openxmlformats.org/officeDocument/2006/relationships/hyperlink" Target="https://doi.org/10.1186/s12911-021-01608-5" TargetMode="External"/><Relationship Id="rId149" Type="http://schemas.openxmlformats.org/officeDocument/2006/relationships/hyperlink" Target="https://doi.org/10.1016/j.jtv.2020.06.002" TargetMode="External"/><Relationship Id="rId5" Type="http://schemas.openxmlformats.org/officeDocument/2006/relationships/webSettings" Target="webSettings.xml"/><Relationship Id="rId95" Type="http://schemas.openxmlformats.org/officeDocument/2006/relationships/chart" Target="charts/chart53.xml"/><Relationship Id="rId160" Type="http://schemas.openxmlformats.org/officeDocument/2006/relationships/hyperlink" Target="https://doi.org/10.1016/j.jamda.2022.12.009" TargetMode="External"/><Relationship Id="rId181" Type="http://schemas.openxmlformats.org/officeDocument/2006/relationships/hyperlink" Target="https://doi.org/10.1111/j.1346-8138.2007.00298.x" TargetMode="External"/><Relationship Id="rId216" Type="http://schemas.openxmlformats.org/officeDocument/2006/relationships/hyperlink" Target="https://doi.org/10.1001/jamanetworkopen.2022.33946" TargetMode="External"/><Relationship Id="rId237" Type="http://schemas.openxmlformats.org/officeDocument/2006/relationships/hyperlink" Target="https://doi.org/10.3928/01484834-20180420-02" TargetMode="External"/><Relationship Id="rId258" Type="http://schemas.openxmlformats.org/officeDocument/2006/relationships/image" Target="media/image31.jpeg"/><Relationship Id="rId22" Type="http://schemas.openxmlformats.org/officeDocument/2006/relationships/diagramLayout" Target="diagrams/layout1.xml"/><Relationship Id="rId43" Type="http://schemas.openxmlformats.org/officeDocument/2006/relationships/image" Target="media/image17.png"/><Relationship Id="rId64" Type="http://schemas.openxmlformats.org/officeDocument/2006/relationships/chart" Target="charts/chart28.xml"/><Relationship Id="rId118" Type="http://schemas.openxmlformats.org/officeDocument/2006/relationships/chart" Target="charts/chart73.xml"/><Relationship Id="rId139" Type="http://schemas.openxmlformats.org/officeDocument/2006/relationships/hyperlink" Target="https://doi.org/10.15344/2394-4978/2017/238" TargetMode="External"/><Relationship Id="rId85" Type="http://schemas.openxmlformats.org/officeDocument/2006/relationships/chart" Target="charts/chart44.xml"/><Relationship Id="rId150" Type="http://schemas.openxmlformats.org/officeDocument/2006/relationships/hyperlink" Target="https://doi.org/10.3390/ijerph19020761" TargetMode="External"/><Relationship Id="rId171" Type="http://schemas.openxmlformats.org/officeDocument/2006/relationships/hyperlink" Target="https://doi.org/10.1097/01.asw.0000455077.71857.30" TargetMode="External"/><Relationship Id="rId192" Type="http://schemas.openxmlformats.org/officeDocument/2006/relationships/hyperlink" Target="https://doi.org/10.1016/j.jtv.2020.05.001" TargetMode="External"/><Relationship Id="rId206" Type="http://schemas.openxmlformats.org/officeDocument/2006/relationships/hyperlink" Target="https://doi.org/10.1016/j.ijnurstu.2021.103932" TargetMode="External"/><Relationship Id="rId227" Type="http://schemas.openxmlformats.org/officeDocument/2006/relationships/hyperlink" Target="https://doi.org/10.1016/S0140-6736(18)32203-7" TargetMode="External"/><Relationship Id="rId248" Type="http://schemas.openxmlformats.org/officeDocument/2006/relationships/hyperlink" Target="https://doi.org/10.1038/s41598-022-09050-x" TargetMode="External"/><Relationship Id="rId12" Type="http://schemas.openxmlformats.org/officeDocument/2006/relationships/oleObject" Target="embeddings/oleObject1.bin"/><Relationship Id="rId33" Type="http://schemas.openxmlformats.org/officeDocument/2006/relationships/chart" Target="charts/chart3.xml"/><Relationship Id="rId108" Type="http://schemas.openxmlformats.org/officeDocument/2006/relationships/image" Target="media/image28.png"/><Relationship Id="rId129" Type="http://schemas.openxmlformats.org/officeDocument/2006/relationships/hyperlink" Target="https://doi.org/10.1016/j.jtv.2020.10.003" TargetMode="External"/><Relationship Id="rId54" Type="http://schemas.openxmlformats.org/officeDocument/2006/relationships/chart" Target="charts/chart19.xml"/><Relationship Id="rId75" Type="http://schemas.openxmlformats.org/officeDocument/2006/relationships/chart" Target="charts/chart39.xml"/><Relationship Id="rId96" Type="http://schemas.openxmlformats.org/officeDocument/2006/relationships/chart" Target="charts/chart54.xml"/><Relationship Id="rId140" Type="http://schemas.openxmlformats.org/officeDocument/2006/relationships/hyperlink" Target="https://doi.org/10.33393/jcb.2020.2121" TargetMode="External"/><Relationship Id="rId161" Type="http://schemas.openxmlformats.org/officeDocument/2006/relationships/hyperlink" Target="https://doi.org/10.1159/000235241" TargetMode="External"/><Relationship Id="rId182" Type="http://schemas.openxmlformats.org/officeDocument/2006/relationships/hyperlink" Target="https://cdr.lib.unc.edu/downloads/hq37vz18s" TargetMode="External"/><Relationship Id="rId217" Type="http://schemas.openxmlformats.org/officeDocument/2006/relationships/hyperlink" Target="https://www.termedia.pl/Risk-factors-for-bedsore-development-among-hospitalised-patients,50,36084,1,1.html" TargetMode="External"/><Relationship Id="rId6" Type="http://schemas.openxmlformats.org/officeDocument/2006/relationships/footnotes" Target="footnotes.xml"/><Relationship Id="rId238" Type="http://schemas.openxmlformats.org/officeDocument/2006/relationships/hyperlink" Target="https://doi.org/10.12659/msm.926669" TargetMode="External"/><Relationship Id="rId259" Type="http://schemas.openxmlformats.org/officeDocument/2006/relationships/image" Target="media/image32.jpeg"/><Relationship Id="rId23" Type="http://schemas.openxmlformats.org/officeDocument/2006/relationships/diagramQuickStyle" Target="diagrams/quickStyle1.xml"/><Relationship Id="rId119" Type="http://schemas.openxmlformats.org/officeDocument/2006/relationships/hyperlink" Target="https://doi.org/10.1002/nop2.685" TargetMode="External"/><Relationship Id="rId44" Type="http://schemas.openxmlformats.org/officeDocument/2006/relationships/image" Target="media/image18.png"/><Relationship Id="rId65" Type="http://schemas.openxmlformats.org/officeDocument/2006/relationships/chart" Target="charts/chart29.xml"/><Relationship Id="rId86" Type="http://schemas.openxmlformats.org/officeDocument/2006/relationships/chart" Target="charts/chart45.xml"/><Relationship Id="rId130" Type="http://schemas.openxmlformats.org/officeDocument/2006/relationships/hyperlink" Target="https://doi.org/10.1016/j.jtv.2015.10.001" TargetMode="External"/><Relationship Id="rId151" Type="http://schemas.openxmlformats.org/officeDocument/2006/relationships/hyperlink" Target="https://doi.org/10.1136/bmj.n265" TargetMode="External"/><Relationship Id="rId172" Type="http://schemas.openxmlformats.org/officeDocument/2006/relationships/hyperlink" Target="https://doi.org/10.1016/j.ijnurstu.2017.04.007" TargetMode="External"/><Relationship Id="rId193" Type="http://schemas.openxmlformats.org/officeDocument/2006/relationships/hyperlink" Target="https://doi.org/10.1111/iwj.12965" TargetMode="External"/><Relationship Id="rId207" Type="http://schemas.openxmlformats.org/officeDocument/2006/relationships/hyperlink" Target="https://doi.org/10.1016/j.ijmedinf.2021.104507" TargetMode="External"/><Relationship Id="rId228" Type="http://schemas.openxmlformats.org/officeDocument/2006/relationships/hyperlink" Target="https://doi.org/10.4103/ijccm.IJCCM_277_17" TargetMode="External"/><Relationship Id="rId249" Type="http://schemas.openxmlformats.org/officeDocument/2006/relationships/hyperlink" Target="https://doi.org/10.1016/j.jtv.2022.02.005" TargetMode="External"/><Relationship Id="rId13" Type="http://schemas.openxmlformats.org/officeDocument/2006/relationships/image" Target="media/image3.emf"/><Relationship Id="rId109" Type="http://schemas.openxmlformats.org/officeDocument/2006/relationships/chart" Target="charts/chart65.xml"/><Relationship Id="rId260" Type="http://schemas.openxmlformats.org/officeDocument/2006/relationships/header" Target="header3.xml"/><Relationship Id="rId34" Type="http://schemas.openxmlformats.org/officeDocument/2006/relationships/chart" Target="charts/chart4.xml"/><Relationship Id="rId55" Type="http://schemas.openxmlformats.org/officeDocument/2006/relationships/chart" Target="charts/chart20.xml"/><Relationship Id="rId76" Type="http://schemas.openxmlformats.org/officeDocument/2006/relationships/chart" Target="charts/chart40.xml"/><Relationship Id="rId97" Type="http://schemas.openxmlformats.org/officeDocument/2006/relationships/chart" Target="charts/chart55.xml"/><Relationship Id="rId120" Type="http://schemas.openxmlformats.org/officeDocument/2006/relationships/hyperlink" Target="https://doi.org/10.1186/s40001-023-01036-3" TargetMode="External"/><Relationship Id="rId141" Type="http://schemas.openxmlformats.org/officeDocument/2006/relationships/hyperlink" Target="http://MachineLearningMastery.com" TargetMode="External"/><Relationship Id="rId7" Type="http://schemas.openxmlformats.org/officeDocument/2006/relationships/endnotes" Target="endnotes.xml"/><Relationship Id="rId162" Type="http://schemas.openxmlformats.org/officeDocument/2006/relationships/hyperlink" Target="https://doi.org/10.1002/jmri.26280" TargetMode="External"/><Relationship Id="rId183" Type="http://schemas.openxmlformats.org/officeDocument/2006/relationships/hyperlink" Target="https://doi.org/10.2196/25704" TargetMode="External"/><Relationship Id="rId218" Type="http://schemas.openxmlformats.org/officeDocument/2006/relationships/hyperlink" Target="https://doi.org/10.1590/0034-7167.2021740401" TargetMode="External"/><Relationship Id="rId239" Type="http://schemas.openxmlformats.org/officeDocument/2006/relationships/hyperlink" Target="https://doi.org/10.1007/978-3-031-24866-5_28" TargetMode="External"/><Relationship Id="rId250" Type="http://schemas.openxmlformats.org/officeDocument/2006/relationships/hyperlink" Target="https://doi.org/10.1016/j.chest.2020.03.014" TargetMode="External"/><Relationship Id="rId24" Type="http://schemas.openxmlformats.org/officeDocument/2006/relationships/diagramColors" Target="diagrams/colors1.xml"/><Relationship Id="rId45" Type="http://schemas.openxmlformats.org/officeDocument/2006/relationships/image" Target="media/image19.png"/><Relationship Id="rId66" Type="http://schemas.openxmlformats.org/officeDocument/2006/relationships/chart" Target="charts/chart30.xml"/><Relationship Id="rId87" Type="http://schemas.openxmlformats.org/officeDocument/2006/relationships/chart" Target="charts/chart46.xml"/><Relationship Id="rId110" Type="http://schemas.openxmlformats.org/officeDocument/2006/relationships/chart" Target="charts/chart66.xml"/><Relationship Id="rId131" Type="http://schemas.openxmlformats.org/officeDocument/2006/relationships/hyperlink" Target="https://doi.org/10.3389/fdgth.2022.932411" TargetMode="External"/><Relationship Id="rId152" Type="http://schemas.openxmlformats.org/officeDocument/2006/relationships/hyperlink" Target="https://doi.org/10.4324/9780203771587" TargetMode="External"/><Relationship Id="rId173" Type="http://schemas.openxmlformats.org/officeDocument/2006/relationships/hyperlink" Target="https://doi.org/10.2174/1389202922666210705124359" TargetMode="External"/><Relationship Id="rId194" Type="http://schemas.openxmlformats.org/officeDocument/2006/relationships/hyperlink" Target="https://doi.org/10.1016/j.apnu.2020.07.024" TargetMode="External"/><Relationship Id="rId208" Type="http://schemas.openxmlformats.org/officeDocument/2006/relationships/hyperlink" Target="https://doi.org/10.4102/curationis.v46i1.2322" TargetMode="External"/><Relationship Id="rId229" Type="http://schemas.openxmlformats.org/officeDocument/2006/relationships/hyperlink" Target="https://doi.org/10.1080/10790268.2019.1645406" TargetMode="External"/><Relationship Id="rId240" Type="http://schemas.openxmlformats.org/officeDocument/2006/relationships/hyperlink" Target="https://doi.org/10.1002/nop2.1434" TargetMode="External"/><Relationship Id="rId261"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chart" Target="charts/chart5.xml"/><Relationship Id="rId56" Type="http://schemas.openxmlformats.org/officeDocument/2006/relationships/chart" Target="charts/chart21.xml"/><Relationship Id="rId77" Type="http://schemas.openxmlformats.org/officeDocument/2006/relationships/image" Target="media/image21.png"/><Relationship Id="rId100" Type="http://schemas.openxmlformats.org/officeDocument/2006/relationships/chart" Target="charts/chart57.xml"/><Relationship Id="rId8" Type="http://schemas.openxmlformats.org/officeDocument/2006/relationships/image" Target="media/image1.emf"/><Relationship Id="rId98" Type="http://schemas.openxmlformats.org/officeDocument/2006/relationships/chart" Target="charts/chart56.xml"/><Relationship Id="rId121" Type="http://schemas.openxmlformats.org/officeDocument/2006/relationships/hyperlink" Target="https://doi.org/10.1016/j.ijnsa.2023.100125" TargetMode="External"/><Relationship Id="rId142" Type="http://schemas.openxmlformats.org/officeDocument/2006/relationships/hyperlink" Target="https://doi.org/10.1097/jnr.0000000000000411" TargetMode="External"/><Relationship Id="rId163" Type="http://schemas.openxmlformats.org/officeDocument/2006/relationships/hyperlink" Target="https://doi.org/10.1080/08854726.2017.1421019" TargetMode="External"/><Relationship Id="rId184" Type="http://schemas.openxmlformats.org/officeDocument/2006/relationships/hyperlink" Target="https://doi.org/10.1111/j.1365-2648.2009.05027.x" TargetMode="External"/><Relationship Id="rId219" Type="http://schemas.openxmlformats.org/officeDocument/2006/relationships/hyperlink" Target="https://doi.org/10.59049/2790-0231.1044" TargetMode="External"/><Relationship Id="rId230" Type="http://schemas.openxmlformats.org/officeDocument/2006/relationships/hyperlink" Target="https://doi.org/10.4103/0019-5154.177773" TargetMode="External"/><Relationship Id="rId251" Type="http://schemas.openxmlformats.org/officeDocument/2006/relationships/hyperlink" Target="https://doi.org/10.1186/s13063-021-05489-x" TargetMode="External"/><Relationship Id="rId25" Type="http://schemas.microsoft.com/office/2007/relationships/diagramDrawing" Target="diagrams/drawing1.xml"/><Relationship Id="rId46" Type="http://schemas.openxmlformats.org/officeDocument/2006/relationships/chart" Target="charts/chart11.xml"/><Relationship Id="rId67" Type="http://schemas.openxmlformats.org/officeDocument/2006/relationships/chart" Target="charts/chart31.xml"/><Relationship Id="rId88" Type="http://schemas.openxmlformats.org/officeDocument/2006/relationships/chart" Target="charts/chart47.xml"/><Relationship Id="rId111" Type="http://schemas.openxmlformats.org/officeDocument/2006/relationships/chart" Target="charts/chart67.xml"/><Relationship Id="rId132" Type="http://schemas.openxmlformats.org/officeDocument/2006/relationships/hyperlink" Target="https://doi.org/10.1159/000525202" TargetMode="External"/><Relationship Id="rId153" Type="http://schemas.openxmlformats.org/officeDocument/2006/relationships/hyperlink" Target="https://doi.org/10.1080/03610911003650383" TargetMode="External"/><Relationship Id="rId174" Type="http://schemas.openxmlformats.org/officeDocument/2006/relationships/hyperlink" Target="https://doi.org/10.21608/asalexu.2017.208351" TargetMode="External"/><Relationship Id="rId195" Type="http://schemas.openxmlformats.org/officeDocument/2006/relationships/hyperlink" Target="https://doi.org/10.38094/jastt1457" TargetMode="External"/><Relationship Id="rId209" Type="http://schemas.openxmlformats.org/officeDocument/2006/relationships/hyperlink" Target="https://doi.org/10.1111/iwj.13071" TargetMode="External"/><Relationship Id="rId220" Type="http://schemas.openxmlformats.org/officeDocument/2006/relationships/hyperlink" Target="https://doi.org/10.1016/j.heliyon.2022.e11361" TargetMode="External"/><Relationship Id="rId241" Type="http://schemas.openxmlformats.org/officeDocument/2006/relationships/hyperlink" Target="https://doi.org/10.1016/j.jopan.2020.11.006" TargetMode="External"/><Relationship Id="rId15" Type="http://schemas.openxmlformats.org/officeDocument/2006/relationships/image" Target="media/image5.png"/><Relationship Id="rId36" Type="http://schemas.openxmlformats.org/officeDocument/2006/relationships/image" Target="media/image15.png"/><Relationship Id="rId57" Type="http://schemas.openxmlformats.org/officeDocument/2006/relationships/chart" Target="charts/chart22.xml"/><Relationship Id="rId262" Type="http://schemas.openxmlformats.org/officeDocument/2006/relationships/theme" Target="theme/theme1.xml"/><Relationship Id="rId78" Type="http://schemas.openxmlformats.org/officeDocument/2006/relationships/image" Target="media/image22.png"/><Relationship Id="rId99" Type="http://schemas.openxmlformats.org/officeDocument/2006/relationships/image" Target="media/image27.png"/><Relationship Id="rId101" Type="http://schemas.openxmlformats.org/officeDocument/2006/relationships/chart" Target="charts/chart58.xml"/><Relationship Id="rId122" Type="http://schemas.openxmlformats.org/officeDocument/2006/relationships/hyperlink" Target="https://doi.org/10.1186/s12911-020-01371-z" TargetMode="External"/><Relationship Id="rId143" Type="http://schemas.openxmlformats.org/officeDocument/2006/relationships/hyperlink" Target="https://doi.org/10.1002/kjm2.12308" TargetMode="External"/><Relationship Id="rId164" Type="http://schemas.openxmlformats.org/officeDocument/2006/relationships/hyperlink" Target="https://doi.org/10.2174/1874434602115010074" TargetMode="External"/><Relationship Id="rId185" Type="http://schemas.openxmlformats.org/officeDocument/2006/relationships/hyperlink" Target="https://doi.org/10.1111/jonm.12928" TargetMode="External"/><Relationship Id="rId9" Type="http://schemas.openxmlformats.org/officeDocument/2006/relationships/header" Target="header1.xml"/><Relationship Id="rId210" Type="http://schemas.openxmlformats.org/officeDocument/2006/relationships/hyperlink" Target="https://www.rch.org.au/uploadedFiles/Main/Content/rchcpg/hospital_clinical_guideline_index/NPIAP-Pressure-Injury-Staging-Poster.pdf%202016" TargetMode="External"/><Relationship Id="rId26" Type="http://schemas.openxmlformats.org/officeDocument/2006/relationships/image" Target="media/image11.png"/><Relationship Id="rId231" Type="http://schemas.openxmlformats.org/officeDocument/2006/relationships/hyperlink" Target="https://doi.org/10.2196/40238" TargetMode="External"/><Relationship Id="rId252" Type="http://schemas.openxmlformats.org/officeDocument/2006/relationships/hyperlink" Target="https://doi.org/10.1007/s13300-018-0536-8" TargetMode="External"/><Relationship Id="rId47" Type="http://schemas.openxmlformats.org/officeDocument/2006/relationships/chart" Target="charts/chart12.xml"/><Relationship Id="rId68" Type="http://schemas.openxmlformats.org/officeDocument/2006/relationships/chart" Target="charts/chart32.xml"/><Relationship Id="rId89" Type="http://schemas.openxmlformats.org/officeDocument/2006/relationships/chart" Target="charts/chart48.xml"/><Relationship Id="rId112" Type="http://schemas.openxmlformats.org/officeDocument/2006/relationships/chart" Target="charts/chart68.xml"/><Relationship Id="rId133" Type="http://schemas.openxmlformats.org/officeDocument/2006/relationships/hyperlink" Target="http://hdl.handle.net/10419/169116" TargetMode="External"/><Relationship Id="rId154" Type="http://schemas.openxmlformats.org/officeDocument/2006/relationships/hyperlink" Target="https://doi.org/10.5334/egems.307" TargetMode="External"/><Relationship Id="rId175" Type="http://schemas.openxmlformats.org/officeDocument/2006/relationships/hyperlink" Target="https://doi.org/10.22159/ijcpr.2017v9i2.17383" TargetMode="External"/><Relationship Id="rId196" Type="http://schemas.openxmlformats.org/officeDocument/2006/relationships/hyperlink" Target="https://doi.org/10.1111/iwj.13930" TargetMode="External"/><Relationship Id="rId200" Type="http://schemas.openxmlformats.org/officeDocument/2006/relationships/hyperlink" Target="https://doi.org/10.1016/j.jaad.2018.12.069" TargetMode="External"/><Relationship Id="rId16" Type="http://schemas.openxmlformats.org/officeDocument/2006/relationships/image" Target="media/image6.png"/><Relationship Id="rId221" Type="http://schemas.openxmlformats.org/officeDocument/2006/relationships/hyperlink" Target="http://doi.org/10.4103/picr.PICR_87_17" TargetMode="External"/><Relationship Id="rId242" Type="http://schemas.openxmlformats.org/officeDocument/2006/relationships/hyperlink" Target="https://doi.org/10.12968/jowc.2019.28.sup4.s4" TargetMode="External"/><Relationship Id="rId37" Type="http://schemas.openxmlformats.org/officeDocument/2006/relationships/chart" Target="charts/chart6.xml"/><Relationship Id="rId58" Type="http://schemas.openxmlformats.org/officeDocument/2006/relationships/chart" Target="charts/chart23.xml"/><Relationship Id="rId79" Type="http://schemas.openxmlformats.org/officeDocument/2006/relationships/image" Target="media/image23.png"/><Relationship Id="rId102" Type="http://schemas.openxmlformats.org/officeDocument/2006/relationships/chart" Target="charts/chart59.xml"/><Relationship Id="rId123" Type="http://schemas.openxmlformats.org/officeDocument/2006/relationships/hyperlink" Target="https://doi.org/10.4037/ajcc2018525" TargetMode="External"/><Relationship Id="rId144" Type="http://schemas.openxmlformats.org/officeDocument/2006/relationships/hyperlink" Target="https://doi.org/10.38094/jastt20165" TargetMode="External"/><Relationship Id="rId90" Type="http://schemas.openxmlformats.org/officeDocument/2006/relationships/image" Target="media/image26.png"/><Relationship Id="rId165" Type="http://schemas.openxmlformats.org/officeDocument/2006/relationships/hyperlink" Target="https://doi.org/10.1590/1980-220x-reeusp-2020-0397" TargetMode="External"/><Relationship Id="rId186" Type="http://schemas.openxmlformats.org/officeDocument/2006/relationships/hyperlink" Target="https://doi.org/10.1016/j.jtv.2019.01.001" TargetMode="External"/><Relationship Id="rId211" Type="http://schemas.openxmlformats.org/officeDocument/2006/relationships/hyperlink" Target="https://doi.org/10.1007/s42979-021-00848-6" TargetMode="External"/><Relationship Id="rId232" Type="http://schemas.openxmlformats.org/officeDocument/2006/relationships/hyperlink" Target="https://doi.org/10.1097/cce.0000000000000580" TargetMode="External"/><Relationship Id="rId253" Type="http://schemas.openxmlformats.org/officeDocument/2006/relationships/hyperlink" Target="https://doi.org/10.1016/j.aap.2018.11.008" TargetMode="External"/><Relationship Id="rId27" Type="http://schemas.openxmlformats.org/officeDocument/2006/relationships/image" Target="media/image12.png"/><Relationship Id="rId48" Type="http://schemas.openxmlformats.org/officeDocument/2006/relationships/chart" Target="charts/chart13.xml"/><Relationship Id="rId69" Type="http://schemas.openxmlformats.org/officeDocument/2006/relationships/chart" Target="charts/chart33.xml"/><Relationship Id="rId113" Type="http://schemas.openxmlformats.org/officeDocument/2006/relationships/chart" Target="charts/chart69.xml"/><Relationship Id="rId134" Type="http://schemas.openxmlformats.org/officeDocument/2006/relationships/hyperlink" Target="https://doi.org/10.1007/978-1-4471-7413-4_1" TargetMode="External"/><Relationship Id="rId80" Type="http://schemas.openxmlformats.org/officeDocument/2006/relationships/image" Target="media/image24.png"/><Relationship Id="rId155" Type="http://schemas.openxmlformats.org/officeDocument/2006/relationships/hyperlink" Target="https://doi.org/10.1111/j.1744-6198.2009.00151.x" TargetMode="External"/><Relationship Id="rId176" Type="http://schemas.openxmlformats.org/officeDocument/2006/relationships/hyperlink" Target="https://doi.org/10.1097/won.0000000000000528" TargetMode="External"/><Relationship Id="rId197" Type="http://schemas.openxmlformats.org/officeDocument/2006/relationships/hyperlink" Target="https://doi.org/10.1038/s41586-020-2679-9" TargetMode="External"/><Relationship Id="rId201" Type="http://schemas.openxmlformats.org/officeDocument/2006/relationships/hyperlink" Target="https://doi.org/10.1007/s12065-021-00565-2" TargetMode="External"/><Relationship Id="rId222" Type="http://schemas.openxmlformats.org/officeDocument/2006/relationships/hyperlink" Target="https://doi.org/10.1111/jocn.14058" TargetMode="External"/><Relationship Id="rId243" Type="http://schemas.openxmlformats.org/officeDocument/2006/relationships/hyperlink" Target="https://doi.org/10.1016/j.ijnurstu.2020.103843" TargetMode="External"/><Relationship Id="rId17" Type="http://schemas.openxmlformats.org/officeDocument/2006/relationships/image" Target="media/image7.jpeg"/><Relationship Id="rId38" Type="http://schemas.openxmlformats.org/officeDocument/2006/relationships/chart" Target="charts/chart7.xml"/><Relationship Id="rId59" Type="http://schemas.openxmlformats.org/officeDocument/2006/relationships/chart" Target="charts/chart24.xml"/><Relationship Id="rId103" Type="http://schemas.openxmlformats.org/officeDocument/2006/relationships/chart" Target="charts/chart60.xml"/><Relationship Id="rId124" Type="http://schemas.openxmlformats.org/officeDocument/2006/relationships/hyperlink" Target="https://doi.org/10.1111/iwj.13007" TargetMode="External"/><Relationship Id="rId70" Type="http://schemas.openxmlformats.org/officeDocument/2006/relationships/chart" Target="charts/chart34.xml"/><Relationship Id="rId91" Type="http://schemas.openxmlformats.org/officeDocument/2006/relationships/chart" Target="charts/chart49.xml"/><Relationship Id="rId145" Type="http://schemas.openxmlformats.org/officeDocument/2006/relationships/hyperlink" Target="https://doi.org/10.1146/annurev-biodatasci-092820-033938" TargetMode="External"/><Relationship Id="rId166" Type="http://schemas.openxmlformats.org/officeDocument/2006/relationships/hyperlink" Target="http://ir.kdu.ac.lk/handle/345/3007" TargetMode="External"/><Relationship Id="rId187" Type="http://schemas.openxmlformats.org/officeDocument/2006/relationships/hyperlink" Target="https://doi.org/10.3390/antiox10071013" TargetMode="External"/><Relationship Id="rId1" Type="http://schemas.openxmlformats.org/officeDocument/2006/relationships/customXml" Target="../customXml/item1.xml"/><Relationship Id="rId212" Type="http://schemas.openxmlformats.org/officeDocument/2006/relationships/hyperlink" Target="https://doi.org/10.3233/978-1-61499-830-3-1113" TargetMode="External"/><Relationship Id="rId233" Type="http://schemas.openxmlformats.org/officeDocument/2006/relationships/hyperlink" Target="https://doi.org/10.3390/diagnostics12040850" TargetMode="External"/><Relationship Id="rId254" Type="http://schemas.openxmlformats.org/officeDocument/2006/relationships/hyperlink" Target="https://doi.org/10.1111/iwj.13764" TargetMode="External"/><Relationship Id="rId28" Type="http://schemas.openxmlformats.org/officeDocument/2006/relationships/image" Target="media/image13.jpeg"/><Relationship Id="rId49" Type="http://schemas.openxmlformats.org/officeDocument/2006/relationships/chart" Target="charts/chart14.xml"/><Relationship Id="rId114" Type="http://schemas.openxmlformats.org/officeDocument/2006/relationships/chart" Target="charts/chart70.xml"/><Relationship Id="rId60" Type="http://schemas.openxmlformats.org/officeDocument/2006/relationships/image" Target="media/image20.png"/><Relationship Id="rId81" Type="http://schemas.openxmlformats.org/officeDocument/2006/relationships/image" Target="media/image25.png"/><Relationship Id="rId135" Type="http://schemas.openxmlformats.org/officeDocument/2006/relationships/hyperlink" Target="https://doi.org/10.3390/diagnostics13172739" TargetMode="External"/><Relationship Id="rId156" Type="http://schemas.openxmlformats.org/officeDocument/2006/relationships/hyperlink" Target="https://doi.org/10.1016/j.iccn.2021.103117" TargetMode="External"/><Relationship Id="rId177" Type="http://schemas.openxmlformats.org/officeDocument/2006/relationships/hyperlink" Target="https://doi.org/10.1177/2057158520941753" TargetMode="External"/><Relationship Id="rId198" Type="http://schemas.openxmlformats.org/officeDocument/2006/relationships/hyperlink" Target="https://doi.org/10.53555/es.v5i7.998" TargetMode="External"/><Relationship Id="rId202" Type="http://schemas.openxmlformats.org/officeDocument/2006/relationships/hyperlink" Target="https://doi.org/10.4103/aca.ACA_157_18" TargetMode="External"/><Relationship Id="rId223" Type="http://schemas.openxmlformats.org/officeDocument/2006/relationships/hyperlink" Target="https://doi.org/10.1111/j.1440-0979.2005.00389.x" TargetMode="External"/><Relationship Id="rId244" Type="http://schemas.openxmlformats.org/officeDocument/2006/relationships/hyperlink" Target="https://doi.org/10.1111/jocn.15171" TargetMode="External"/><Relationship Id="rId18" Type="http://schemas.openxmlformats.org/officeDocument/2006/relationships/image" Target="media/image8.jpeg"/><Relationship Id="rId39" Type="http://schemas.openxmlformats.org/officeDocument/2006/relationships/chart" Target="charts/chart8.xml"/><Relationship Id="rId50" Type="http://schemas.openxmlformats.org/officeDocument/2006/relationships/chart" Target="charts/chart15.xml"/><Relationship Id="rId104" Type="http://schemas.openxmlformats.org/officeDocument/2006/relationships/chart" Target="charts/chart61.xml"/><Relationship Id="rId125" Type="http://schemas.openxmlformats.org/officeDocument/2006/relationships/hyperlink" Target="https://doi.org/10.1111/jocn.15709" TargetMode="External"/><Relationship Id="rId146" Type="http://schemas.openxmlformats.org/officeDocument/2006/relationships/hyperlink" Target="https://doi.org/10.1146/annurev-biodatasci-092820-114757" TargetMode="External"/><Relationship Id="rId167" Type="http://schemas.openxmlformats.org/officeDocument/2006/relationships/hyperlink" Target="https://doi.org/10.3389/fpsyt.2020.00432" TargetMode="External"/><Relationship Id="rId188" Type="http://schemas.openxmlformats.org/officeDocument/2006/relationships/hyperlink" Target="https://doi.org/10.1007/s00134-020-06327-5" TargetMode="External"/><Relationship Id="rId71" Type="http://schemas.openxmlformats.org/officeDocument/2006/relationships/chart" Target="charts/chart35.xml"/><Relationship Id="rId92" Type="http://schemas.openxmlformats.org/officeDocument/2006/relationships/chart" Target="charts/chart50.xml"/><Relationship Id="rId213" Type="http://schemas.openxmlformats.org/officeDocument/2006/relationships/hyperlink" Target="https://doi.org/10.1016/j.pisc.2016.06.040" TargetMode="External"/><Relationship Id="rId234" Type="http://schemas.openxmlformats.org/officeDocument/2006/relationships/hyperlink" Target="https://www.ncbi.nlm.nih.gov/pmc/articles/PMC9275412/" TargetMode="External"/><Relationship Id="rId2" Type="http://schemas.openxmlformats.org/officeDocument/2006/relationships/numbering" Target="numbering.xml"/><Relationship Id="rId29" Type="http://schemas.openxmlformats.org/officeDocument/2006/relationships/header" Target="header2.xml"/><Relationship Id="rId255" Type="http://schemas.openxmlformats.org/officeDocument/2006/relationships/hyperlink" Target="https://doi.org/10.1097/md.0000000000023640" TargetMode="External"/><Relationship Id="rId40" Type="http://schemas.openxmlformats.org/officeDocument/2006/relationships/chart" Target="charts/chart9.xml"/><Relationship Id="rId115" Type="http://schemas.openxmlformats.org/officeDocument/2006/relationships/chart" Target="charts/chart71.xml"/><Relationship Id="rId136" Type="http://schemas.openxmlformats.org/officeDocument/2006/relationships/hyperlink" Target="https://doi.org/%2010.22068/ijiepr.35.2.1987" TargetMode="External"/><Relationship Id="rId157" Type="http://schemas.openxmlformats.org/officeDocument/2006/relationships/hyperlink" Target="https://doi.org/10.1097/pts.0000000000001013" TargetMode="External"/><Relationship Id="rId178" Type="http://schemas.openxmlformats.org/officeDocument/2006/relationships/hyperlink" Target="https://doi.org/10.1016/j.jtv.2017.04.003" TargetMode="External"/><Relationship Id="rId61" Type="http://schemas.openxmlformats.org/officeDocument/2006/relationships/chart" Target="charts/chart25.xml"/><Relationship Id="rId82" Type="http://schemas.openxmlformats.org/officeDocument/2006/relationships/chart" Target="charts/chart41.xml"/><Relationship Id="rId199" Type="http://schemas.openxmlformats.org/officeDocument/2006/relationships/hyperlink" Target="https://doi.org/10.1590/1983-1447.2023.20210345.en" TargetMode="External"/><Relationship Id="rId203" Type="http://schemas.openxmlformats.org/officeDocument/2006/relationships/hyperlink" Target="https://doi.org/10.1016/B978-0-12-817736-5.00009-0" TargetMode="External"/><Relationship Id="rId19" Type="http://schemas.openxmlformats.org/officeDocument/2006/relationships/image" Target="media/image9.jpeg"/><Relationship Id="rId224" Type="http://schemas.openxmlformats.org/officeDocument/2006/relationships/hyperlink" Target="https://doi.org/10.17533/udea.iee.v40n3e05" TargetMode="External"/><Relationship Id="rId245" Type="http://schemas.openxmlformats.org/officeDocument/2006/relationships/hyperlink" Target="https://doi.org/10.1590/1518-8345.1462.2817" TargetMode="External"/><Relationship Id="rId30" Type="http://schemas.openxmlformats.org/officeDocument/2006/relationships/chart" Target="charts/chart1.xml"/><Relationship Id="rId105" Type="http://schemas.openxmlformats.org/officeDocument/2006/relationships/chart" Target="charts/chart62.xml"/><Relationship Id="rId126" Type="http://schemas.openxmlformats.org/officeDocument/2006/relationships/hyperlink" Target="https://doi.org/10.3390/su14116651" TargetMode="External"/><Relationship Id="rId147" Type="http://schemas.openxmlformats.org/officeDocument/2006/relationships/hyperlink" Target="https://doi.org/10.1111/iwj.13362" TargetMode="External"/><Relationship Id="rId168" Type="http://schemas.openxmlformats.org/officeDocument/2006/relationships/hyperlink" Target="https://doi.org/10.12968/jowc.2020.29.Sup2c.S10" TargetMode="External"/><Relationship Id="rId51" Type="http://schemas.openxmlformats.org/officeDocument/2006/relationships/chart" Target="charts/chart16.xml"/><Relationship Id="rId72" Type="http://schemas.openxmlformats.org/officeDocument/2006/relationships/chart" Target="charts/chart36.xml"/><Relationship Id="rId93" Type="http://schemas.openxmlformats.org/officeDocument/2006/relationships/chart" Target="charts/chart51.xml"/><Relationship Id="rId189" Type="http://schemas.openxmlformats.org/officeDocument/2006/relationships/hyperlink" Target="https://doi.org/10.4037/ajcc2020237" TargetMode="External"/><Relationship Id="rId3" Type="http://schemas.openxmlformats.org/officeDocument/2006/relationships/styles" Target="styles.xml"/><Relationship Id="rId214" Type="http://schemas.openxmlformats.org/officeDocument/2006/relationships/hyperlink" Target="https://doi.org/10.22038/NNJ.2021.54396.1253" TargetMode="External"/><Relationship Id="rId235" Type="http://schemas.openxmlformats.org/officeDocument/2006/relationships/hyperlink" Target="https://doi.org/10.1093/jamia/ocaa336" TargetMode="External"/><Relationship Id="rId256" Type="http://schemas.openxmlformats.org/officeDocument/2006/relationships/hyperlink" Target="https://doi.org/10.21037/atm.2019.03.29" TargetMode="External"/><Relationship Id="rId116" Type="http://schemas.openxmlformats.org/officeDocument/2006/relationships/chart" Target="charts/chart72.xml"/><Relationship Id="rId137" Type="http://schemas.openxmlformats.org/officeDocument/2006/relationships/hyperlink" Target="https://doi.org/10.1108/QRJ-D-17-00042" TargetMode="External"/><Relationship Id="rId158" Type="http://schemas.openxmlformats.org/officeDocument/2006/relationships/hyperlink" Target="https://doi.org/10.1038/s41598-021-98073-x" TargetMode="External"/><Relationship Id="rId20" Type="http://schemas.openxmlformats.org/officeDocument/2006/relationships/image" Target="media/image10.png"/><Relationship Id="rId41" Type="http://schemas.openxmlformats.org/officeDocument/2006/relationships/chart" Target="charts/chart10.xml"/><Relationship Id="rId62" Type="http://schemas.openxmlformats.org/officeDocument/2006/relationships/chart" Target="charts/chart26.xml"/><Relationship Id="rId83" Type="http://schemas.openxmlformats.org/officeDocument/2006/relationships/chart" Target="charts/chart42.xml"/><Relationship Id="rId179" Type="http://schemas.openxmlformats.org/officeDocument/2006/relationships/hyperlink" Target="https://doi.org/10.1097/cin.0000000000000604" TargetMode="External"/><Relationship Id="rId190" Type="http://schemas.openxmlformats.org/officeDocument/2006/relationships/hyperlink" Target="https://doi.org/10.3389/fpsyg.2013.00863" TargetMode="External"/><Relationship Id="rId204" Type="http://schemas.openxmlformats.org/officeDocument/2006/relationships/hyperlink" Target="https://doi.org/10.12968/jowc.2015.24.8.333" TargetMode="External"/><Relationship Id="rId225" Type="http://schemas.openxmlformats.org/officeDocument/2006/relationships/hyperlink" Target="https://doi.org/10.1111/jan.14629" TargetMode="External"/><Relationship Id="rId246" Type="http://schemas.openxmlformats.org/officeDocument/2006/relationships/hyperlink" Target="https://doi.org/10.1371/journal.pmed.1002689" TargetMode="External"/><Relationship Id="rId106" Type="http://schemas.openxmlformats.org/officeDocument/2006/relationships/chart" Target="charts/chart63.xml"/><Relationship Id="rId127" Type="http://schemas.openxmlformats.org/officeDocument/2006/relationships/hyperlink" Target="https://doi.org/10.1111/jonm.13069" TargetMode="External"/><Relationship Id="rId10" Type="http://schemas.openxmlformats.org/officeDocument/2006/relationships/footer" Target="footer1.xml"/><Relationship Id="rId31" Type="http://schemas.openxmlformats.org/officeDocument/2006/relationships/image" Target="media/image14.png"/><Relationship Id="rId52" Type="http://schemas.openxmlformats.org/officeDocument/2006/relationships/chart" Target="charts/chart17.xml"/><Relationship Id="rId73" Type="http://schemas.openxmlformats.org/officeDocument/2006/relationships/chart" Target="charts/chart37.xml"/><Relationship Id="rId94" Type="http://schemas.openxmlformats.org/officeDocument/2006/relationships/chart" Target="charts/chart52.xml"/><Relationship Id="rId148" Type="http://schemas.openxmlformats.org/officeDocument/2006/relationships/hyperlink" Target="https://doi.org/10.7717/peerj-cs.623" TargetMode="External"/><Relationship Id="rId169" Type="http://schemas.openxmlformats.org/officeDocument/2006/relationships/hyperlink" Target="https://doi.org/10.1371/journal.pone.0243875" TargetMode="External"/><Relationship Id="rId4" Type="http://schemas.openxmlformats.org/officeDocument/2006/relationships/settings" Target="settings.xml"/><Relationship Id="rId180" Type="http://schemas.openxmlformats.org/officeDocument/2006/relationships/hyperlink" Target="https://doi.org/10.2196/13785" TargetMode="External"/><Relationship Id="rId215" Type="http://schemas.openxmlformats.org/officeDocument/2006/relationships/hyperlink" Target="https://doi.org/10.1097/won.0000000000000734" TargetMode="External"/><Relationship Id="rId236" Type="http://schemas.openxmlformats.org/officeDocument/2006/relationships/hyperlink" Target="https://www.danielsoper.com/statcalc" TargetMode="External"/><Relationship Id="rId257" Type="http://schemas.openxmlformats.org/officeDocument/2006/relationships/image" Target="media/image30.jpeg"/><Relationship Id="rId42" Type="http://schemas.openxmlformats.org/officeDocument/2006/relationships/image" Target="media/image16.png"/><Relationship Id="rId84" Type="http://schemas.openxmlformats.org/officeDocument/2006/relationships/chart" Target="charts/chart43.xml"/><Relationship Id="rId138" Type="http://schemas.openxmlformats.org/officeDocument/2006/relationships/hyperlink" Target="https://doi.org/10.2147/JHL.S369498"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26.xml"/></Relationships>
</file>

<file path=word/charts/_rels/chart28.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29.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30.xml"/></Relationships>
</file>

<file path=word/charts/_rels/chart32.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31.xml"/></Relationships>
</file>

<file path=word/charts/_rels/chart33.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32.xml"/></Relationships>
</file>

<file path=word/charts/_rels/chart34.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33.xml"/></Relationships>
</file>

<file path=word/charts/_rels/chart35.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34.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35.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36.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37.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38.xml"/></Relationships>
</file>

<file path=word/charts/_rels/chart4.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39.xml"/></Relationships>
</file>

<file path=word/charts/_rels/chart41.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2.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43.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5.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63.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file:///G:\My%20Drive\Files\PhD\07%20-%20PHD%20Dissertation%2002-06\03%20-%20Data\06%20-%20Modeling\Model%20Performance%20-Final.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G:\My%20Drive\Files\PhD\07%20-%20PHD%20Dissertation%2002-06\03%20-%20Data\04%20-%20Analysis\04%20-%20Final%20EDA\AHG%20Patients%20Records.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solidFill>
                  <a:sysClr val="windowText" lastClr="000000"/>
                </a:solidFill>
                <a:latin typeface="Times New Roman" panose="02020603050405020304" pitchFamily="18" charset="0"/>
                <a:cs typeface="Times New Roman" panose="02020603050405020304" pitchFamily="18" charset="0"/>
              </a:rPr>
              <a:t>Patients</a:t>
            </a:r>
            <a:r>
              <a:rPr lang="en-US" sz="1400" baseline="0">
                <a:solidFill>
                  <a:sysClr val="windowText" lastClr="000000"/>
                </a:solidFill>
                <a:latin typeface="Times New Roman" panose="02020603050405020304" pitchFamily="18" charset="0"/>
                <a:cs typeface="Times New Roman" panose="02020603050405020304" pitchFamily="18" charset="0"/>
              </a:rPr>
              <a:t> Distribution According to Hospitals</a:t>
            </a:r>
            <a:endParaRPr lang="en-US" sz="14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pieChart>
        <c:varyColors val="1"/>
        <c:ser>
          <c:idx val="1"/>
          <c:order val="0"/>
          <c:tx>
            <c:strRef>
              <c:f>Summary!$C$3</c:f>
              <c:strCache>
                <c:ptCount val="1"/>
                <c:pt idx="0">
                  <c:v>No. of Patient</c:v>
                </c:pt>
              </c:strCache>
            </c:strRef>
          </c:tx>
          <c:explosion val="3"/>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5454-4722-B612-BFDB0F6B2E97}"/>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5454-4722-B612-BFDB0F6B2E97}"/>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5454-4722-B612-BFDB0F6B2E97}"/>
              </c:ext>
            </c:extLst>
          </c:dPt>
          <c:dLbls>
            <c:dLbl>
              <c:idx val="0"/>
              <c:layout>
                <c:manualLayout>
                  <c:x val="-9.2648666359987003E-2"/>
                  <c:y val="6.34189904962240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454-4722-B612-BFDB0F6B2E97}"/>
                </c:ext>
              </c:extLst>
            </c:dLbl>
            <c:dLbl>
              <c:idx val="1"/>
              <c:layout>
                <c:manualLayout>
                  <c:x val="6.3217117892745145E-2"/>
                  <c:y val="-0.1797247739865850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454-4722-B612-BFDB0F6B2E97}"/>
                </c:ext>
              </c:extLst>
            </c:dLbl>
            <c:dLbl>
              <c:idx val="2"/>
              <c:layout>
                <c:manualLayout>
                  <c:x val="6.632111211795011E-2"/>
                  <c:y val="0.1571865791144337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454-4722-B612-BFDB0F6B2E9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Summary!$B$4:$B$6</c:f>
              <c:strCache>
                <c:ptCount val="3"/>
                <c:pt idx="0">
                  <c:v>NX</c:v>
                </c:pt>
                <c:pt idx="1">
                  <c:v>RX</c:v>
                </c:pt>
                <c:pt idx="2">
                  <c:v>JX</c:v>
                </c:pt>
              </c:strCache>
            </c:strRef>
          </c:cat>
          <c:val>
            <c:numRef>
              <c:f>Summary!$C$4:$C$6</c:f>
              <c:numCache>
                <c:formatCode>General</c:formatCode>
                <c:ptCount val="3"/>
                <c:pt idx="0">
                  <c:v>382</c:v>
                </c:pt>
                <c:pt idx="1">
                  <c:v>475</c:v>
                </c:pt>
                <c:pt idx="2">
                  <c:v>253</c:v>
                </c:pt>
              </c:numCache>
            </c:numRef>
          </c:val>
          <c:extLst>
            <c:ext xmlns:c16="http://schemas.microsoft.com/office/drawing/2014/chart" uri="{C3380CC4-5D6E-409C-BE32-E72D297353CC}">
              <c16:uniqueId val="{00000006-5454-4722-B612-BFDB0F6B2E97}"/>
            </c:ext>
          </c:extLst>
        </c:ser>
        <c:ser>
          <c:idx val="0"/>
          <c:order val="1"/>
          <c:tx>
            <c:strRef>
              <c:f>Summary!$C$3</c:f>
              <c:strCache>
                <c:ptCount val="1"/>
                <c:pt idx="0">
                  <c:v>No. of Patient</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8-5454-4722-B612-BFDB0F6B2E97}"/>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A-5454-4722-B612-BFDB0F6B2E97}"/>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C-5454-4722-B612-BFDB0F6B2E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Summary!$B$4:$B$6</c:f>
              <c:strCache>
                <c:ptCount val="3"/>
                <c:pt idx="0">
                  <c:v>NX</c:v>
                </c:pt>
                <c:pt idx="1">
                  <c:v>RX</c:v>
                </c:pt>
                <c:pt idx="2">
                  <c:v>JX</c:v>
                </c:pt>
              </c:strCache>
            </c:strRef>
          </c:cat>
          <c:val>
            <c:numRef>
              <c:f>Summary!$C$4:$C$6</c:f>
              <c:numCache>
                <c:formatCode>General</c:formatCode>
                <c:ptCount val="3"/>
                <c:pt idx="0">
                  <c:v>382</c:v>
                </c:pt>
                <c:pt idx="1">
                  <c:v>475</c:v>
                </c:pt>
                <c:pt idx="2">
                  <c:v>253</c:v>
                </c:pt>
              </c:numCache>
            </c:numRef>
          </c:val>
          <c:extLst>
            <c:ext xmlns:c16="http://schemas.microsoft.com/office/drawing/2014/chart" uri="{C3380CC4-5D6E-409C-BE32-E72D297353CC}">
              <c16:uniqueId val="{0000000D-5454-4722-B612-BFDB0F6B2E9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29309015385269438"/>
          <c:y val="0.87557815689705454"/>
          <c:w val="0.39545660860529752"/>
          <c:h val="0.11053295421405658"/>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No. of Patients Per Anesthesia Type Across Hospitals</a:t>
            </a:r>
            <a:endPar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4047001655148647"/>
          <c:y val="0.14722222222222223"/>
          <c:w val="0.84367237867460743"/>
          <c:h val="0.64003964433583449"/>
        </c:manualLayout>
      </c:layout>
      <c:barChart>
        <c:barDir val="col"/>
        <c:grouping val="clustered"/>
        <c:varyColors val="0"/>
        <c:ser>
          <c:idx val="1"/>
          <c:order val="0"/>
          <c:tx>
            <c:strRef>
              <c:f>Summary!$AK$22</c:f>
              <c:strCache>
                <c:ptCount val="1"/>
                <c:pt idx="0">
                  <c:v>Frequency</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Summary!$AJ$23:$AJ$28</c:f>
              <c:strCache>
                <c:ptCount val="6"/>
                <c:pt idx="0">
                  <c:v>General</c:v>
                </c:pt>
                <c:pt idx="1">
                  <c:v>Local Anesthesia</c:v>
                </c:pt>
                <c:pt idx="2">
                  <c:v>Spinal</c:v>
                </c:pt>
                <c:pt idx="3">
                  <c:v>Sedation</c:v>
                </c:pt>
                <c:pt idx="4">
                  <c:v>Epidural</c:v>
                </c:pt>
                <c:pt idx="5">
                  <c:v>Combined Spinal Epidural</c:v>
                </c:pt>
              </c:strCache>
            </c:strRef>
          </c:cat>
          <c:val>
            <c:numRef>
              <c:f>Summary!$AK$23:$AK$28</c:f>
              <c:numCache>
                <c:formatCode>###0</c:formatCode>
                <c:ptCount val="6"/>
                <c:pt idx="0">
                  <c:v>345</c:v>
                </c:pt>
                <c:pt idx="1">
                  <c:v>163</c:v>
                </c:pt>
                <c:pt idx="2">
                  <c:v>18</c:v>
                </c:pt>
                <c:pt idx="3">
                  <c:v>13</c:v>
                </c:pt>
                <c:pt idx="4">
                  <c:v>1</c:v>
                </c:pt>
                <c:pt idx="5">
                  <c:v>1</c:v>
                </c:pt>
              </c:numCache>
            </c:numRef>
          </c:val>
          <c:extLst>
            <c:ext xmlns:c16="http://schemas.microsoft.com/office/drawing/2014/chart" uri="{C3380CC4-5D6E-409C-BE32-E72D297353CC}">
              <c16:uniqueId val="{00000000-91D5-426F-AD80-5A04ACD7CCE2}"/>
            </c:ext>
          </c:extLst>
        </c:ser>
        <c:dLbls>
          <c:showLegendKey val="0"/>
          <c:showVal val="0"/>
          <c:showCatName val="0"/>
          <c:showSerName val="0"/>
          <c:showPercent val="0"/>
          <c:showBubbleSize val="0"/>
        </c:dLbls>
        <c:gapWidth val="100"/>
        <c:overlap val="-24"/>
        <c:axId val="592220736"/>
        <c:axId val="592221280"/>
      </c:barChart>
      <c:catAx>
        <c:axId val="59222073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Anesthesia Type</a:t>
                </a:r>
              </a:p>
            </c:rich>
          </c:tx>
          <c:layout>
            <c:manualLayout>
              <c:xMode val="edge"/>
              <c:yMode val="edge"/>
              <c:x val="0.44872044826541169"/>
              <c:y val="0.90988808690580347"/>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92221280"/>
        <c:crosses val="autoZero"/>
        <c:auto val="1"/>
        <c:lblAlgn val="ctr"/>
        <c:lblOffset val="100"/>
        <c:noMultiLvlLbl val="0"/>
      </c:catAx>
      <c:valAx>
        <c:axId val="59222128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Frequency</a:t>
                </a:r>
              </a:p>
            </c:rich>
          </c:tx>
          <c:layout>
            <c:manualLayout>
              <c:xMode val="edge"/>
              <c:yMode val="edge"/>
              <c:x val="1.1326860552790037E-2"/>
              <c:y val="0.34500109361329834"/>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92220736"/>
        <c:crosses val="autoZero"/>
        <c:crossBetween val="between"/>
      </c:valAx>
      <c:spPr>
        <a:noFill/>
        <a:ln>
          <a:noFill/>
        </a:ln>
        <a:effectLst/>
      </c:spPr>
    </c:plotArea>
    <c:legend>
      <c:legendPos val="b"/>
      <c:layout>
        <c:manualLayout>
          <c:xMode val="edge"/>
          <c:yMode val="edge"/>
          <c:x val="0.44837516857354159"/>
          <c:y val="0.1447320886474586"/>
          <c:w val="0.14184154774503613"/>
          <c:h val="7.853783902012248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No. of Patients Per Braden Scale Level Across Hospitals</a:t>
            </a:r>
            <a:endPar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0651219144215648"/>
          <c:y val="1.5810276679841896E-2"/>
        </c:manualLayout>
      </c:layout>
      <c:overlay val="0"/>
      <c:spPr>
        <a:noFill/>
        <a:ln>
          <a:noFill/>
        </a:ln>
        <a:effectLst/>
      </c:spPr>
    </c:title>
    <c:autoTitleDeleted val="0"/>
    <c:plotArea>
      <c:layout>
        <c:manualLayout>
          <c:layoutTarget val="inner"/>
          <c:xMode val="edge"/>
          <c:yMode val="edge"/>
          <c:x val="0.12166191991958453"/>
          <c:y val="0.16503006376280527"/>
          <c:w val="0.84367237867460743"/>
          <c:h val="0.66308169927512528"/>
        </c:manualLayout>
      </c:layout>
      <c:barChart>
        <c:barDir val="col"/>
        <c:grouping val="clustered"/>
        <c:varyColors val="0"/>
        <c:ser>
          <c:idx val="1"/>
          <c:order val="0"/>
          <c:tx>
            <c:strRef>
              <c:f>Summary!$AL$30</c:f>
              <c:strCache>
                <c:ptCount val="1"/>
                <c:pt idx="0">
                  <c:v>Frequency</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C0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A2B-4941-879C-73EFA588FF9C}"/>
              </c:ext>
            </c:extLst>
          </c:dPt>
          <c:dPt>
            <c:idx val="1"/>
            <c:invertIfNegative val="0"/>
            <c:bubble3D val="0"/>
            <c:spPr>
              <a:solidFill>
                <a:srgbClr val="5B9BD5">
                  <a:lumMod val="75000"/>
                </a:srgbClr>
              </a:solidFill>
              <a:ln>
                <a:solidFill>
                  <a:srgbClr val="4472C4">
                    <a:lumMod val="60000"/>
                    <a:lumOff val="40000"/>
                  </a:srgb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EA2B-4941-879C-73EFA588FF9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Summary!$AK$31:$AK$32</c:f>
              <c:strCache>
                <c:ptCount val="2"/>
                <c:pt idx="0">
                  <c:v>High Risk</c:v>
                </c:pt>
                <c:pt idx="1">
                  <c:v>Low Risk</c:v>
                </c:pt>
              </c:strCache>
            </c:strRef>
          </c:cat>
          <c:val>
            <c:numRef>
              <c:f>Summary!$AL$31:$AL$32</c:f>
              <c:numCache>
                <c:formatCode>###0</c:formatCode>
                <c:ptCount val="2"/>
                <c:pt idx="0">
                  <c:v>472</c:v>
                </c:pt>
                <c:pt idx="1">
                  <c:v>638</c:v>
                </c:pt>
              </c:numCache>
            </c:numRef>
          </c:val>
          <c:extLst>
            <c:ext xmlns:c16="http://schemas.microsoft.com/office/drawing/2014/chart" uri="{C3380CC4-5D6E-409C-BE32-E72D297353CC}">
              <c16:uniqueId val="{00000000-0377-4C61-9692-F48C72DE7907}"/>
            </c:ext>
          </c:extLst>
        </c:ser>
        <c:dLbls>
          <c:showLegendKey val="0"/>
          <c:showVal val="0"/>
          <c:showCatName val="0"/>
          <c:showSerName val="0"/>
          <c:showPercent val="0"/>
          <c:showBubbleSize val="0"/>
        </c:dLbls>
        <c:gapWidth val="320"/>
        <c:overlap val="21"/>
        <c:axId val="592216928"/>
        <c:axId val="592217472"/>
      </c:barChart>
      <c:catAx>
        <c:axId val="59221692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Braden Scale Level</a:t>
                </a:r>
              </a:p>
            </c:rich>
          </c:tx>
          <c:layout>
            <c:manualLayout>
              <c:xMode val="edge"/>
              <c:yMode val="edge"/>
              <c:x val="0.44872044826541169"/>
              <c:y val="0.90988808690580347"/>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92217472"/>
        <c:crosses val="autoZero"/>
        <c:auto val="1"/>
        <c:lblAlgn val="ctr"/>
        <c:lblOffset val="100"/>
        <c:noMultiLvlLbl val="0"/>
      </c:catAx>
      <c:valAx>
        <c:axId val="59221747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No. of Patients</a:t>
                </a:r>
              </a:p>
            </c:rich>
          </c:tx>
          <c:layout>
            <c:manualLayout>
              <c:xMode val="edge"/>
              <c:yMode val="edge"/>
              <c:x val="1.1326860552790037E-2"/>
              <c:y val="0.34500109361329834"/>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92216928"/>
        <c:crosses val="autoZero"/>
        <c:crossBetween val="between"/>
      </c:valAx>
      <c:spPr>
        <a:noFill/>
        <a:ln>
          <a:noFill/>
        </a:ln>
        <a:effectLst/>
      </c:spPr>
    </c:plotArea>
    <c:legend>
      <c:legendPos val="b"/>
      <c:layout>
        <c:manualLayout>
          <c:xMode val="edge"/>
          <c:yMode val="edge"/>
          <c:x val="0.38958041964514634"/>
          <c:y val="0.10286991215881297"/>
          <c:w val="0.28196529213088989"/>
          <c:h val="8.940275746164140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No. of Patients Per Braden Scale Level Per Hospitals</a:t>
            </a:r>
            <a:endPar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1837594635099317"/>
          <c:y val="0.11390701162354705"/>
          <c:w val="0.85658340516611697"/>
          <c:h val="0.72853086545999934"/>
        </c:manualLayout>
      </c:layout>
      <c:barChart>
        <c:barDir val="col"/>
        <c:grouping val="clustered"/>
        <c:varyColors val="0"/>
        <c:ser>
          <c:idx val="0"/>
          <c:order val="0"/>
          <c:tx>
            <c:strRef>
              <c:f>Summary!$AL$35</c:f>
              <c:strCache>
                <c:ptCount val="1"/>
                <c:pt idx="0">
                  <c:v>High Risk</c:v>
                </c:pt>
              </c:strCache>
            </c:strRef>
          </c:tx>
          <c:spPr>
            <a:solidFill>
              <a:srgbClr val="C00000"/>
            </a:solidFill>
            <a:ln>
              <a:solidFill>
                <a:srgbClr val="C00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Summary!$AK$36:$AK$38</c:f>
              <c:strCache>
                <c:ptCount val="3"/>
                <c:pt idx="0">
                  <c:v>RX</c:v>
                </c:pt>
                <c:pt idx="1">
                  <c:v>JX</c:v>
                </c:pt>
                <c:pt idx="2">
                  <c:v>NX</c:v>
                </c:pt>
              </c:strCache>
            </c:strRef>
          </c:cat>
          <c:val>
            <c:numRef>
              <c:f>Summary!$AL$36:$AL$38</c:f>
              <c:numCache>
                <c:formatCode>General</c:formatCode>
                <c:ptCount val="3"/>
                <c:pt idx="0">
                  <c:v>179</c:v>
                </c:pt>
                <c:pt idx="1">
                  <c:v>120</c:v>
                </c:pt>
                <c:pt idx="2">
                  <c:v>173</c:v>
                </c:pt>
              </c:numCache>
            </c:numRef>
          </c:val>
          <c:extLst>
            <c:ext xmlns:c16="http://schemas.microsoft.com/office/drawing/2014/chart" uri="{C3380CC4-5D6E-409C-BE32-E72D297353CC}">
              <c16:uniqueId val="{00000000-718E-496D-A75A-5ADB4C92EA97}"/>
            </c:ext>
          </c:extLst>
        </c:ser>
        <c:ser>
          <c:idx val="1"/>
          <c:order val="1"/>
          <c:tx>
            <c:strRef>
              <c:f>Summary!$AM$35</c:f>
              <c:strCache>
                <c:ptCount val="1"/>
                <c:pt idx="0">
                  <c:v>Low Risk</c:v>
                </c:pt>
              </c:strCache>
            </c:strRef>
          </c:tx>
          <c:spPr>
            <a:solidFill>
              <a:srgbClr val="5B9BD5">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Summary!$AK$36:$AK$38</c:f>
              <c:strCache>
                <c:ptCount val="3"/>
                <c:pt idx="0">
                  <c:v>RX</c:v>
                </c:pt>
                <c:pt idx="1">
                  <c:v>JX</c:v>
                </c:pt>
                <c:pt idx="2">
                  <c:v>NX</c:v>
                </c:pt>
              </c:strCache>
            </c:strRef>
          </c:cat>
          <c:val>
            <c:numRef>
              <c:f>Summary!$AM$36:$AM$38</c:f>
              <c:numCache>
                <c:formatCode>General</c:formatCode>
                <c:ptCount val="3"/>
                <c:pt idx="0">
                  <c:v>296</c:v>
                </c:pt>
                <c:pt idx="1">
                  <c:v>133</c:v>
                </c:pt>
                <c:pt idx="2">
                  <c:v>209</c:v>
                </c:pt>
              </c:numCache>
            </c:numRef>
          </c:val>
          <c:extLst>
            <c:ext xmlns:c16="http://schemas.microsoft.com/office/drawing/2014/chart" uri="{C3380CC4-5D6E-409C-BE32-E72D297353CC}">
              <c16:uniqueId val="{00000001-718E-496D-A75A-5ADB4C92EA97}"/>
            </c:ext>
          </c:extLst>
        </c:ser>
        <c:dLbls>
          <c:showLegendKey val="0"/>
          <c:showVal val="0"/>
          <c:showCatName val="0"/>
          <c:showSerName val="0"/>
          <c:showPercent val="0"/>
          <c:showBubbleSize val="0"/>
        </c:dLbls>
        <c:gapWidth val="100"/>
        <c:overlap val="-24"/>
        <c:axId val="724567856"/>
        <c:axId val="724568944"/>
      </c:barChart>
      <c:catAx>
        <c:axId val="72456785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Hospital</a:t>
                </a:r>
              </a:p>
            </c:rich>
          </c:tx>
          <c:layout>
            <c:manualLayout>
              <c:xMode val="edge"/>
              <c:yMode val="edge"/>
              <c:x val="0.49774405329932087"/>
              <c:y val="0.91603844973923709"/>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4568944"/>
        <c:crosses val="autoZero"/>
        <c:auto val="1"/>
        <c:lblAlgn val="ctr"/>
        <c:lblOffset val="100"/>
        <c:noMultiLvlLbl val="0"/>
      </c:catAx>
      <c:valAx>
        <c:axId val="72456894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Number of Patients</a:t>
                </a:r>
              </a:p>
            </c:rich>
          </c:tx>
          <c:layout>
            <c:manualLayout>
              <c:xMode val="edge"/>
              <c:yMode val="edge"/>
              <c:x val="2.2764225893536195E-2"/>
              <c:y val="0.389934513338960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4567856"/>
        <c:crosses val="autoZero"/>
        <c:crossBetween val="between"/>
      </c:valAx>
      <c:spPr>
        <a:noFill/>
        <a:ln>
          <a:noFill/>
        </a:ln>
        <a:effectLst/>
      </c:spPr>
    </c:plotArea>
    <c:legend>
      <c:legendPos val="b"/>
      <c:layout>
        <c:manualLayout>
          <c:xMode val="edge"/>
          <c:yMode val="edge"/>
          <c:x val="0.4038361126302199"/>
          <c:y val="0.13683540560993096"/>
          <c:w val="0.28871711948196438"/>
          <c:h val="7.2529683322902772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No. of Patients Per Braden Subscale Preception Per Hospital </a:t>
            </a:r>
            <a:endPar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2896428971416776"/>
          <c:y val="1.0025062656641603E-2"/>
        </c:manualLayout>
      </c:layout>
      <c:overlay val="0"/>
      <c:spPr>
        <a:noFill/>
        <a:ln>
          <a:noFill/>
        </a:ln>
        <a:effectLst/>
      </c:spPr>
    </c:title>
    <c:autoTitleDeleted val="0"/>
    <c:plotArea>
      <c:layout>
        <c:manualLayout>
          <c:layoutTarget val="inner"/>
          <c:xMode val="edge"/>
          <c:yMode val="edge"/>
          <c:x val="0.11837594635099317"/>
          <c:y val="0.20048712281809572"/>
          <c:w val="0.85658340516611697"/>
          <c:h val="0.60731879840174452"/>
        </c:manualLayout>
      </c:layout>
      <c:barChart>
        <c:barDir val="col"/>
        <c:grouping val="clustered"/>
        <c:varyColors val="0"/>
        <c:ser>
          <c:idx val="0"/>
          <c:order val="0"/>
          <c:tx>
            <c:strRef>
              <c:f>Summary!$AL$87</c:f>
              <c:strCache>
                <c:ptCount val="1"/>
                <c:pt idx="0">
                  <c:v>RX</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Summary!$AK$88:$AK$91</c:f>
              <c:strCache>
                <c:ptCount val="4"/>
                <c:pt idx="0">
                  <c:v>Completely Limited</c:v>
                </c:pt>
                <c:pt idx="1">
                  <c:v>No Impairment</c:v>
                </c:pt>
                <c:pt idx="2">
                  <c:v>Slightly Limited</c:v>
                </c:pt>
                <c:pt idx="3">
                  <c:v>Very Limited</c:v>
                </c:pt>
              </c:strCache>
            </c:strRef>
          </c:cat>
          <c:val>
            <c:numRef>
              <c:f>Summary!$AL$88:$AL$91</c:f>
              <c:numCache>
                <c:formatCode>General</c:formatCode>
                <c:ptCount val="4"/>
                <c:pt idx="0">
                  <c:v>48</c:v>
                </c:pt>
                <c:pt idx="1">
                  <c:v>254</c:v>
                </c:pt>
                <c:pt idx="2">
                  <c:v>146</c:v>
                </c:pt>
                <c:pt idx="3">
                  <c:v>27</c:v>
                </c:pt>
              </c:numCache>
            </c:numRef>
          </c:val>
          <c:extLst>
            <c:ext xmlns:c16="http://schemas.microsoft.com/office/drawing/2014/chart" uri="{C3380CC4-5D6E-409C-BE32-E72D297353CC}">
              <c16:uniqueId val="{00000000-994D-4BD9-AD51-9511792DDC37}"/>
            </c:ext>
          </c:extLst>
        </c:ser>
        <c:ser>
          <c:idx val="1"/>
          <c:order val="1"/>
          <c:tx>
            <c:strRef>
              <c:f>Summary!$AM$87</c:f>
              <c:strCache>
                <c:ptCount val="1"/>
                <c:pt idx="0">
                  <c:v>JX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Summary!$AK$88:$AK$91</c:f>
              <c:strCache>
                <c:ptCount val="4"/>
                <c:pt idx="0">
                  <c:v>Completely Limited</c:v>
                </c:pt>
                <c:pt idx="1">
                  <c:v>No Impairment</c:v>
                </c:pt>
                <c:pt idx="2">
                  <c:v>Slightly Limited</c:v>
                </c:pt>
                <c:pt idx="3">
                  <c:v>Very Limited</c:v>
                </c:pt>
              </c:strCache>
            </c:strRef>
          </c:cat>
          <c:val>
            <c:numRef>
              <c:f>Summary!$AM$88:$AM$91</c:f>
              <c:numCache>
                <c:formatCode>General</c:formatCode>
                <c:ptCount val="4"/>
                <c:pt idx="0">
                  <c:v>7</c:v>
                </c:pt>
                <c:pt idx="1">
                  <c:v>123</c:v>
                </c:pt>
                <c:pt idx="2">
                  <c:v>106</c:v>
                </c:pt>
                <c:pt idx="3">
                  <c:v>17</c:v>
                </c:pt>
              </c:numCache>
            </c:numRef>
          </c:val>
          <c:extLst>
            <c:ext xmlns:c16="http://schemas.microsoft.com/office/drawing/2014/chart" uri="{C3380CC4-5D6E-409C-BE32-E72D297353CC}">
              <c16:uniqueId val="{00000001-994D-4BD9-AD51-9511792DDC37}"/>
            </c:ext>
          </c:extLst>
        </c:ser>
        <c:ser>
          <c:idx val="2"/>
          <c:order val="2"/>
          <c:tx>
            <c:strRef>
              <c:f>Summary!$AN$87</c:f>
              <c:strCache>
                <c:ptCount val="1"/>
                <c:pt idx="0">
                  <c:v>NX</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Summary!$AK$88:$AK$91</c:f>
              <c:strCache>
                <c:ptCount val="4"/>
                <c:pt idx="0">
                  <c:v>Completely Limited</c:v>
                </c:pt>
                <c:pt idx="1">
                  <c:v>No Impairment</c:v>
                </c:pt>
                <c:pt idx="2">
                  <c:v>Slightly Limited</c:v>
                </c:pt>
                <c:pt idx="3">
                  <c:v>Very Limited</c:v>
                </c:pt>
              </c:strCache>
            </c:strRef>
          </c:cat>
          <c:val>
            <c:numRef>
              <c:f>Summary!$AN$88:$AN$91</c:f>
              <c:numCache>
                <c:formatCode>General</c:formatCode>
                <c:ptCount val="4"/>
                <c:pt idx="0">
                  <c:v>31</c:v>
                </c:pt>
                <c:pt idx="1">
                  <c:v>212</c:v>
                </c:pt>
                <c:pt idx="2">
                  <c:v>130</c:v>
                </c:pt>
                <c:pt idx="3">
                  <c:v>9</c:v>
                </c:pt>
              </c:numCache>
            </c:numRef>
          </c:val>
          <c:extLst>
            <c:ext xmlns:c16="http://schemas.microsoft.com/office/drawing/2014/chart" uri="{C3380CC4-5D6E-409C-BE32-E72D297353CC}">
              <c16:uniqueId val="{00000002-994D-4BD9-AD51-9511792DDC37}"/>
            </c:ext>
          </c:extLst>
        </c:ser>
        <c:dLbls>
          <c:showLegendKey val="0"/>
          <c:showVal val="0"/>
          <c:showCatName val="0"/>
          <c:showSerName val="0"/>
          <c:showPercent val="0"/>
          <c:showBubbleSize val="0"/>
        </c:dLbls>
        <c:gapWidth val="100"/>
        <c:overlap val="-24"/>
        <c:axId val="724571664"/>
        <c:axId val="724569488"/>
      </c:barChart>
      <c:catAx>
        <c:axId val="7245716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Hospital</a:t>
                </a:r>
              </a:p>
            </c:rich>
          </c:tx>
          <c:layout>
            <c:manualLayout>
              <c:xMode val="edge"/>
              <c:yMode val="edge"/>
              <c:x val="0.48834003308067742"/>
              <c:y val="0.90317560794538576"/>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4569488"/>
        <c:crosses val="autoZero"/>
        <c:auto val="1"/>
        <c:lblAlgn val="ctr"/>
        <c:lblOffset val="100"/>
        <c:noMultiLvlLbl val="0"/>
      </c:catAx>
      <c:valAx>
        <c:axId val="72456948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Number of Patients</a:t>
                </a:r>
              </a:p>
            </c:rich>
          </c:tx>
          <c:layout>
            <c:manualLayout>
              <c:xMode val="edge"/>
              <c:yMode val="edge"/>
              <c:x val="2.2764225893536195E-2"/>
              <c:y val="0.389934513338960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4571664"/>
        <c:crosses val="autoZero"/>
        <c:crossBetween val="between"/>
      </c:valAx>
      <c:spPr>
        <a:noFill/>
        <a:ln>
          <a:noFill/>
        </a:ln>
        <a:effectLst/>
      </c:spPr>
    </c:plotArea>
    <c:legend>
      <c:legendPos val="b"/>
      <c:layout>
        <c:manualLayout>
          <c:xMode val="edge"/>
          <c:yMode val="edge"/>
          <c:x val="0.38267698023582242"/>
          <c:y val="0.11406151092876086"/>
          <c:w val="0.22679183146070536"/>
          <c:h val="7.2863431921924571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No. of Patients Per Braden Subscale Moisture Per Hospital </a:t>
            </a:r>
            <a:endPar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1837594635099317"/>
          <c:y val="0.20048712281809572"/>
          <c:w val="0.85658340516611697"/>
          <c:h val="0.60731879840174452"/>
        </c:manualLayout>
      </c:layout>
      <c:barChart>
        <c:barDir val="col"/>
        <c:grouping val="clustered"/>
        <c:varyColors val="0"/>
        <c:ser>
          <c:idx val="0"/>
          <c:order val="0"/>
          <c:tx>
            <c:strRef>
              <c:f>Summary!$AL$87</c:f>
              <c:strCache>
                <c:ptCount val="1"/>
                <c:pt idx="0">
                  <c:v>RX</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Summary!$AK$94:$AK$97</c:f>
              <c:strCache>
                <c:ptCount val="4"/>
                <c:pt idx="0">
                  <c:v>Constantly Moist</c:v>
                </c:pt>
                <c:pt idx="1">
                  <c:v>Occasionally Moist</c:v>
                </c:pt>
                <c:pt idx="2">
                  <c:v>Rarely Moist</c:v>
                </c:pt>
                <c:pt idx="3">
                  <c:v>Very Moist</c:v>
                </c:pt>
              </c:strCache>
            </c:strRef>
          </c:cat>
          <c:val>
            <c:numRef>
              <c:f>Summary!$AL$94:$AL$97</c:f>
              <c:numCache>
                <c:formatCode>General</c:formatCode>
                <c:ptCount val="4"/>
                <c:pt idx="0">
                  <c:v>48</c:v>
                </c:pt>
                <c:pt idx="1">
                  <c:v>180</c:v>
                </c:pt>
                <c:pt idx="2">
                  <c:v>213</c:v>
                </c:pt>
                <c:pt idx="3">
                  <c:v>34</c:v>
                </c:pt>
              </c:numCache>
            </c:numRef>
          </c:val>
          <c:extLst>
            <c:ext xmlns:c16="http://schemas.microsoft.com/office/drawing/2014/chart" uri="{C3380CC4-5D6E-409C-BE32-E72D297353CC}">
              <c16:uniqueId val="{00000000-8E94-45EB-8726-0D34D6DB0438}"/>
            </c:ext>
          </c:extLst>
        </c:ser>
        <c:ser>
          <c:idx val="1"/>
          <c:order val="1"/>
          <c:tx>
            <c:strRef>
              <c:f>Summary!$AM$87</c:f>
              <c:strCache>
                <c:ptCount val="1"/>
                <c:pt idx="0">
                  <c:v>JX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Summary!$AK$94:$AK$97</c:f>
              <c:strCache>
                <c:ptCount val="4"/>
                <c:pt idx="0">
                  <c:v>Constantly Moist</c:v>
                </c:pt>
                <c:pt idx="1">
                  <c:v>Occasionally Moist</c:v>
                </c:pt>
                <c:pt idx="2">
                  <c:v>Rarely Moist</c:v>
                </c:pt>
                <c:pt idx="3">
                  <c:v>Very Moist</c:v>
                </c:pt>
              </c:strCache>
            </c:strRef>
          </c:cat>
          <c:val>
            <c:numRef>
              <c:f>Summary!$AM$94:$AM$97</c:f>
              <c:numCache>
                <c:formatCode>General</c:formatCode>
                <c:ptCount val="4"/>
                <c:pt idx="0">
                  <c:v>4</c:v>
                </c:pt>
                <c:pt idx="1">
                  <c:v>122</c:v>
                </c:pt>
                <c:pt idx="2">
                  <c:v>116</c:v>
                </c:pt>
                <c:pt idx="3">
                  <c:v>11</c:v>
                </c:pt>
              </c:numCache>
            </c:numRef>
          </c:val>
          <c:extLst>
            <c:ext xmlns:c16="http://schemas.microsoft.com/office/drawing/2014/chart" uri="{C3380CC4-5D6E-409C-BE32-E72D297353CC}">
              <c16:uniqueId val="{00000001-8E94-45EB-8726-0D34D6DB0438}"/>
            </c:ext>
          </c:extLst>
        </c:ser>
        <c:ser>
          <c:idx val="2"/>
          <c:order val="2"/>
          <c:tx>
            <c:strRef>
              <c:f>Summary!$AN$87</c:f>
              <c:strCache>
                <c:ptCount val="1"/>
                <c:pt idx="0">
                  <c:v>NX</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Summary!$AK$94:$AK$97</c:f>
              <c:strCache>
                <c:ptCount val="4"/>
                <c:pt idx="0">
                  <c:v>Constantly Moist</c:v>
                </c:pt>
                <c:pt idx="1">
                  <c:v>Occasionally Moist</c:v>
                </c:pt>
                <c:pt idx="2">
                  <c:v>Rarely Moist</c:v>
                </c:pt>
                <c:pt idx="3">
                  <c:v>Very Moist</c:v>
                </c:pt>
              </c:strCache>
            </c:strRef>
          </c:cat>
          <c:val>
            <c:numRef>
              <c:f>Summary!$AN$94:$AN$97</c:f>
              <c:numCache>
                <c:formatCode>General</c:formatCode>
                <c:ptCount val="4"/>
                <c:pt idx="0">
                  <c:v>14</c:v>
                </c:pt>
                <c:pt idx="1">
                  <c:v>148</c:v>
                </c:pt>
                <c:pt idx="2">
                  <c:v>181</c:v>
                </c:pt>
                <c:pt idx="3">
                  <c:v>39</c:v>
                </c:pt>
              </c:numCache>
            </c:numRef>
          </c:val>
          <c:extLst>
            <c:ext xmlns:c16="http://schemas.microsoft.com/office/drawing/2014/chart" uri="{C3380CC4-5D6E-409C-BE32-E72D297353CC}">
              <c16:uniqueId val="{00000002-8E94-45EB-8726-0D34D6DB0438}"/>
            </c:ext>
          </c:extLst>
        </c:ser>
        <c:dLbls>
          <c:showLegendKey val="0"/>
          <c:showVal val="0"/>
          <c:showCatName val="0"/>
          <c:showSerName val="0"/>
          <c:showPercent val="0"/>
          <c:showBubbleSize val="0"/>
        </c:dLbls>
        <c:gapWidth val="100"/>
        <c:overlap val="-24"/>
        <c:axId val="724572752"/>
        <c:axId val="724568400"/>
      </c:barChart>
      <c:catAx>
        <c:axId val="7245727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Hospital</a:t>
                </a:r>
              </a:p>
            </c:rich>
          </c:tx>
          <c:layout>
            <c:manualLayout>
              <c:xMode val="edge"/>
              <c:yMode val="edge"/>
              <c:x val="0.49539304824466002"/>
              <c:y val="0.91022606918441173"/>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4568400"/>
        <c:crosses val="autoZero"/>
        <c:auto val="1"/>
        <c:lblAlgn val="ctr"/>
        <c:lblOffset val="100"/>
        <c:noMultiLvlLbl val="0"/>
      </c:catAx>
      <c:valAx>
        <c:axId val="72456840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Number of Patients</a:t>
                </a:r>
              </a:p>
            </c:rich>
          </c:tx>
          <c:layout>
            <c:manualLayout>
              <c:xMode val="edge"/>
              <c:yMode val="edge"/>
              <c:x val="2.2764225893536195E-2"/>
              <c:y val="0.389934513338960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724572752"/>
        <c:crosses val="autoZero"/>
        <c:crossBetween val="between"/>
      </c:valAx>
      <c:spPr>
        <a:noFill/>
        <a:ln>
          <a:noFill/>
        </a:ln>
        <a:effectLst/>
      </c:spPr>
    </c:plotArea>
    <c:legend>
      <c:legendPos val="b"/>
      <c:layout>
        <c:manualLayout>
          <c:xMode val="edge"/>
          <c:yMode val="edge"/>
          <c:x val="0.4038361126302199"/>
          <c:y val="0.13683540560993096"/>
          <c:w val="0.18447378490551283"/>
          <c:h val="6.8750426808214887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No. of Patients Per Braden Subscale Activity Per Hospital </a:t>
            </a:r>
            <a:endPar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1837594635099317"/>
          <c:y val="0.20048712281809572"/>
          <c:w val="0.85658340516611697"/>
          <c:h val="0.60731879840174452"/>
        </c:manualLayout>
      </c:layout>
      <c:barChart>
        <c:barDir val="col"/>
        <c:grouping val="clustered"/>
        <c:varyColors val="0"/>
        <c:ser>
          <c:idx val="0"/>
          <c:order val="0"/>
          <c:tx>
            <c:strRef>
              <c:f>Summary!$AM$87</c:f>
              <c:strCache>
                <c:ptCount val="1"/>
                <c:pt idx="0">
                  <c:v>RX</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Summary!$AL$100:$AL$103</c:f>
              <c:strCache>
                <c:ptCount val="4"/>
                <c:pt idx="0">
                  <c:v>Bed Fast</c:v>
                </c:pt>
                <c:pt idx="1">
                  <c:v>Chair Fast</c:v>
                </c:pt>
                <c:pt idx="2">
                  <c:v>Walks Frequently</c:v>
                </c:pt>
                <c:pt idx="3">
                  <c:v>Walks Occasionally</c:v>
                </c:pt>
              </c:strCache>
            </c:strRef>
          </c:cat>
          <c:val>
            <c:numRef>
              <c:f>Summary!$AM$100:$AM$103</c:f>
              <c:numCache>
                <c:formatCode>General</c:formatCode>
                <c:ptCount val="4"/>
                <c:pt idx="0">
                  <c:v>106</c:v>
                </c:pt>
                <c:pt idx="1">
                  <c:v>40</c:v>
                </c:pt>
                <c:pt idx="2">
                  <c:v>192</c:v>
                </c:pt>
                <c:pt idx="3">
                  <c:v>137</c:v>
                </c:pt>
              </c:numCache>
            </c:numRef>
          </c:val>
          <c:extLst>
            <c:ext xmlns:c16="http://schemas.microsoft.com/office/drawing/2014/chart" uri="{C3380CC4-5D6E-409C-BE32-E72D297353CC}">
              <c16:uniqueId val="{00000000-EC8D-449D-A990-0D7A76F5D9EC}"/>
            </c:ext>
          </c:extLst>
        </c:ser>
        <c:ser>
          <c:idx val="1"/>
          <c:order val="1"/>
          <c:tx>
            <c:strRef>
              <c:f>Summary!$AN$87</c:f>
              <c:strCache>
                <c:ptCount val="1"/>
                <c:pt idx="0">
                  <c:v>JX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Summary!$AL$100:$AL$103</c:f>
              <c:strCache>
                <c:ptCount val="4"/>
                <c:pt idx="0">
                  <c:v>Bed Fast</c:v>
                </c:pt>
                <c:pt idx="1">
                  <c:v>Chair Fast</c:v>
                </c:pt>
                <c:pt idx="2">
                  <c:v>Walks Frequently</c:v>
                </c:pt>
                <c:pt idx="3">
                  <c:v>Walks Occasionally</c:v>
                </c:pt>
              </c:strCache>
            </c:strRef>
          </c:cat>
          <c:val>
            <c:numRef>
              <c:f>Summary!$AN$100:$AN$103</c:f>
              <c:numCache>
                <c:formatCode>General</c:formatCode>
                <c:ptCount val="4"/>
                <c:pt idx="0">
                  <c:v>34</c:v>
                </c:pt>
                <c:pt idx="1">
                  <c:v>5</c:v>
                </c:pt>
                <c:pt idx="2">
                  <c:v>105</c:v>
                </c:pt>
                <c:pt idx="3">
                  <c:v>109</c:v>
                </c:pt>
              </c:numCache>
            </c:numRef>
          </c:val>
          <c:extLst>
            <c:ext xmlns:c16="http://schemas.microsoft.com/office/drawing/2014/chart" uri="{C3380CC4-5D6E-409C-BE32-E72D297353CC}">
              <c16:uniqueId val="{00000001-EC8D-449D-A990-0D7A76F5D9EC}"/>
            </c:ext>
          </c:extLst>
        </c:ser>
        <c:ser>
          <c:idx val="2"/>
          <c:order val="2"/>
          <c:tx>
            <c:strRef>
              <c:f>Summary!$AO$87</c:f>
              <c:strCache>
                <c:ptCount val="1"/>
                <c:pt idx="0">
                  <c:v>NX</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Summary!$AL$100:$AL$103</c:f>
              <c:strCache>
                <c:ptCount val="4"/>
                <c:pt idx="0">
                  <c:v>Bed Fast</c:v>
                </c:pt>
                <c:pt idx="1">
                  <c:v>Chair Fast</c:v>
                </c:pt>
                <c:pt idx="2">
                  <c:v>Walks Frequently</c:v>
                </c:pt>
                <c:pt idx="3">
                  <c:v>Walks Occasionally</c:v>
                </c:pt>
              </c:strCache>
            </c:strRef>
          </c:cat>
          <c:val>
            <c:numRef>
              <c:f>Summary!$AO$100:$AO$103</c:f>
              <c:numCache>
                <c:formatCode>General</c:formatCode>
                <c:ptCount val="4"/>
                <c:pt idx="0">
                  <c:v>59</c:v>
                </c:pt>
                <c:pt idx="1">
                  <c:v>5</c:v>
                </c:pt>
                <c:pt idx="2">
                  <c:v>190</c:v>
                </c:pt>
                <c:pt idx="3">
                  <c:v>128</c:v>
                </c:pt>
              </c:numCache>
            </c:numRef>
          </c:val>
          <c:extLst>
            <c:ext xmlns:c16="http://schemas.microsoft.com/office/drawing/2014/chart" uri="{C3380CC4-5D6E-409C-BE32-E72D297353CC}">
              <c16:uniqueId val="{00000002-EC8D-449D-A990-0D7A76F5D9EC}"/>
            </c:ext>
          </c:extLst>
        </c:ser>
        <c:dLbls>
          <c:showLegendKey val="0"/>
          <c:showVal val="0"/>
          <c:showCatName val="0"/>
          <c:showSerName val="0"/>
          <c:showPercent val="0"/>
          <c:showBubbleSize val="0"/>
        </c:dLbls>
        <c:gapWidth val="100"/>
        <c:overlap val="-24"/>
        <c:axId val="689474288"/>
        <c:axId val="689474832"/>
      </c:barChart>
      <c:catAx>
        <c:axId val="68947428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Hospital</a:t>
                </a:r>
              </a:p>
            </c:rich>
          </c:tx>
          <c:layout>
            <c:manualLayout>
              <c:xMode val="edge"/>
              <c:yMode val="edge"/>
              <c:x val="0.49304204318999917"/>
              <c:y val="0.91717289482461106"/>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89474832"/>
        <c:crosses val="autoZero"/>
        <c:auto val="1"/>
        <c:lblAlgn val="ctr"/>
        <c:lblOffset val="100"/>
        <c:noMultiLvlLbl val="0"/>
      </c:catAx>
      <c:valAx>
        <c:axId val="68947483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a:t>Number of Patients</a:t>
                </a:r>
              </a:p>
            </c:rich>
          </c:tx>
          <c:layout>
            <c:manualLayout>
              <c:xMode val="edge"/>
              <c:yMode val="edge"/>
              <c:x val="2.2764225893536195E-2"/>
              <c:y val="0.389934513338960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89474288"/>
        <c:crosses val="autoZero"/>
        <c:crossBetween val="between"/>
      </c:valAx>
      <c:spPr>
        <a:noFill/>
        <a:ln>
          <a:noFill/>
        </a:ln>
        <a:effectLst/>
      </c:spPr>
    </c:plotArea>
    <c:legend>
      <c:legendPos val="b"/>
      <c:layout>
        <c:manualLayout>
          <c:xMode val="edge"/>
          <c:yMode val="edge"/>
          <c:x val="0.40383602572777028"/>
          <c:y val="0.17807253474758949"/>
          <c:w val="0.18447378490551283"/>
          <c:h val="6.8750426808214887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No. of Patients Per Braden Subscale Mobility Per Hospital </a:t>
            </a:r>
            <a:endPar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1837594635099317"/>
          <c:y val="0.20048712281809572"/>
          <c:w val="0.85658340516611697"/>
          <c:h val="0.60731879840174452"/>
        </c:manualLayout>
      </c:layout>
      <c:barChart>
        <c:barDir val="col"/>
        <c:grouping val="clustered"/>
        <c:varyColors val="0"/>
        <c:ser>
          <c:idx val="0"/>
          <c:order val="0"/>
          <c:tx>
            <c:strRef>
              <c:f>Summary!$AL$87</c:f>
              <c:strCache>
                <c:ptCount val="1"/>
                <c:pt idx="0">
                  <c:v>RX</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Summary!$AK$107:$AK$110</c:f>
              <c:strCache>
                <c:ptCount val="4"/>
                <c:pt idx="0">
                  <c:v>Completely Immobile</c:v>
                </c:pt>
                <c:pt idx="1">
                  <c:v>No Limitations</c:v>
                </c:pt>
                <c:pt idx="2">
                  <c:v>Slightly Limited</c:v>
                </c:pt>
                <c:pt idx="3">
                  <c:v>Very Limited</c:v>
                </c:pt>
              </c:strCache>
            </c:strRef>
          </c:cat>
          <c:val>
            <c:numRef>
              <c:f>Summary!$AL$107:$AL$110</c:f>
              <c:numCache>
                <c:formatCode>General</c:formatCode>
                <c:ptCount val="4"/>
                <c:pt idx="0">
                  <c:v>48</c:v>
                </c:pt>
                <c:pt idx="1">
                  <c:v>210</c:v>
                </c:pt>
                <c:pt idx="2">
                  <c:v>140</c:v>
                </c:pt>
                <c:pt idx="3">
                  <c:v>77</c:v>
                </c:pt>
              </c:numCache>
            </c:numRef>
          </c:val>
          <c:extLst>
            <c:ext xmlns:c16="http://schemas.microsoft.com/office/drawing/2014/chart" uri="{C3380CC4-5D6E-409C-BE32-E72D297353CC}">
              <c16:uniqueId val="{00000000-536F-41C7-9DF1-7890BFE9967A}"/>
            </c:ext>
          </c:extLst>
        </c:ser>
        <c:ser>
          <c:idx val="1"/>
          <c:order val="1"/>
          <c:tx>
            <c:strRef>
              <c:f>Summary!$AM$87</c:f>
              <c:strCache>
                <c:ptCount val="1"/>
                <c:pt idx="0">
                  <c:v>JX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Summary!$AK$107:$AK$110</c:f>
              <c:strCache>
                <c:ptCount val="4"/>
                <c:pt idx="0">
                  <c:v>Completely Immobile</c:v>
                </c:pt>
                <c:pt idx="1">
                  <c:v>No Limitations</c:v>
                </c:pt>
                <c:pt idx="2">
                  <c:v>Slightly Limited</c:v>
                </c:pt>
                <c:pt idx="3">
                  <c:v>Very Limited</c:v>
                </c:pt>
              </c:strCache>
            </c:strRef>
          </c:cat>
          <c:val>
            <c:numRef>
              <c:f>Summary!$AM$107:$AM$110</c:f>
              <c:numCache>
                <c:formatCode>General</c:formatCode>
                <c:ptCount val="4"/>
                <c:pt idx="0">
                  <c:v>7</c:v>
                </c:pt>
                <c:pt idx="1">
                  <c:v>111</c:v>
                </c:pt>
                <c:pt idx="2">
                  <c:v>29</c:v>
                </c:pt>
                <c:pt idx="3">
                  <c:v>106</c:v>
                </c:pt>
              </c:numCache>
            </c:numRef>
          </c:val>
          <c:extLst>
            <c:ext xmlns:c16="http://schemas.microsoft.com/office/drawing/2014/chart" uri="{C3380CC4-5D6E-409C-BE32-E72D297353CC}">
              <c16:uniqueId val="{00000001-536F-41C7-9DF1-7890BFE9967A}"/>
            </c:ext>
          </c:extLst>
        </c:ser>
        <c:ser>
          <c:idx val="2"/>
          <c:order val="2"/>
          <c:tx>
            <c:strRef>
              <c:f>Summary!$AN$87</c:f>
              <c:strCache>
                <c:ptCount val="1"/>
                <c:pt idx="0">
                  <c:v>NX</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Summary!$AK$107:$AK$110</c:f>
              <c:strCache>
                <c:ptCount val="4"/>
                <c:pt idx="0">
                  <c:v>Completely Immobile</c:v>
                </c:pt>
                <c:pt idx="1">
                  <c:v>No Limitations</c:v>
                </c:pt>
                <c:pt idx="2">
                  <c:v>Slightly Limited</c:v>
                </c:pt>
                <c:pt idx="3">
                  <c:v>Very Limited</c:v>
                </c:pt>
              </c:strCache>
            </c:strRef>
          </c:cat>
          <c:val>
            <c:numRef>
              <c:f>Summary!$AN$107:$AN$110</c:f>
              <c:numCache>
                <c:formatCode>General</c:formatCode>
                <c:ptCount val="4"/>
                <c:pt idx="0">
                  <c:v>34</c:v>
                </c:pt>
                <c:pt idx="1">
                  <c:v>199</c:v>
                </c:pt>
                <c:pt idx="2">
                  <c:v>21</c:v>
                </c:pt>
                <c:pt idx="3">
                  <c:v>128</c:v>
                </c:pt>
              </c:numCache>
            </c:numRef>
          </c:val>
          <c:extLst>
            <c:ext xmlns:c16="http://schemas.microsoft.com/office/drawing/2014/chart" uri="{C3380CC4-5D6E-409C-BE32-E72D297353CC}">
              <c16:uniqueId val="{00000002-536F-41C7-9DF1-7890BFE9967A}"/>
            </c:ext>
          </c:extLst>
        </c:ser>
        <c:dLbls>
          <c:showLegendKey val="0"/>
          <c:showVal val="0"/>
          <c:showCatName val="0"/>
          <c:showSerName val="0"/>
          <c:showPercent val="0"/>
          <c:showBubbleSize val="0"/>
        </c:dLbls>
        <c:gapWidth val="100"/>
        <c:overlap val="-24"/>
        <c:axId val="689479184"/>
        <c:axId val="689479728"/>
      </c:barChart>
      <c:catAx>
        <c:axId val="68947918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Hospital</a:t>
                </a:r>
              </a:p>
            </c:rich>
          </c:tx>
          <c:layout>
            <c:manualLayout>
              <c:xMode val="edge"/>
              <c:yMode val="edge"/>
              <c:x val="0.49774405329932087"/>
              <c:y val="0.93194811027303226"/>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89479728"/>
        <c:crosses val="autoZero"/>
        <c:auto val="1"/>
        <c:lblAlgn val="ctr"/>
        <c:lblOffset val="100"/>
        <c:noMultiLvlLbl val="0"/>
      </c:catAx>
      <c:valAx>
        <c:axId val="68947972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Frequency</a:t>
                </a:r>
              </a:p>
            </c:rich>
          </c:tx>
          <c:layout>
            <c:manualLayout>
              <c:xMode val="edge"/>
              <c:yMode val="edge"/>
              <c:x val="2.2764225893536195E-2"/>
              <c:y val="0.389934513338960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89479184"/>
        <c:crosses val="autoZero"/>
        <c:crossBetween val="between"/>
      </c:valAx>
      <c:spPr>
        <a:noFill/>
        <a:ln>
          <a:noFill/>
        </a:ln>
        <a:effectLst/>
      </c:spPr>
    </c:plotArea>
    <c:legend>
      <c:legendPos val="b"/>
      <c:layout>
        <c:manualLayout>
          <c:xMode val="edge"/>
          <c:yMode val="edge"/>
          <c:x val="0.40853803583709203"/>
          <c:y val="0.14418841027224541"/>
          <c:w val="0.18447378490551283"/>
          <c:h val="6.8750426808214887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No. of Patients Per Braden Subscale Nutrition Per Hospital </a:t>
            </a:r>
            <a:endPar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1837594635099317"/>
          <c:y val="0.1738204724409449"/>
          <c:w val="0.85658340516611697"/>
          <c:h val="0.63398556430446196"/>
        </c:manualLayout>
      </c:layout>
      <c:barChart>
        <c:barDir val="col"/>
        <c:grouping val="clustered"/>
        <c:varyColors val="0"/>
        <c:ser>
          <c:idx val="0"/>
          <c:order val="0"/>
          <c:tx>
            <c:strRef>
              <c:f>Summary!$AL$87</c:f>
              <c:strCache>
                <c:ptCount val="1"/>
                <c:pt idx="0">
                  <c:v>RX</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Summary!$AK$113:$AK$117</c:f>
              <c:strCache>
                <c:ptCount val="5"/>
                <c:pt idx="0">
                  <c:v>Adequate</c:v>
                </c:pt>
                <c:pt idx="1">
                  <c:v>Excellent</c:v>
                </c:pt>
                <c:pt idx="2">
                  <c:v>Inadequate</c:v>
                </c:pt>
                <c:pt idx="3">
                  <c:v>Probably Inadequate</c:v>
                </c:pt>
                <c:pt idx="4">
                  <c:v>Very Poor</c:v>
                </c:pt>
              </c:strCache>
            </c:strRef>
          </c:cat>
          <c:val>
            <c:numRef>
              <c:f>Summary!$AL$113:$AL$117</c:f>
              <c:numCache>
                <c:formatCode>General</c:formatCode>
                <c:ptCount val="5"/>
                <c:pt idx="0">
                  <c:v>178</c:v>
                </c:pt>
                <c:pt idx="1">
                  <c:v>193</c:v>
                </c:pt>
                <c:pt idx="3">
                  <c:v>84</c:v>
                </c:pt>
                <c:pt idx="4">
                  <c:v>20</c:v>
                </c:pt>
              </c:numCache>
            </c:numRef>
          </c:val>
          <c:extLst>
            <c:ext xmlns:c16="http://schemas.microsoft.com/office/drawing/2014/chart" uri="{C3380CC4-5D6E-409C-BE32-E72D297353CC}">
              <c16:uniqueId val="{00000000-0BCF-4EF2-B71D-1D1C64CF06EE}"/>
            </c:ext>
          </c:extLst>
        </c:ser>
        <c:ser>
          <c:idx val="1"/>
          <c:order val="1"/>
          <c:tx>
            <c:strRef>
              <c:f>Summary!$AM$87</c:f>
              <c:strCache>
                <c:ptCount val="1"/>
                <c:pt idx="0">
                  <c:v>JX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Summary!$AK$113:$AK$117</c:f>
              <c:strCache>
                <c:ptCount val="5"/>
                <c:pt idx="0">
                  <c:v>Adequate</c:v>
                </c:pt>
                <c:pt idx="1">
                  <c:v>Excellent</c:v>
                </c:pt>
                <c:pt idx="2">
                  <c:v>Inadequate</c:v>
                </c:pt>
                <c:pt idx="3">
                  <c:v>Probably Inadequate</c:v>
                </c:pt>
                <c:pt idx="4">
                  <c:v>Very Poor</c:v>
                </c:pt>
              </c:strCache>
            </c:strRef>
          </c:cat>
          <c:val>
            <c:numRef>
              <c:f>Summary!$AM$113:$AM$117</c:f>
              <c:numCache>
                <c:formatCode>General</c:formatCode>
                <c:ptCount val="5"/>
                <c:pt idx="0">
                  <c:v>112</c:v>
                </c:pt>
                <c:pt idx="1">
                  <c:v>116</c:v>
                </c:pt>
                <c:pt idx="3">
                  <c:v>14</c:v>
                </c:pt>
                <c:pt idx="4">
                  <c:v>11</c:v>
                </c:pt>
              </c:numCache>
            </c:numRef>
          </c:val>
          <c:extLst>
            <c:ext xmlns:c16="http://schemas.microsoft.com/office/drawing/2014/chart" uri="{C3380CC4-5D6E-409C-BE32-E72D297353CC}">
              <c16:uniqueId val="{00000001-0BCF-4EF2-B71D-1D1C64CF06EE}"/>
            </c:ext>
          </c:extLst>
        </c:ser>
        <c:ser>
          <c:idx val="2"/>
          <c:order val="2"/>
          <c:tx>
            <c:strRef>
              <c:f>Summary!$AN$87</c:f>
              <c:strCache>
                <c:ptCount val="1"/>
                <c:pt idx="0">
                  <c:v>NX</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Summary!$AK$113:$AK$117</c:f>
              <c:strCache>
                <c:ptCount val="5"/>
                <c:pt idx="0">
                  <c:v>Adequate</c:v>
                </c:pt>
                <c:pt idx="1">
                  <c:v>Excellent</c:v>
                </c:pt>
                <c:pt idx="2">
                  <c:v>Inadequate</c:v>
                </c:pt>
                <c:pt idx="3">
                  <c:v>Probably Inadequate</c:v>
                </c:pt>
                <c:pt idx="4">
                  <c:v>Very Poor</c:v>
                </c:pt>
              </c:strCache>
            </c:strRef>
          </c:cat>
          <c:val>
            <c:numRef>
              <c:f>Summary!$AN$113:$AN$117</c:f>
              <c:numCache>
                <c:formatCode>General</c:formatCode>
                <c:ptCount val="5"/>
                <c:pt idx="0">
                  <c:v>165</c:v>
                </c:pt>
                <c:pt idx="1">
                  <c:v>189</c:v>
                </c:pt>
                <c:pt idx="2">
                  <c:v>17</c:v>
                </c:pt>
                <c:pt idx="3">
                  <c:v>2</c:v>
                </c:pt>
                <c:pt idx="4">
                  <c:v>9</c:v>
                </c:pt>
              </c:numCache>
            </c:numRef>
          </c:val>
          <c:extLst>
            <c:ext xmlns:c16="http://schemas.microsoft.com/office/drawing/2014/chart" uri="{C3380CC4-5D6E-409C-BE32-E72D297353CC}">
              <c16:uniqueId val="{00000002-0BCF-4EF2-B71D-1D1C64CF06EE}"/>
            </c:ext>
          </c:extLst>
        </c:ser>
        <c:dLbls>
          <c:showLegendKey val="0"/>
          <c:showVal val="0"/>
          <c:showCatName val="0"/>
          <c:showSerName val="0"/>
          <c:showPercent val="0"/>
          <c:showBubbleSize val="0"/>
        </c:dLbls>
        <c:gapWidth val="100"/>
        <c:overlap val="-24"/>
        <c:axId val="689478096"/>
        <c:axId val="689475920"/>
      </c:barChart>
      <c:catAx>
        <c:axId val="68947809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Hospital</a:t>
                </a:r>
              </a:p>
            </c:rich>
          </c:tx>
          <c:layout>
            <c:manualLayout>
              <c:xMode val="edge"/>
              <c:yMode val="edge"/>
              <c:x val="0.49200016369720512"/>
              <c:y val="0.92042667418912827"/>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89475920"/>
        <c:crosses val="autoZero"/>
        <c:auto val="1"/>
        <c:lblAlgn val="ctr"/>
        <c:lblOffset val="100"/>
        <c:noMultiLvlLbl val="0"/>
      </c:catAx>
      <c:valAx>
        <c:axId val="68947592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Frequency</a:t>
                </a:r>
              </a:p>
            </c:rich>
          </c:tx>
          <c:layout>
            <c:manualLayout>
              <c:xMode val="edge"/>
              <c:yMode val="edge"/>
              <c:x val="2.2764225893536195E-2"/>
              <c:y val="0.389934513338960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89478096"/>
        <c:crosses val="autoZero"/>
        <c:crossBetween val="between"/>
      </c:valAx>
      <c:spPr>
        <a:noFill/>
        <a:ln>
          <a:noFill/>
        </a:ln>
        <a:effectLst/>
      </c:spPr>
    </c:plotArea>
    <c:legend>
      <c:legendPos val="b"/>
      <c:layout>
        <c:manualLayout>
          <c:xMode val="edge"/>
          <c:yMode val="edge"/>
          <c:x val="0.41559105100107463"/>
          <c:y val="0.13496942068844264"/>
          <c:w val="0.18447378490551283"/>
          <c:h val="6.8750426808214887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No. of Patients Per Braden Subscale Friction Per Hospital </a:t>
            </a:r>
            <a:endPar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5546011668019574"/>
          <c:y val="1.4981273408239701E-2"/>
        </c:manualLayout>
      </c:layout>
      <c:overlay val="0"/>
      <c:spPr>
        <a:noFill/>
        <a:ln>
          <a:noFill/>
        </a:ln>
        <a:effectLst/>
      </c:spPr>
    </c:title>
    <c:autoTitleDeleted val="0"/>
    <c:plotArea>
      <c:layout>
        <c:manualLayout>
          <c:layoutTarget val="inner"/>
          <c:xMode val="edge"/>
          <c:yMode val="edge"/>
          <c:x val="0.11837594635099317"/>
          <c:y val="0.24874592048308997"/>
          <c:w val="0.85658340516611697"/>
          <c:h val="0.55905981621032452"/>
        </c:manualLayout>
      </c:layout>
      <c:barChart>
        <c:barDir val="col"/>
        <c:grouping val="clustered"/>
        <c:varyColors val="0"/>
        <c:ser>
          <c:idx val="0"/>
          <c:order val="0"/>
          <c:tx>
            <c:strRef>
              <c:f>Summary!$AL$87</c:f>
              <c:strCache>
                <c:ptCount val="1"/>
                <c:pt idx="0">
                  <c:v>RX</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Summary!$AK$121:$AK$124</c:f>
              <c:strCache>
                <c:ptCount val="4"/>
                <c:pt idx="0">
                  <c:v>Friction and Shear</c:v>
                </c:pt>
                <c:pt idx="1">
                  <c:v>No Apparent Problem</c:v>
                </c:pt>
                <c:pt idx="2">
                  <c:v>No Potential Problem, No Apparent Problem</c:v>
                </c:pt>
                <c:pt idx="3">
                  <c:v>Potential Problem</c:v>
                </c:pt>
              </c:strCache>
            </c:strRef>
          </c:cat>
          <c:val>
            <c:numRef>
              <c:f>Summary!$AL$121:$AL$124</c:f>
              <c:numCache>
                <c:formatCode>General</c:formatCode>
                <c:ptCount val="4"/>
                <c:pt idx="0">
                  <c:v>87</c:v>
                </c:pt>
                <c:pt idx="1">
                  <c:v>0</c:v>
                </c:pt>
                <c:pt idx="2">
                  <c:v>338</c:v>
                </c:pt>
                <c:pt idx="3">
                  <c:v>0</c:v>
                </c:pt>
              </c:numCache>
            </c:numRef>
          </c:val>
          <c:extLst>
            <c:ext xmlns:c16="http://schemas.microsoft.com/office/drawing/2014/chart" uri="{C3380CC4-5D6E-409C-BE32-E72D297353CC}">
              <c16:uniqueId val="{00000000-B791-4F53-BFF6-D93F66B93562}"/>
            </c:ext>
          </c:extLst>
        </c:ser>
        <c:ser>
          <c:idx val="1"/>
          <c:order val="1"/>
          <c:tx>
            <c:strRef>
              <c:f>Summary!$AM$87</c:f>
              <c:strCache>
                <c:ptCount val="1"/>
                <c:pt idx="0">
                  <c:v>JX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Summary!$AK$121:$AK$124</c:f>
              <c:strCache>
                <c:ptCount val="4"/>
                <c:pt idx="0">
                  <c:v>Friction and Shear</c:v>
                </c:pt>
                <c:pt idx="1">
                  <c:v>No Apparent Problem</c:v>
                </c:pt>
                <c:pt idx="2">
                  <c:v>No Potential Problem, No Apparent Problem</c:v>
                </c:pt>
                <c:pt idx="3">
                  <c:v>Potential Problem</c:v>
                </c:pt>
              </c:strCache>
            </c:strRef>
          </c:cat>
          <c:val>
            <c:numRef>
              <c:f>Summary!$AM$121:$AM$124</c:f>
              <c:numCache>
                <c:formatCode>General</c:formatCode>
                <c:ptCount val="4"/>
                <c:pt idx="0">
                  <c:v>0</c:v>
                </c:pt>
                <c:pt idx="1">
                  <c:v>3</c:v>
                </c:pt>
                <c:pt idx="2">
                  <c:v>222</c:v>
                </c:pt>
                <c:pt idx="3">
                  <c:v>0</c:v>
                </c:pt>
              </c:numCache>
            </c:numRef>
          </c:val>
          <c:extLst>
            <c:ext xmlns:c16="http://schemas.microsoft.com/office/drawing/2014/chart" uri="{C3380CC4-5D6E-409C-BE32-E72D297353CC}">
              <c16:uniqueId val="{00000001-B791-4F53-BFF6-D93F66B93562}"/>
            </c:ext>
          </c:extLst>
        </c:ser>
        <c:ser>
          <c:idx val="2"/>
          <c:order val="2"/>
          <c:tx>
            <c:strRef>
              <c:f>Summary!$AN$87</c:f>
              <c:strCache>
                <c:ptCount val="1"/>
                <c:pt idx="0">
                  <c:v>NX</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Summary!$AK$121:$AK$124</c:f>
              <c:strCache>
                <c:ptCount val="4"/>
                <c:pt idx="0">
                  <c:v>Friction and Shear</c:v>
                </c:pt>
                <c:pt idx="1">
                  <c:v>No Apparent Problem</c:v>
                </c:pt>
                <c:pt idx="2">
                  <c:v>No Potential Problem, No Apparent Problem</c:v>
                </c:pt>
                <c:pt idx="3">
                  <c:v>Potential Problem</c:v>
                </c:pt>
              </c:strCache>
            </c:strRef>
          </c:cat>
          <c:val>
            <c:numRef>
              <c:f>Summary!$AN$121:$AN$124</c:f>
              <c:numCache>
                <c:formatCode>General</c:formatCode>
                <c:ptCount val="4"/>
                <c:pt idx="0">
                  <c:v>35</c:v>
                </c:pt>
                <c:pt idx="1">
                  <c:v>0</c:v>
                </c:pt>
                <c:pt idx="2">
                  <c:v>325</c:v>
                </c:pt>
                <c:pt idx="3">
                  <c:v>2</c:v>
                </c:pt>
              </c:numCache>
            </c:numRef>
          </c:val>
          <c:extLst>
            <c:ext xmlns:c16="http://schemas.microsoft.com/office/drawing/2014/chart" uri="{C3380CC4-5D6E-409C-BE32-E72D297353CC}">
              <c16:uniqueId val="{00000002-B791-4F53-BFF6-D93F66B93562}"/>
            </c:ext>
          </c:extLst>
        </c:ser>
        <c:dLbls>
          <c:showLegendKey val="0"/>
          <c:showVal val="0"/>
          <c:showCatName val="0"/>
          <c:showSerName val="0"/>
          <c:showPercent val="0"/>
          <c:showBubbleSize val="0"/>
        </c:dLbls>
        <c:gapWidth val="100"/>
        <c:overlap val="-24"/>
        <c:axId val="689480816"/>
        <c:axId val="689478640"/>
      </c:barChart>
      <c:catAx>
        <c:axId val="68948081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Hospital</a:t>
                </a:r>
              </a:p>
            </c:rich>
          </c:tx>
          <c:layout>
            <c:manualLayout>
              <c:xMode val="edge"/>
              <c:yMode val="edge"/>
              <c:x val="0.49200019622561875"/>
              <c:y val="0.92530521990240477"/>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89478640"/>
        <c:crosses val="autoZero"/>
        <c:auto val="1"/>
        <c:lblAlgn val="ctr"/>
        <c:lblOffset val="100"/>
        <c:noMultiLvlLbl val="0"/>
      </c:catAx>
      <c:valAx>
        <c:axId val="6894786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Frequency</a:t>
                </a:r>
              </a:p>
            </c:rich>
          </c:tx>
          <c:layout>
            <c:manualLayout>
              <c:xMode val="edge"/>
              <c:yMode val="edge"/>
              <c:x val="2.2764225893536195E-2"/>
              <c:y val="0.3899345133389605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89480816"/>
        <c:crosses val="autoZero"/>
        <c:crossBetween val="between"/>
      </c:valAx>
      <c:spPr>
        <a:noFill/>
        <a:ln>
          <a:noFill/>
        </a:ln>
        <a:effectLst/>
      </c:spPr>
    </c:plotArea>
    <c:legend>
      <c:legendPos val="b"/>
      <c:layout>
        <c:manualLayout>
          <c:xMode val="edge"/>
          <c:yMode val="edge"/>
          <c:x val="0.41088904089175288"/>
          <c:y val="0.17035780730272679"/>
          <c:w val="0.18447378490551283"/>
          <c:h val="6.0794981176278982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No. of Patients</a:t>
            </a:r>
            <a:r>
              <a:rPr lang="en-US" sz="1400" baseline="0"/>
              <a:t> on M.V Per </a:t>
            </a:r>
            <a:r>
              <a:rPr lang="en-US" sz="1400"/>
              <a:t>Hospitals</a:t>
            </a:r>
          </a:p>
        </c:rich>
      </c:tx>
      <c:layout>
        <c:manualLayout>
          <c:xMode val="edge"/>
          <c:yMode val="edge"/>
          <c:x val="0.2512930065004364"/>
          <c:y val="2.7586206896551724E-2"/>
        </c:manualLayout>
      </c:layout>
      <c:overlay val="0"/>
      <c:spPr>
        <a:noFill/>
        <a:ln>
          <a:noFill/>
        </a:ln>
        <a:effectLst/>
      </c:spPr>
    </c:title>
    <c:autoTitleDeleted val="0"/>
    <c:plotArea>
      <c:layout>
        <c:manualLayout>
          <c:layoutTarget val="inner"/>
          <c:xMode val="edge"/>
          <c:yMode val="edge"/>
          <c:x val="0.10517641606737597"/>
          <c:y val="0.10373073953991045"/>
          <c:w val="0.87145145598988161"/>
          <c:h val="0.73728454531418885"/>
        </c:manualLayout>
      </c:layout>
      <c:barChart>
        <c:barDir val="col"/>
        <c:grouping val="clustered"/>
        <c:varyColors val="0"/>
        <c:ser>
          <c:idx val="1"/>
          <c:order val="0"/>
          <c:tx>
            <c:strRef>
              <c:f>Summary!$AL$40</c:f>
              <c:strCache>
                <c:ptCount val="1"/>
                <c:pt idx="0">
                  <c:v>No. of MV</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1-DD0C-4DC1-9485-47212ADBFCB6}"/>
              </c:ext>
            </c:extLst>
          </c:dPt>
          <c:dPt>
            <c:idx val="1"/>
            <c:invertIfNegative val="0"/>
            <c:bubble3D val="0"/>
            <c:spPr>
              <a:solidFill>
                <a:schemeClr val="accent3">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DD0C-4DC1-9485-47212ADBFCB6}"/>
              </c:ext>
            </c:extLst>
          </c:dPt>
          <c:dPt>
            <c:idx val="2"/>
            <c:invertIfNegative val="0"/>
            <c:bubble3D val="0"/>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DD0C-4DC1-9485-47212ADBFCB6}"/>
              </c:ext>
            </c:extLst>
          </c:dPt>
          <c:dLbls>
            <c:spPr>
              <a:solidFill>
                <a:srgbClr val="FFFF00"/>
              </a:solid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Summary!$AK$41:$AK$43</c:f>
              <c:strCache>
                <c:ptCount val="3"/>
                <c:pt idx="0">
                  <c:v>NX</c:v>
                </c:pt>
                <c:pt idx="1">
                  <c:v>RX</c:v>
                </c:pt>
                <c:pt idx="2">
                  <c:v>JX</c:v>
                </c:pt>
              </c:strCache>
            </c:strRef>
          </c:cat>
          <c:val>
            <c:numRef>
              <c:f>Summary!$AL$41:$AL$43</c:f>
              <c:numCache>
                <c:formatCode>General</c:formatCode>
                <c:ptCount val="3"/>
                <c:pt idx="0">
                  <c:v>52</c:v>
                </c:pt>
                <c:pt idx="1">
                  <c:v>51</c:v>
                </c:pt>
                <c:pt idx="2">
                  <c:v>29</c:v>
                </c:pt>
              </c:numCache>
            </c:numRef>
          </c:val>
          <c:extLst>
            <c:ext xmlns:c16="http://schemas.microsoft.com/office/drawing/2014/chart" uri="{C3380CC4-5D6E-409C-BE32-E72D297353CC}">
              <c16:uniqueId val="{00000006-DD0C-4DC1-9485-47212ADBFCB6}"/>
            </c:ext>
          </c:extLst>
        </c:ser>
        <c:dLbls>
          <c:showLegendKey val="0"/>
          <c:showVal val="0"/>
          <c:showCatName val="0"/>
          <c:showSerName val="0"/>
          <c:showPercent val="0"/>
          <c:showBubbleSize val="0"/>
        </c:dLbls>
        <c:gapWidth val="100"/>
        <c:axId val="831630592"/>
        <c:axId val="831631136"/>
        <c:extLst>
          <c:ext xmlns:c15="http://schemas.microsoft.com/office/drawing/2012/chart" uri="{02D57815-91ED-43cb-92C2-25804820EDAC}">
            <c15:filteredBarSeries>
              <c15:ser>
                <c:idx val="0"/>
                <c:order val="1"/>
                <c:tx>
                  <c:strRef>
                    <c:extLst>
                      <c:ext uri="{02D57815-91ED-43cb-92C2-25804820EDAC}">
                        <c15:formulaRef>
                          <c15:sqref>Summary!$C$3</c15:sqref>
                        </c15:formulaRef>
                      </c:ext>
                    </c:extLst>
                    <c:strCache>
                      <c:ptCount val="1"/>
                      <c:pt idx="0">
                        <c:v>No. of Patient</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8-DD0C-4DC1-9485-47212ADBFCB6}"/>
                    </c:ext>
                  </c:extLst>
                </c:dPt>
                <c:dPt>
                  <c:idx val="1"/>
                  <c:invertIfNegative val="0"/>
                  <c:bubble3D val="0"/>
                  <c:extLst>
                    <c:ext xmlns:c16="http://schemas.microsoft.com/office/drawing/2014/chart" uri="{C3380CC4-5D6E-409C-BE32-E72D297353CC}">
                      <c16:uniqueId val="{0000000A-DD0C-4DC1-9485-47212ADBFCB6}"/>
                    </c:ext>
                  </c:extLst>
                </c:dPt>
                <c:dPt>
                  <c:idx val="2"/>
                  <c:invertIfNegative val="0"/>
                  <c:bubble3D val="0"/>
                  <c:extLst>
                    <c:ext xmlns:c16="http://schemas.microsoft.com/office/drawing/2014/chart" uri="{C3380CC4-5D6E-409C-BE32-E72D297353CC}">
                      <c16:uniqueId val="{0000000C-DD0C-4DC1-9485-47212ADBFCB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Summary!$AK$41:$AK$43</c15:sqref>
                        </c15:formulaRef>
                      </c:ext>
                    </c:extLst>
                    <c:strCache>
                      <c:ptCount val="3"/>
                      <c:pt idx="0">
                        <c:v>NX</c:v>
                      </c:pt>
                      <c:pt idx="1">
                        <c:v>RX</c:v>
                      </c:pt>
                      <c:pt idx="2">
                        <c:v>JX</c:v>
                      </c:pt>
                    </c:strCache>
                  </c:strRef>
                </c:cat>
                <c:val>
                  <c:numRef>
                    <c:extLst>
                      <c:ext uri="{02D57815-91ED-43cb-92C2-25804820EDAC}">
                        <c15:formulaRef>
                          <c15:sqref>Summary!$C$4:$C$6</c15:sqref>
                        </c15:formulaRef>
                      </c:ext>
                    </c:extLst>
                    <c:numCache>
                      <c:formatCode>General</c:formatCode>
                      <c:ptCount val="3"/>
                      <c:pt idx="0">
                        <c:v>382</c:v>
                      </c:pt>
                      <c:pt idx="1">
                        <c:v>475</c:v>
                      </c:pt>
                      <c:pt idx="2">
                        <c:v>253</c:v>
                      </c:pt>
                    </c:numCache>
                  </c:numRef>
                </c:val>
                <c:extLst>
                  <c:ext xmlns:c16="http://schemas.microsoft.com/office/drawing/2014/chart" uri="{C3380CC4-5D6E-409C-BE32-E72D297353CC}">
                    <c16:uniqueId val="{0000000D-DD0C-4DC1-9485-47212ADBFCB6}"/>
                  </c:ext>
                </c:extLst>
              </c15:ser>
            </c15:filteredBarSeries>
          </c:ext>
        </c:extLst>
      </c:barChart>
      <c:catAx>
        <c:axId val="831630592"/>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Hospital</a:t>
                </a:r>
              </a:p>
            </c:rich>
          </c:tx>
          <c:layout>
            <c:manualLayout>
              <c:xMode val="edge"/>
              <c:yMode val="edge"/>
              <c:x val="0.50235218634796697"/>
              <c:y val="0.92305806095089804"/>
            </c:manualLayout>
          </c:layout>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631136"/>
        <c:crosses val="autoZero"/>
        <c:auto val="1"/>
        <c:lblAlgn val="ctr"/>
        <c:lblOffset val="100"/>
        <c:noMultiLvlLbl val="0"/>
      </c:catAx>
      <c:valAx>
        <c:axId val="83163113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a:solidFill>
                      <a:sysClr val="windowText" lastClr="000000"/>
                    </a:solidFill>
                  </a:rPr>
                  <a:t>No. of Patients</a:t>
                </a:r>
              </a:p>
            </c:rich>
          </c:tx>
          <c:layout>
            <c:manualLayout>
              <c:xMode val="edge"/>
              <c:yMode val="edge"/>
              <c:x val="1.9122650134971112E-2"/>
              <c:y val="0.37207042106011912"/>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630592"/>
        <c:crosses val="autoZero"/>
        <c:crossBetween val="between"/>
      </c:valAx>
      <c:spPr>
        <a:noFill/>
        <a:ln>
          <a:noFill/>
        </a:ln>
        <a:effectLst/>
      </c:spPr>
    </c:plotArea>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rPr>
              <a:t>Patient Distribution According to Age Category</a:t>
            </a:r>
          </a:p>
        </c:rich>
      </c:tx>
      <c:layout>
        <c:manualLayout>
          <c:xMode val="edge"/>
          <c:yMode val="edge"/>
          <c:x val="0.19003173856823793"/>
          <c:y val="2.7932960893854747E-2"/>
        </c:manualLayout>
      </c:layout>
      <c:overlay val="0"/>
      <c:spPr>
        <a:noFill/>
        <a:ln>
          <a:noFill/>
        </a:ln>
        <a:effectLst/>
      </c:spPr>
    </c:title>
    <c:autoTitleDeleted val="0"/>
    <c:plotArea>
      <c:layout>
        <c:manualLayout>
          <c:layoutTarget val="inner"/>
          <c:xMode val="edge"/>
          <c:yMode val="edge"/>
          <c:x val="0.40460059915662538"/>
          <c:y val="0.26606471073264698"/>
          <c:w val="0.30730866689232578"/>
          <c:h val="0.60842988835536882"/>
        </c:manualLayout>
      </c:layout>
      <c:pieChart>
        <c:varyColors val="1"/>
        <c:ser>
          <c:idx val="0"/>
          <c:order val="0"/>
          <c:tx>
            <c:strRef>
              <c:f>Summary!$C$94</c:f>
              <c:strCache>
                <c:ptCount val="1"/>
                <c:pt idx="0">
                  <c:v>No. of Patient</c:v>
                </c:pt>
              </c:strCache>
            </c:strRef>
          </c:tx>
          <c:explosion val="4"/>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5FB6-4A5D-A769-DBB93426DE92}"/>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5FB6-4A5D-A769-DBB93426DE92}"/>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5FB6-4A5D-A769-DBB93426DE9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Summary!$B$95:$B$97</c:f>
              <c:strCache>
                <c:ptCount val="3"/>
                <c:pt idx="0">
                  <c:v>Adults (25-64 years)</c:v>
                </c:pt>
                <c:pt idx="1">
                  <c:v>Eldely (65 years and over)</c:v>
                </c:pt>
                <c:pt idx="2">
                  <c:v>Young Adult (18-24 years)</c:v>
                </c:pt>
              </c:strCache>
            </c:strRef>
          </c:cat>
          <c:val>
            <c:numRef>
              <c:f>Summary!$D$95:$D$97</c:f>
              <c:numCache>
                <c:formatCode>0.0%</c:formatCode>
                <c:ptCount val="3"/>
                <c:pt idx="0">
                  <c:v>0.52612612612612608</c:v>
                </c:pt>
                <c:pt idx="1">
                  <c:v>0.39099099099099099</c:v>
                </c:pt>
                <c:pt idx="2">
                  <c:v>8.2882882882882883E-2</c:v>
                </c:pt>
              </c:numCache>
            </c:numRef>
          </c:val>
          <c:extLst>
            <c:ext xmlns:c16="http://schemas.microsoft.com/office/drawing/2014/chart" uri="{C3380CC4-5D6E-409C-BE32-E72D297353CC}">
              <c16:uniqueId val="{00000006-5FB6-4A5D-A769-DBB93426DE9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6445659850294661E-2"/>
          <c:y val="0.38789487677676654"/>
          <c:w val="0.31121604418641802"/>
          <c:h val="0.33888972969287928"/>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Percentage Distribution</a:t>
            </a:r>
            <a:r>
              <a:rPr lang="en-US" sz="1400" baseline="0"/>
              <a:t> of Medications Across Hospitals</a:t>
            </a:r>
            <a:endParaRPr lang="en-US" sz="1400"/>
          </a:p>
        </c:rich>
      </c:tx>
      <c:overlay val="0"/>
      <c:spPr>
        <a:noFill/>
        <a:ln>
          <a:noFill/>
        </a:ln>
        <a:effectLst/>
      </c:spPr>
    </c:title>
    <c:autoTitleDeleted val="0"/>
    <c:plotArea>
      <c:layout/>
      <c:pieChart>
        <c:varyColors val="1"/>
        <c:ser>
          <c:idx val="0"/>
          <c:order val="0"/>
          <c:tx>
            <c:strRef>
              <c:f>Summary!$AL$196</c:f>
              <c:strCache>
                <c:ptCount val="1"/>
                <c:pt idx="0">
                  <c:v>Percentage of Medications</c:v>
                </c:pt>
              </c:strCache>
            </c:strRef>
          </c:tx>
          <c:explosion val="2"/>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1FAE-4A0B-914B-4C0E68D91620}"/>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1FAE-4A0B-914B-4C0E68D91620}"/>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1FAE-4A0B-914B-4C0E68D9162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Summary!$AK$197:$AK$199</c:f>
              <c:strCache>
                <c:ptCount val="3"/>
                <c:pt idx="0">
                  <c:v>RX</c:v>
                </c:pt>
                <c:pt idx="1">
                  <c:v>JX</c:v>
                </c:pt>
                <c:pt idx="2">
                  <c:v>NX</c:v>
                </c:pt>
              </c:strCache>
            </c:strRef>
          </c:cat>
          <c:val>
            <c:numRef>
              <c:f>Summary!$AL$197:$AL$199</c:f>
              <c:numCache>
                <c:formatCode>0.0%</c:formatCode>
                <c:ptCount val="3"/>
                <c:pt idx="0">
                  <c:v>0.42099999999999999</c:v>
                </c:pt>
                <c:pt idx="1">
                  <c:v>0.23100000000000001</c:v>
                </c:pt>
                <c:pt idx="2">
                  <c:v>0.34799999999999998</c:v>
                </c:pt>
              </c:numCache>
            </c:numRef>
          </c:val>
          <c:extLst>
            <c:ext xmlns:c16="http://schemas.microsoft.com/office/drawing/2014/chart" uri="{C3380CC4-5D6E-409C-BE32-E72D297353CC}">
              <c16:uniqueId val="{00000006-1FAE-4A0B-914B-4C0E68D9162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33165517234995917"/>
          <c:y val="0.84249635462233885"/>
          <c:w val="0.32963645501759087"/>
          <c:h val="0.1295632027478046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t>Top 10 Medications Accross Hospitals</a:t>
            </a:r>
          </a:p>
        </c:rich>
      </c:tx>
      <c:layout>
        <c:manualLayout>
          <c:xMode val="edge"/>
          <c:yMode val="edge"/>
          <c:x val="0.23716938991418826"/>
          <c:y val="2.2099447513812154E-2"/>
        </c:manualLayout>
      </c:layout>
      <c:overlay val="0"/>
      <c:spPr>
        <a:noFill/>
        <a:ln>
          <a:noFill/>
        </a:ln>
        <a:effectLst/>
      </c:spPr>
    </c:title>
    <c:autoTitleDeleted val="0"/>
    <c:plotArea>
      <c:layout>
        <c:manualLayout>
          <c:layoutTarget val="inner"/>
          <c:xMode val="edge"/>
          <c:yMode val="edge"/>
          <c:x val="0.37452288018482238"/>
          <c:y val="0.13922266565994318"/>
          <c:w val="0.58692470952592068"/>
          <c:h val="0.71397464808281697"/>
        </c:manualLayout>
      </c:layout>
      <c:barChart>
        <c:barDir val="bar"/>
        <c:grouping val="clustered"/>
        <c:varyColors val="0"/>
        <c:ser>
          <c:idx val="0"/>
          <c:order val="0"/>
          <c:tx>
            <c:strRef>
              <c:f>Summary!$AM$203</c:f>
              <c:strCache>
                <c:ptCount val="1"/>
                <c:pt idx="0">
                  <c:v>Frequency</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Summary!$AL$204:$AL$213</c:f>
              <c:strCache>
                <c:ptCount val="10"/>
                <c:pt idx="0">
                  <c:v>PROPOFOL</c:v>
                </c:pt>
                <c:pt idx="1">
                  <c:v>DEXAMETHASONE</c:v>
                </c:pt>
                <c:pt idx="2">
                  <c:v>POTASSIUM CHLORIDE KCL </c:v>
                </c:pt>
                <c:pt idx="3">
                  <c:v>MEROPENEM</c:v>
                </c:pt>
                <c:pt idx="4">
                  <c:v>METOCLOPRAMIDE </c:v>
                </c:pt>
                <c:pt idx="5">
                  <c:v>CLEXANE</c:v>
                </c:pt>
                <c:pt idx="6">
                  <c:v>FUROSEMIDE  </c:v>
                </c:pt>
                <c:pt idx="7">
                  <c:v>FENTANYL</c:v>
                </c:pt>
                <c:pt idx="8">
                  <c:v>PERFALGAN</c:v>
                </c:pt>
                <c:pt idx="9">
                  <c:v>NEXIUM </c:v>
                </c:pt>
              </c:strCache>
            </c:strRef>
          </c:cat>
          <c:val>
            <c:numRef>
              <c:f>Summary!$AM$204:$AM$213</c:f>
              <c:numCache>
                <c:formatCode>General</c:formatCode>
                <c:ptCount val="10"/>
                <c:pt idx="0">
                  <c:v>507</c:v>
                </c:pt>
                <c:pt idx="1">
                  <c:v>508</c:v>
                </c:pt>
                <c:pt idx="2">
                  <c:v>512</c:v>
                </c:pt>
                <c:pt idx="3">
                  <c:v>514</c:v>
                </c:pt>
                <c:pt idx="4">
                  <c:v>531</c:v>
                </c:pt>
                <c:pt idx="5">
                  <c:v>601</c:v>
                </c:pt>
                <c:pt idx="6">
                  <c:v>605</c:v>
                </c:pt>
                <c:pt idx="7">
                  <c:v>658</c:v>
                </c:pt>
                <c:pt idx="8">
                  <c:v>1169</c:v>
                </c:pt>
                <c:pt idx="9">
                  <c:v>1301</c:v>
                </c:pt>
              </c:numCache>
            </c:numRef>
          </c:val>
          <c:extLst>
            <c:ext xmlns:c16="http://schemas.microsoft.com/office/drawing/2014/chart" uri="{C3380CC4-5D6E-409C-BE32-E72D297353CC}">
              <c16:uniqueId val="{00000000-18AC-4D67-A25A-D128B77EB278}"/>
            </c:ext>
          </c:extLst>
        </c:ser>
        <c:dLbls>
          <c:showLegendKey val="0"/>
          <c:showVal val="0"/>
          <c:showCatName val="0"/>
          <c:showSerName val="0"/>
          <c:showPercent val="0"/>
          <c:showBubbleSize val="0"/>
        </c:dLbls>
        <c:gapWidth val="115"/>
        <c:overlap val="-20"/>
        <c:axId val="831627328"/>
        <c:axId val="831633312"/>
      </c:barChart>
      <c:catAx>
        <c:axId val="8316273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Medication</a:t>
                </a:r>
              </a:p>
            </c:rich>
          </c:tx>
          <c:layout>
            <c:manualLayout>
              <c:xMode val="edge"/>
              <c:yMode val="edge"/>
              <c:x val="2.2802729891518735E-2"/>
              <c:y val="0.31645100035506873"/>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31633312"/>
        <c:crosses val="autoZero"/>
        <c:auto val="1"/>
        <c:lblAlgn val="ctr"/>
        <c:lblOffset val="100"/>
        <c:noMultiLvlLbl val="0"/>
      </c:catAx>
      <c:valAx>
        <c:axId val="831633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Frequency</a:t>
                </a:r>
              </a:p>
            </c:rich>
          </c:tx>
          <c:layout>
            <c:manualLayout>
              <c:xMode val="edge"/>
              <c:yMode val="edge"/>
              <c:x val="0.18454186408784243"/>
              <c:y val="0.919174868766404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31627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No. of Laboratory Tests</a:t>
            </a:r>
          </a:p>
        </c:rich>
      </c:tx>
      <c:overlay val="0"/>
      <c:spPr>
        <a:noFill/>
        <a:ln>
          <a:noFill/>
        </a:ln>
        <a:effectLst/>
      </c:spPr>
    </c:title>
    <c:autoTitleDeleted val="0"/>
    <c:plotArea>
      <c:layout/>
      <c:barChart>
        <c:barDir val="bar"/>
        <c:grouping val="clustered"/>
        <c:varyColors val="0"/>
        <c:ser>
          <c:idx val="0"/>
          <c:order val="0"/>
          <c:tx>
            <c:strRef>
              <c:f>Summary!$AL$159</c:f>
              <c:strCache>
                <c:ptCount val="1"/>
                <c:pt idx="0">
                  <c:v>No. of Test</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Summary!$AK$161:$AK$172</c:f>
              <c:strCache>
                <c:ptCount val="12"/>
                <c:pt idx="0">
                  <c:v>WBC</c:v>
                </c:pt>
                <c:pt idx="1">
                  <c:v>Hb</c:v>
                </c:pt>
                <c:pt idx="2">
                  <c:v>Creatinine</c:v>
                </c:pt>
                <c:pt idx="3">
                  <c:v>Blood Urea Nitrogen </c:v>
                </c:pt>
                <c:pt idx="4">
                  <c:v>CRP</c:v>
                </c:pt>
                <c:pt idx="5">
                  <c:v>AST</c:v>
                </c:pt>
                <c:pt idx="6">
                  <c:v>Albumin</c:v>
                </c:pt>
                <c:pt idx="7">
                  <c:v>Bilirubin (T)</c:v>
                </c:pt>
                <c:pt idx="8">
                  <c:v>Bilirubin (D)</c:v>
                </c:pt>
                <c:pt idx="9">
                  <c:v>Hb A1c</c:v>
                </c:pt>
                <c:pt idx="10">
                  <c:v>Protein </c:v>
                </c:pt>
                <c:pt idx="11">
                  <c:v>Uric Acid</c:v>
                </c:pt>
              </c:strCache>
            </c:strRef>
          </c:cat>
          <c:val>
            <c:numRef>
              <c:f>Summary!$AL$161:$AL$172</c:f>
              <c:numCache>
                <c:formatCode>General</c:formatCode>
                <c:ptCount val="12"/>
                <c:pt idx="0">
                  <c:v>11664</c:v>
                </c:pt>
                <c:pt idx="1">
                  <c:v>10402</c:v>
                </c:pt>
                <c:pt idx="2">
                  <c:v>8208</c:v>
                </c:pt>
                <c:pt idx="3">
                  <c:v>4871</c:v>
                </c:pt>
                <c:pt idx="4">
                  <c:v>4487</c:v>
                </c:pt>
                <c:pt idx="5">
                  <c:v>3267</c:v>
                </c:pt>
                <c:pt idx="6">
                  <c:v>3207</c:v>
                </c:pt>
                <c:pt idx="7">
                  <c:v>1981</c:v>
                </c:pt>
                <c:pt idx="8">
                  <c:v>1885</c:v>
                </c:pt>
                <c:pt idx="9">
                  <c:v>367</c:v>
                </c:pt>
                <c:pt idx="10">
                  <c:v>301</c:v>
                </c:pt>
                <c:pt idx="11">
                  <c:v>255</c:v>
                </c:pt>
              </c:numCache>
            </c:numRef>
          </c:val>
          <c:extLst>
            <c:ext xmlns:c16="http://schemas.microsoft.com/office/drawing/2014/chart" uri="{C3380CC4-5D6E-409C-BE32-E72D297353CC}">
              <c16:uniqueId val="{00000000-4329-48B6-AC3C-3FED6837F274}"/>
            </c:ext>
          </c:extLst>
        </c:ser>
        <c:dLbls>
          <c:showLegendKey val="0"/>
          <c:showVal val="0"/>
          <c:showCatName val="0"/>
          <c:showSerName val="0"/>
          <c:showPercent val="0"/>
          <c:showBubbleSize val="0"/>
        </c:dLbls>
        <c:gapWidth val="115"/>
        <c:overlap val="-20"/>
        <c:axId val="831627872"/>
        <c:axId val="831630048"/>
      </c:barChart>
      <c:catAx>
        <c:axId val="83162787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Test Name</a:t>
                </a:r>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630048"/>
        <c:crosses val="autoZero"/>
        <c:auto val="1"/>
        <c:lblAlgn val="ctr"/>
        <c:lblOffset val="100"/>
        <c:noMultiLvlLbl val="0"/>
      </c:catAx>
      <c:valAx>
        <c:axId val="8316300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Frequency</a:t>
                </a:r>
              </a:p>
            </c:rich>
          </c:tx>
          <c:layout>
            <c:manualLayout>
              <c:xMode val="edge"/>
              <c:yMode val="edge"/>
              <c:x val="0.50285054734914936"/>
              <c:y val="0.9286795785597888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627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Percentage of Laboratory Tests Requested Across Hospitals </a:t>
            </a:r>
          </a:p>
        </c:rich>
      </c:tx>
      <c:overlay val="0"/>
      <c:spPr>
        <a:noFill/>
        <a:ln>
          <a:noFill/>
        </a:ln>
        <a:effectLst/>
      </c:spPr>
    </c:title>
    <c:autoTitleDeleted val="0"/>
    <c:plotArea>
      <c:layout/>
      <c:pieChart>
        <c:varyColors val="1"/>
        <c:ser>
          <c:idx val="0"/>
          <c:order val="0"/>
          <c:tx>
            <c:strRef>
              <c:f>Summary!$AL$175</c:f>
              <c:strCache>
                <c:ptCount val="1"/>
                <c:pt idx="0">
                  <c:v>Percentage of Test Number </c:v>
                </c:pt>
              </c:strCache>
            </c:strRef>
          </c:tx>
          <c:explosion val="2"/>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C18E-42AA-A750-0A0E19BB6C3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C18E-42AA-A750-0A0E19BB6C33}"/>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C18E-42AA-A750-0A0E19BB6C3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Summary!$AK$176:$AK$178</c:f>
              <c:strCache>
                <c:ptCount val="3"/>
                <c:pt idx="0">
                  <c:v>RX</c:v>
                </c:pt>
                <c:pt idx="1">
                  <c:v>JX</c:v>
                </c:pt>
                <c:pt idx="2">
                  <c:v>NX</c:v>
                </c:pt>
              </c:strCache>
            </c:strRef>
          </c:cat>
          <c:val>
            <c:numRef>
              <c:f>Summary!$AL$176:$AL$178</c:f>
              <c:numCache>
                <c:formatCode>0.0%</c:formatCode>
                <c:ptCount val="3"/>
                <c:pt idx="0">
                  <c:v>0.42899999999999999</c:v>
                </c:pt>
                <c:pt idx="1">
                  <c:v>0.224</c:v>
                </c:pt>
                <c:pt idx="2">
                  <c:v>0.34699999999999998</c:v>
                </c:pt>
              </c:numCache>
            </c:numRef>
          </c:val>
          <c:extLst>
            <c:ext xmlns:c16="http://schemas.microsoft.com/office/drawing/2014/chart" uri="{C3380CC4-5D6E-409C-BE32-E72D297353CC}">
              <c16:uniqueId val="{00000006-C18E-42AA-A750-0A0E19BB6C3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solidFill>
                  <a:sysClr val="windowText" lastClr="000000"/>
                </a:solidFill>
              </a:rPr>
              <a:t>No. of Laboratory Tests Requested Per Hospital </a:t>
            </a:r>
          </a:p>
        </c:rich>
      </c:tx>
      <c:layout>
        <c:manualLayout>
          <c:xMode val="edge"/>
          <c:yMode val="edge"/>
          <c:x val="0.18717517486757085"/>
          <c:y val="3.0379746835443037E-2"/>
        </c:manualLayout>
      </c:layout>
      <c:overlay val="0"/>
      <c:spPr>
        <a:noFill/>
        <a:ln>
          <a:noFill/>
        </a:ln>
        <a:effectLst/>
      </c:spPr>
    </c:title>
    <c:autoTitleDeleted val="0"/>
    <c:plotArea>
      <c:layout>
        <c:manualLayout>
          <c:layoutTarget val="inner"/>
          <c:xMode val="edge"/>
          <c:yMode val="edge"/>
          <c:x val="0.13259495107441113"/>
          <c:y val="0.15648148148148147"/>
          <c:w val="0.83684935971601349"/>
          <c:h val="0.66721286421475801"/>
        </c:manualLayout>
      </c:layout>
      <c:barChart>
        <c:barDir val="col"/>
        <c:grouping val="clustered"/>
        <c:varyColors val="0"/>
        <c:ser>
          <c:idx val="0"/>
          <c:order val="0"/>
          <c:tx>
            <c:strRef>
              <c:f>Summary!$AL$180</c:f>
              <c:strCache>
                <c:ptCount val="1"/>
                <c:pt idx="0">
                  <c:v>RX</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Summary!$AK$181:$AK$192</c:f>
              <c:strCache>
                <c:ptCount val="12"/>
                <c:pt idx="0">
                  <c:v>Albumin</c:v>
                </c:pt>
                <c:pt idx="1">
                  <c:v>Bilirubin (D)</c:v>
                </c:pt>
                <c:pt idx="2">
                  <c:v>Bilirubin (T)</c:v>
                </c:pt>
                <c:pt idx="3">
                  <c:v>Bun</c:v>
                </c:pt>
                <c:pt idx="4">
                  <c:v>Creatinine</c:v>
                </c:pt>
                <c:pt idx="5">
                  <c:v>CRP</c:v>
                </c:pt>
                <c:pt idx="6">
                  <c:v>Hb</c:v>
                </c:pt>
                <c:pt idx="7">
                  <c:v>Hb A1c</c:v>
                </c:pt>
                <c:pt idx="8">
                  <c:v>Protein </c:v>
                </c:pt>
                <c:pt idx="9">
                  <c:v>AST</c:v>
                </c:pt>
                <c:pt idx="10">
                  <c:v>Uric Acid</c:v>
                </c:pt>
                <c:pt idx="11">
                  <c:v>WBC</c:v>
                </c:pt>
              </c:strCache>
            </c:strRef>
          </c:cat>
          <c:val>
            <c:numRef>
              <c:f>Summary!$AL$181:$AL$192</c:f>
              <c:numCache>
                <c:formatCode>General</c:formatCode>
                <c:ptCount val="12"/>
                <c:pt idx="0">
                  <c:v>2583</c:v>
                </c:pt>
                <c:pt idx="1">
                  <c:v>1587</c:v>
                </c:pt>
                <c:pt idx="2">
                  <c:v>1638</c:v>
                </c:pt>
                <c:pt idx="3">
                  <c:v>3720</c:v>
                </c:pt>
                <c:pt idx="4">
                  <c:v>4335</c:v>
                </c:pt>
                <c:pt idx="5">
                  <c:v>3342</c:v>
                </c:pt>
                <c:pt idx="6">
                  <c:v>5752</c:v>
                </c:pt>
                <c:pt idx="7">
                  <c:v>225</c:v>
                </c:pt>
                <c:pt idx="8">
                  <c:v>290</c:v>
                </c:pt>
                <c:pt idx="9">
                  <c:v>2402</c:v>
                </c:pt>
                <c:pt idx="10">
                  <c:v>225</c:v>
                </c:pt>
                <c:pt idx="11">
                  <c:v>5729</c:v>
                </c:pt>
              </c:numCache>
            </c:numRef>
          </c:val>
          <c:extLst>
            <c:ext xmlns:c16="http://schemas.microsoft.com/office/drawing/2014/chart" uri="{C3380CC4-5D6E-409C-BE32-E72D297353CC}">
              <c16:uniqueId val="{00000000-9510-4AE1-B52A-918BC03D79F9}"/>
            </c:ext>
          </c:extLst>
        </c:ser>
        <c:ser>
          <c:idx val="1"/>
          <c:order val="1"/>
          <c:tx>
            <c:strRef>
              <c:f>Summary!$AM$180</c:f>
              <c:strCache>
                <c:ptCount val="1"/>
                <c:pt idx="0">
                  <c:v>JX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Summary!$AK$181:$AK$192</c:f>
              <c:strCache>
                <c:ptCount val="12"/>
                <c:pt idx="0">
                  <c:v>Albumin</c:v>
                </c:pt>
                <c:pt idx="1">
                  <c:v>Bilirubin (D)</c:v>
                </c:pt>
                <c:pt idx="2">
                  <c:v>Bilirubin (T)</c:v>
                </c:pt>
                <c:pt idx="3">
                  <c:v>Bun</c:v>
                </c:pt>
                <c:pt idx="4">
                  <c:v>Creatinine</c:v>
                </c:pt>
                <c:pt idx="5">
                  <c:v>CRP</c:v>
                </c:pt>
                <c:pt idx="6">
                  <c:v>Hb</c:v>
                </c:pt>
                <c:pt idx="7">
                  <c:v>Hb A1c</c:v>
                </c:pt>
                <c:pt idx="8">
                  <c:v>Protein </c:v>
                </c:pt>
                <c:pt idx="9">
                  <c:v>AST</c:v>
                </c:pt>
                <c:pt idx="10">
                  <c:v>Uric Acid</c:v>
                </c:pt>
                <c:pt idx="11">
                  <c:v>WBC</c:v>
                </c:pt>
              </c:strCache>
            </c:strRef>
          </c:cat>
          <c:val>
            <c:numRef>
              <c:f>Summary!$AM$181:$AM$192</c:f>
              <c:numCache>
                <c:formatCode>General</c:formatCode>
                <c:ptCount val="12"/>
                <c:pt idx="0">
                  <c:v>250</c:v>
                </c:pt>
                <c:pt idx="1">
                  <c:v>163</c:v>
                </c:pt>
                <c:pt idx="2">
                  <c:v>200</c:v>
                </c:pt>
                <c:pt idx="3">
                  <c:v>1151</c:v>
                </c:pt>
                <c:pt idx="4">
                  <c:v>1632</c:v>
                </c:pt>
                <c:pt idx="5">
                  <c:v>36</c:v>
                </c:pt>
                <c:pt idx="6">
                  <c:v>2565</c:v>
                </c:pt>
                <c:pt idx="7">
                  <c:v>76</c:v>
                </c:pt>
                <c:pt idx="8">
                  <c:v>10</c:v>
                </c:pt>
                <c:pt idx="9">
                  <c:v>331</c:v>
                </c:pt>
                <c:pt idx="10">
                  <c:v>25</c:v>
                </c:pt>
                <c:pt idx="11">
                  <c:v>2549</c:v>
                </c:pt>
              </c:numCache>
            </c:numRef>
          </c:val>
          <c:extLst>
            <c:ext xmlns:c16="http://schemas.microsoft.com/office/drawing/2014/chart" uri="{C3380CC4-5D6E-409C-BE32-E72D297353CC}">
              <c16:uniqueId val="{00000001-9510-4AE1-B52A-918BC03D79F9}"/>
            </c:ext>
          </c:extLst>
        </c:ser>
        <c:ser>
          <c:idx val="2"/>
          <c:order val="2"/>
          <c:tx>
            <c:strRef>
              <c:f>Summary!$AN$180</c:f>
              <c:strCache>
                <c:ptCount val="1"/>
                <c:pt idx="0">
                  <c:v>NX</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Summary!$AK$181:$AK$192</c:f>
              <c:strCache>
                <c:ptCount val="12"/>
                <c:pt idx="0">
                  <c:v>Albumin</c:v>
                </c:pt>
                <c:pt idx="1">
                  <c:v>Bilirubin (D)</c:v>
                </c:pt>
                <c:pt idx="2">
                  <c:v>Bilirubin (T)</c:v>
                </c:pt>
                <c:pt idx="3">
                  <c:v>Bun</c:v>
                </c:pt>
                <c:pt idx="4">
                  <c:v>Creatinine</c:v>
                </c:pt>
                <c:pt idx="5">
                  <c:v>CRP</c:v>
                </c:pt>
                <c:pt idx="6">
                  <c:v>Hb</c:v>
                </c:pt>
                <c:pt idx="7">
                  <c:v>Hb A1c</c:v>
                </c:pt>
                <c:pt idx="8">
                  <c:v>Protein </c:v>
                </c:pt>
                <c:pt idx="9">
                  <c:v>AST</c:v>
                </c:pt>
                <c:pt idx="10">
                  <c:v>Uric Acid</c:v>
                </c:pt>
                <c:pt idx="11">
                  <c:v>WBC</c:v>
                </c:pt>
              </c:strCache>
            </c:strRef>
          </c:cat>
          <c:val>
            <c:numRef>
              <c:f>Summary!$AN$181:$AN$192</c:f>
              <c:numCache>
                <c:formatCode>General</c:formatCode>
                <c:ptCount val="12"/>
                <c:pt idx="0">
                  <c:v>374</c:v>
                </c:pt>
                <c:pt idx="1">
                  <c:v>135</c:v>
                </c:pt>
                <c:pt idx="2">
                  <c:v>143</c:v>
                </c:pt>
                <c:pt idx="4">
                  <c:v>2241</c:v>
                </c:pt>
                <c:pt idx="5">
                  <c:v>1109</c:v>
                </c:pt>
                <c:pt idx="6">
                  <c:v>2085</c:v>
                </c:pt>
                <c:pt idx="7">
                  <c:v>66</c:v>
                </c:pt>
                <c:pt idx="8">
                  <c:v>1</c:v>
                </c:pt>
                <c:pt idx="9">
                  <c:v>534</c:v>
                </c:pt>
                <c:pt idx="10">
                  <c:v>5</c:v>
                </c:pt>
                <c:pt idx="11">
                  <c:v>3386</c:v>
                </c:pt>
              </c:numCache>
            </c:numRef>
          </c:val>
          <c:extLst>
            <c:ext xmlns:c16="http://schemas.microsoft.com/office/drawing/2014/chart" uri="{C3380CC4-5D6E-409C-BE32-E72D297353CC}">
              <c16:uniqueId val="{00000002-9510-4AE1-B52A-918BC03D79F9}"/>
            </c:ext>
          </c:extLst>
        </c:ser>
        <c:dLbls>
          <c:showLegendKey val="0"/>
          <c:showVal val="0"/>
          <c:showCatName val="0"/>
          <c:showSerName val="0"/>
          <c:showPercent val="0"/>
          <c:showBubbleSize val="0"/>
        </c:dLbls>
        <c:gapWidth val="100"/>
        <c:overlap val="-24"/>
        <c:axId val="726534400"/>
        <c:axId val="726539296"/>
      </c:barChart>
      <c:catAx>
        <c:axId val="72653440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layout>
            <c:manualLayout>
              <c:xMode val="edge"/>
              <c:yMode val="edge"/>
              <c:x val="0.45203051863726851"/>
              <c:y val="0.93563826040732245"/>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6539296"/>
        <c:crosses val="autoZero"/>
        <c:auto val="1"/>
        <c:lblAlgn val="ctr"/>
        <c:lblOffset val="100"/>
        <c:noMultiLvlLbl val="0"/>
      </c:catAx>
      <c:valAx>
        <c:axId val="72653929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Frequency</a:t>
                </a:r>
              </a:p>
            </c:rich>
          </c:tx>
          <c:layout>
            <c:manualLayout>
              <c:xMode val="edge"/>
              <c:yMode val="edge"/>
              <c:x val="1.3888888888888888E-2"/>
              <c:y val="0.3861931321084864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6534400"/>
        <c:crosses val="autoZero"/>
        <c:crossBetween val="between"/>
      </c:valAx>
      <c:spPr>
        <a:noFill/>
        <a:ln>
          <a:noFill/>
        </a:ln>
        <a:effectLst/>
      </c:spPr>
    </c:plotArea>
    <c:legend>
      <c:legendPos val="b"/>
      <c:layout>
        <c:manualLayout>
          <c:xMode val="edge"/>
          <c:yMode val="edge"/>
          <c:x val="0.42289897435090507"/>
          <c:y val="0.10240446526462674"/>
          <c:w val="0.17900438762980755"/>
          <c:h val="7.9110490305481174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40" b="1" i="0" u="none" strike="noStrike" kern="1200" baseline="0">
                <a:solidFill>
                  <a:sysClr val="windowText" lastClr="000000"/>
                </a:solidFill>
                <a:latin typeface="Times New Roman" panose="02020603050405020304" pitchFamily="18" charset="0"/>
                <a:cs typeface="Times New Roman" panose="02020603050405020304" pitchFamily="18" charset="0"/>
              </a:rPr>
              <a:t>Percentage of Pressure Injury Status Across Hospitals</a:t>
            </a:r>
          </a:p>
        </c:rich>
      </c:tx>
      <c:overlay val="0"/>
      <c:spPr>
        <a:noFill/>
        <a:ln>
          <a:noFill/>
        </a:ln>
        <a:effectLst/>
      </c:spPr>
    </c:title>
    <c:autoTitleDeleted val="0"/>
    <c:plotArea>
      <c:layout/>
      <c:pieChart>
        <c:varyColors val="1"/>
        <c:ser>
          <c:idx val="0"/>
          <c:order val="0"/>
          <c:tx>
            <c:strRef>
              <c:f>Summary!$AS$100</c:f>
              <c:strCache>
                <c:ptCount val="1"/>
                <c:pt idx="0">
                  <c:v>%</c:v>
                </c:pt>
              </c:strCache>
            </c:strRef>
          </c:tx>
          <c:dPt>
            <c:idx val="0"/>
            <c:bubble3D val="0"/>
            <c:explosion val="14"/>
            <c:spPr>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A67E-4A30-9B40-479AD53B2DB6}"/>
              </c:ext>
            </c:extLst>
          </c:dPt>
          <c:dPt>
            <c:idx val="1"/>
            <c:bubble3D val="0"/>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A67E-4A30-9B40-479AD53B2DB6}"/>
              </c:ext>
            </c:extLst>
          </c:dPt>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Summary!$AQ$101:$AQ$102</c:f>
              <c:strCache>
                <c:ptCount val="2"/>
                <c:pt idx="0">
                  <c:v>Hospital Acquired</c:v>
                </c:pt>
                <c:pt idx="1">
                  <c:v>No Pressure Injury</c:v>
                </c:pt>
              </c:strCache>
            </c:strRef>
          </c:cat>
          <c:val>
            <c:numRef>
              <c:f>Summary!$AS$101:$AS$102</c:f>
              <c:numCache>
                <c:formatCode>0%</c:formatCode>
                <c:ptCount val="2"/>
                <c:pt idx="0">
                  <c:v>0.5</c:v>
                </c:pt>
                <c:pt idx="1">
                  <c:v>0.5</c:v>
                </c:pt>
              </c:numCache>
            </c:numRef>
          </c:val>
          <c:extLst>
            <c:ext xmlns:c16="http://schemas.microsoft.com/office/drawing/2014/chart" uri="{C3380CC4-5D6E-409C-BE32-E72D297353CC}">
              <c16:uniqueId val="{00000006-A67E-4A30-9B40-479AD53B2DB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No. of Patients</a:t>
            </a:r>
            <a:r>
              <a:rPr lang="en-US" sz="1400" baseline="0"/>
              <a:t> Per Pressure Injury Status</a:t>
            </a:r>
            <a:endParaRPr lang="en-US" sz="1400"/>
          </a:p>
        </c:rich>
      </c:tx>
      <c:layout>
        <c:manualLayout>
          <c:xMode val="edge"/>
          <c:yMode val="edge"/>
          <c:x val="0.2100595248563249"/>
          <c:y val="2.2504828405883227E-2"/>
        </c:manualLayout>
      </c:layout>
      <c:overlay val="0"/>
      <c:spPr>
        <a:noFill/>
        <a:ln>
          <a:noFill/>
        </a:ln>
        <a:effectLst/>
      </c:spPr>
    </c:title>
    <c:autoTitleDeleted val="0"/>
    <c:plotArea>
      <c:layout>
        <c:manualLayout>
          <c:layoutTarget val="inner"/>
          <c:xMode val="edge"/>
          <c:yMode val="edge"/>
          <c:x val="0.11654339381872451"/>
          <c:y val="0.21549771094349437"/>
          <c:w val="0.85880674188786554"/>
          <c:h val="0.62697622619294169"/>
        </c:manualLayout>
      </c:layout>
      <c:barChart>
        <c:barDir val="col"/>
        <c:grouping val="clustered"/>
        <c:varyColors val="0"/>
        <c:ser>
          <c:idx val="0"/>
          <c:order val="0"/>
          <c:tx>
            <c:strRef>
              <c:f>Summary!$AQ$107</c:f>
              <c:strCache>
                <c:ptCount val="1"/>
                <c:pt idx="0">
                  <c:v>Hospital Acquired</c:v>
                </c:pt>
              </c:strCache>
            </c:strRef>
          </c:tx>
          <c:spPr>
            <a:solidFill>
              <a:srgbClr val="C0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Summary!$AR$106:$AT$106</c:f>
              <c:strCache>
                <c:ptCount val="3"/>
                <c:pt idx="0">
                  <c:v>RX</c:v>
                </c:pt>
                <c:pt idx="1">
                  <c:v>JX</c:v>
                </c:pt>
                <c:pt idx="2">
                  <c:v>NX</c:v>
                </c:pt>
              </c:strCache>
            </c:strRef>
          </c:cat>
          <c:val>
            <c:numRef>
              <c:f>Summary!$AR$107:$AT$107</c:f>
              <c:numCache>
                <c:formatCode>General</c:formatCode>
                <c:ptCount val="3"/>
                <c:pt idx="0">
                  <c:v>213</c:v>
                </c:pt>
                <c:pt idx="1">
                  <c:v>145</c:v>
                </c:pt>
                <c:pt idx="2">
                  <c:v>197</c:v>
                </c:pt>
              </c:numCache>
            </c:numRef>
          </c:val>
          <c:extLst>
            <c:ext xmlns:c16="http://schemas.microsoft.com/office/drawing/2014/chart" uri="{C3380CC4-5D6E-409C-BE32-E72D297353CC}">
              <c16:uniqueId val="{00000000-C858-4978-97A2-1E348E5F319C}"/>
            </c:ext>
          </c:extLst>
        </c:ser>
        <c:ser>
          <c:idx val="1"/>
          <c:order val="1"/>
          <c:tx>
            <c:strRef>
              <c:f>Summary!$AQ$108</c:f>
              <c:strCache>
                <c:ptCount val="1"/>
                <c:pt idx="0">
                  <c:v>No Pressure Injury</c:v>
                </c:pt>
              </c:strCache>
            </c:strRef>
          </c:tx>
          <c:spPr>
            <a:solidFill>
              <a:srgbClr val="5B9BD5">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Summary!$AR$106:$AT$106</c:f>
              <c:strCache>
                <c:ptCount val="3"/>
                <c:pt idx="0">
                  <c:v>RX</c:v>
                </c:pt>
                <c:pt idx="1">
                  <c:v>JX</c:v>
                </c:pt>
                <c:pt idx="2">
                  <c:v>NX</c:v>
                </c:pt>
              </c:strCache>
            </c:strRef>
          </c:cat>
          <c:val>
            <c:numRef>
              <c:f>Summary!$AR$108:$AT$108</c:f>
              <c:numCache>
                <c:formatCode>General</c:formatCode>
                <c:ptCount val="3"/>
                <c:pt idx="0">
                  <c:v>262</c:v>
                </c:pt>
                <c:pt idx="1">
                  <c:v>108</c:v>
                </c:pt>
                <c:pt idx="2">
                  <c:v>185</c:v>
                </c:pt>
              </c:numCache>
            </c:numRef>
          </c:val>
          <c:extLst>
            <c:ext xmlns:c16="http://schemas.microsoft.com/office/drawing/2014/chart" uri="{C3380CC4-5D6E-409C-BE32-E72D297353CC}">
              <c16:uniqueId val="{00000001-C858-4978-97A2-1E348E5F319C}"/>
            </c:ext>
          </c:extLst>
        </c:ser>
        <c:dLbls>
          <c:showLegendKey val="0"/>
          <c:showVal val="0"/>
          <c:showCatName val="0"/>
          <c:showSerName val="0"/>
          <c:showPercent val="0"/>
          <c:showBubbleSize val="0"/>
        </c:dLbls>
        <c:gapWidth val="100"/>
        <c:overlap val="-24"/>
        <c:axId val="726532224"/>
        <c:axId val="726538752"/>
        <c:extLst>
          <c:ext xmlns:c15="http://schemas.microsoft.com/office/drawing/2012/chart" uri="{02D57815-91ED-43cb-92C2-25804820EDAC}">
            <c15:filteredBarSeries>
              <c15:ser>
                <c:idx val="2"/>
                <c:order val="2"/>
                <c:tx>
                  <c:strRef>
                    <c:extLst>
                      <c:ext uri="{02D57815-91ED-43cb-92C2-25804820EDAC}">
                        <c15:formulaRef>
                          <c15:sqref>Summary!#REF!</c15:sqref>
                        </c15:formulaRef>
                      </c:ext>
                    </c:extLst>
                    <c:strCache>
                      <c:ptCount val="1"/>
                      <c:pt idx="0">
                        <c:v>#REF!</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extLst>
                      <c:ext uri="{02D57815-91ED-43cb-92C2-25804820EDAC}">
                        <c15:formulaRef>
                          <c15:sqref>Summary!$AR$106:$AT$106</c15:sqref>
                        </c15:formulaRef>
                      </c:ext>
                    </c:extLst>
                    <c:strCache>
                      <c:ptCount val="3"/>
                      <c:pt idx="0">
                        <c:v>RX</c:v>
                      </c:pt>
                      <c:pt idx="1">
                        <c:v>JX</c:v>
                      </c:pt>
                      <c:pt idx="2">
                        <c:v>NX</c:v>
                      </c:pt>
                    </c:strCache>
                  </c:strRef>
                </c:cat>
                <c:val>
                  <c:numRef>
                    <c:extLst>
                      <c:ext uri="{02D57815-91ED-43cb-92C2-25804820EDAC}">
                        <c15:formulaRef>
                          <c15:sqref>Summary!#REF!</c15:sqref>
                        </c15:formulaRef>
                      </c:ext>
                    </c:extLst>
                    <c:numCache>
                      <c:formatCode>General</c:formatCode>
                      <c:ptCount val="1"/>
                      <c:pt idx="0">
                        <c:v>1</c:v>
                      </c:pt>
                    </c:numCache>
                  </c:numRef>
                </c:val>
                <c:extLst>
                  <c:ext xmlns:c16="http://schemas.microsoft.com/office/drawing/2014/chart" uri="{C3380CC4-5D6E-409C-BE32-E72D297353CC}">
                    <c16:uniqueId val="{00000002-C858-4978-97A2-1E348E5F319C}"/>
                  </c:ext>
                </c:extLst>
              </c15:ser>
            </c15:filteredBarSeries>
          </c:ext>
        </c:extLst>
      </c:barChart>
      <c:catAx>
        <c:axId val="7265322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layout>
            <c:manualLayout>
              <c:xMode val="edge"/>
              <c:yMode val="edge"/>
              <c:x val="0.45151528732707602"/>
              <c:y val="0.9248855286503476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6538752"/>
        <c:crosses val="autoZero"/>
        <c:auto val="1"/>
        <c:lblAlgn val="ctr"/>
        <c:lblOffset val="100"/>
        <c:noMultiLvlLbl val="0"/>
      </c:catAx>
      <c:valAx>
        <c:axId val="72653875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No. of Patients</a:t>
                </a:r>
              </a:p>
            </c:rich>
          </c:tx>
          <c:layout>
            <c:manualLayout>
              <c:xMode val="edge"/>
              <c:yMode val="edge"/>
              <c:x val="2.3529415916436782E-2"/>
              <c:y val="0.3155582115386824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6532224"/>
        <c:crosses val="autoZero"/>
        <c:crossBetween val="between"/>
      </c:valAx>
      <c:spPr>
        <a:noFill/>
        <a:ln>
          <a:noFill/>
        </a:ln>
        <a:effectLst/>
      </c:spPr>
    </c:plotArea>
    <c:legend>
      <c:legendPos val="b"/>
      <c:layout>
        <c:manualLayout>
          <c:xMode val="edge"/>
          <c:yMode val="edge"/>
          <c:x val="0.22793378379475221"/>
          <c:y val="0.1038387312732504"/>
          <c:w val="0.55959356132134552"/>
          <c:h val="7.564848708292734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i="0" u="none" strike="noStrike" baseline="0">
                <a:effectLst/>
              </a:rPr>
              <a:t>Percentage of HAPI For NX Hospital</a:t>
            </a:r>
            <a:endParaRPr lang="en-US" sz="1400"/>
          </a:p>
        </c:rich>
      </c:tx>
      <c:layout>
        <c:manualLayout>
          <c:xMode val="edge"/>
          <c:yMode val="edge"/>
          <c:x val="0.22959915363818031"/>
          <c:y val="3.1799803650497886E-2"/>
        </c:manualLayout>
      </c:layout>
      <c:overlay val="0"/>
      <c:spPr>
        <a:noFill/>
        <a:ln>
          <a:noFill/>
        </a:ln>
        <a:effectLst/>
      </c:spPr>
    </c:title>
    <c:autoTitleDeleted val="0"/>
    <c:plotArea>
      <c:layout/>
      <c:pieChart>
        <c:varyColors val="1"/>
        <c:ser>
          <c:idx val="0"/>
          <c:order val="0"/>
          <c:tx>
            <c:strRef>
              <c:f>Summary!$B$115</c:f>
              <c:strCache>
                <c:ptCount val="1"/>
                <c:pt idx="0">
                  <c:v>NX</c:v>
                </c:pt>
              </c:strCache>
            </c:strRef>
          </c:tx>
          <c:explosion val="12"/>
          <c:dPt>
            <c:idx val="0"/>
            <c:bubble3D val="0"/>
            <c:explosion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F46C-49C3-9D34-341D3B9A8D3E}"/>
              </c:ext>
            </c:extLst>
          </c:dPt>
          <c:dPt>
            <c:idx val="1"/>
            <c:bubble3D val="0"/>
            <c:spPr>
              <a:solidFill>
                <a:srgbClr val="C0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F46C-49C3-9D34-341D3B9A8D3E}"/>
              </c:ext>
            </c:extLst>
          </c:dPt>
          <c:dLbls>
            <c:spPr>
              <a:solidFill>
                <a:srgbClr val="FFFF00"/>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Summary!$C$114:$D$114</c:f>
              <c:strCache>
                <c:ptCount val="2"/>
                <c:pt idx="0">
                  <c:v>No HAPI</c:v>
                </c:pt>
                <c:pt idx="1">
                  <c:v>HAPI</c:v>
                </c:pt>
              </c:strCache>
            </c:strRef>
          </c:cat>
          <c:val>
            <c:numRef>
              <c:f>Summary!$C$115:$D$115</c:f>
              <c:numCache>
                <c:formatCode>0.0%</c:formatCode>
                <c:ptCount val="2"/>
                <c:pt idx="0">
                  <c:v>0.48429319371727747</c:v>
                </c:pt>
                <c:pt idx="1">
                  <c:v>0.51570680628272247</c:v>
                </c:pt>
              </c:numCache>
            </c:numRef>
          </c:val>
          <c:extLst>
            <c:ext xmlns:c16="http://schemas.microsoft.com/office/drawing/2014/chart" uri="{C3380CC4-5D6E-409C-BE32-E72D297353CC}">
              <c16:uniqueId val="{00000004-F46C-49C3-9D34-341D3B9A8D3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u="none" strike="noStrike" baseline="0">
                <a:effectLst/>
              </a:rPr>
              <a:t>Percentage of HAPI For RX Hospital</a:t>
            </a:r>
            <a:endParaRPr lang="en-US"/>
          </a:p>
        </c:rich>
      </c:tx>
      <c:layout>
        <c:manualLayout>
          <c:xMode val="edge"/>
          <c:yMode val="edge"/>
          <c:x val="0.2795911472626989"/>
          <c:y val="4.9670142583528414E-2"/>
        </c:manualLayout>
      </c:layout>
      <c:overlay val="0"/>
      <c:spPr>
        <a:noFill/>
        <a:ln>
          <a:noFill/>
        </a:ln>
        <a:effectLst/>
      </c:spPr>
    </c:title>
    <c:autoTitleDeleted val="0"/>
    <c:plotArea>
      <c:layout/>
      <c:pieChart>
        <c:varyColors val="1"/>
        <c:ser>
          <c:idx val="0"/>
          <c:order val="0"/>
          <c:tx>
            <c:strRef>
              <c:f>Summary!$B$116</c:f>
              <c:strCache>
                <c:ptCount val="1"/>
                <c:pt idx="0">
                  <c:v>RX</c:v>
                </c:pt>
              </c:strCache>
            </c:strRef>
          </c:tx>
          <c:explosion val="12"/>
          <c:dPt>
            <c:idx val="0"/>
            <c:bubble3D val="0"/>
            <c:explosion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7B62-40FC-B5E4-CB2D2B518C81}"/>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7B62-40FC-B5E4-CB2D2B518C81}"/>
              </c:ext>
            </c:extLst>
          </c:dPt>
          <c:dLbls>
            <c:spPr>
              <a:solidFill>
                <a:srgbClr val="FFFF00"/>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Summary!$C$114:$D$114</c:f>
              <c:strCache>
                <c:ptCount val="2"/>
                <c:pt idx="0">
                  <c:v>No HAPI</c:v>
                </c:pt>
                <c:pt idx="1">
                  <c:v>HAPI</c:v>
                </c:pt>
              </c:strCache>
            </c:strRef>
          </c:cat>
          <c:val>
            <c:numRef>
              <c:f>Summary!$C$116:$D$116</c:f>
              <c:numCache>
                <c:formatCode>0.0%</c:formatCode>
                <c:ptCount val="2"/>
                <c:pt idx="0">
                  <c:v>0.55157894736842106</c:v>
                </c:pt>
                <c:pt idx="1">
                  <c:v>0.44842105263157894</c:v>
                </c:pt>
              </c:numCache>
            </c:numRef>
          </c:val>
          <c:extLst>
            <c:ext xmlns:c16="http://schemas.microsoft.com/office/drawing/2014/chart" uri="{C3380CC4-5D6E-409C-BE32-E72D297353CC}">
              <c16:uniqueId val="{00000004-7B62-40FC-B5E4-CB2D2B518C8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u="none" strike="noStrike" baseline="0">
                <a:effectLst/>
              </a:rPr>
              <a:t>Percentage of HAPI For JX Hospital</a:t>
            </a:r>
            <a:endParaRPr lang="en-US"/>
          </a:p>
        </c:rich>
      </c:tx>
      <c:overlay val="0"/>
      <c:spPr>
        <a:noFill/>
        <a:ln>
          <a:noFill/>
        </a:ln>
        <a:effectLst/>
      </c:spPr>
    </c:title>
    <c:autoTitleDeleted val="0"/>
    <c:plotArea>
      <c:layout/>
      <c:pieChart>
        <c:varyColors val="1"/>
        <c:ser>
          <c:idx val="0"/>
          <c:order val="0"/>
          <c:tx>
            <c:strRef>
              <c:f>Summary!$B$117</c:f>
              <c:strCache>
                <c:ptCount val="1"/>
                <c:pt idx="0">
                  <c:v>JX</c:v>
                </c:pt>
              </c:strCache>
            </c:strRef>
          </c:tx>
          <c:explosion val="12"/>
          <c:dPt>
            <c:idx val="0"/>
            <c:bubble3D val="0"/>
            <c:explosion val="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2E98-45B5-A24E-F17400DCE5A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2E98-45B5-A24E-F17400DCE5A9}"/>
              </c:ext>
            </c:extLst>
          </c:dPt>
          <c:dLbls>
            <c:spPr>
              <a:solidFill>
                <a:srgbClr val="FFFF00"/>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Summary!$C$114:$D$114</c:f>
              <c:strCache>
                <c:ptCount val="2"/>
                <c:pt idx="0">
                  <c:v>No HAPI</c:v>
                </c:pt>
                <c:pt idx="1">
                  <c:v>HAPI</c:v>
                </c:pt>
              </c:strCache>
            </c:strRef>
          </c:cat>
          <c:val>
            <c:numRef>
              <c:f>Summary!$C$117:$D$117</c:f>
              <c:numCache>
                <c:formatCode>0.0%</c:formatCode>
                <c:ptCount val="2"/>
                <c:pt idx="0">
                  <c:v>0.4268774703557312</c:v>
                </c:pt>
                <c:pt idx="1">
                  <c:v>0.5731225296442688</c:v>
                </c:pt>
              </c:numCache>
            </c:numRef>
          </c:val>
          <c:extLst>
            <c:ext xmlns:c16="http://schemas.microsoft.com/office/drawing/2014/chart" uri="{C3380CC4-5D6E-409C-BE32-E72D297353CC}">
              <c16:uniqueId val="{00000004-2E98-45B5-A24E-F17400DCE5A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t>Distribution of Patients</a:t>
            </a:r>
            <a:r>
              <a:rPr lang="en-US" sz="1400" baseline="0"/>
              <a:t> According to Gender Across Hospitals</a:t>
            </a:r>
            <a:endParaRPr lang="en-US" sz="1400"/>
          </a:p>
        </c:rich>
      </c:tx>
      <c:overlay val="0"/>
      <c:spPr>
        <a:noFill/>
        <a:ln>
          <a:noFill/>
        </a:ln>
        <a:effectLst/>
      </c:spPr>
    </c:title>
    <c:autoTitleDeleted val="0"/>
    <c:plotArea>
      <c:layout/>
      <c:pieChart>
        <c:varyColors val="1"/>
        <c:ser>
          <c:idx val="0"/>
          <c:order val="0"/>
          <c:spPr>
            <a:solidFill>
              <a:srgbClr val="D5A3D3"/>
            </a:solidFill>
          </c:spPr>
          <c:dPt>
            <c:idx val="0"/>
            <c:bubble3D val="0"/>
            <c:explosion val="29"/>
            <c:spPr>
              <a:solidFill>
                <a:srgbClr val="5B9BD5">
                  <a:lumMod val="75000"/>
                </a:srgbClr>
              </a:solidFill>
              <a:ln>
                <a:solidFill>
                  <a:schemeClr val="accent1">
                    <a:lumMod val="60000"/>
                    <a:lumOff val="40000"/>
                  </a:scheme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1AF-4A89-B60B-35B1E91DA647}"/>
              </c:ext>
            </c:extLst>
          </c:dPt>
          <c:dPt>
            <c:idx val="1"/>
            <c:bubble3D val="0"/>
            <c:spPr>
              <a:solidFill>
                <a:srgbClr val="D5A3D3"/>
              </a:solidFill>
              <a:ln>
                <a:solidFill>
                  <a:srgbClr val="FF99FF"/>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1AF-4A89-B60B-35B1E91DA647}"/>
              </c:ext>
            </c:extLst>
          </c:dPt>
          <c:dLbls>
            <c:dLbl>
              <c:idx val="1"/>
              <c:tx>
                <c:rich>
                  <a:bodyPr/>
                  <a:lstStyle/>
                  <a:p>
                    <a:r>
                      <a:rPr lang="en-US"/>
                      <a:t>42.1%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1AF-4A89-B60B-35B1E91DA64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Summary!$B$104:$C$104</c:f>
              <c:strCache>
                <c:ptCount val="2"/>
                <c:pt idx="0">
                  <c:v>Male</c:v>
                </c:pt>
                <c:pt idx="1">
                  <c:v>Female</c:v>
                </c:pt>
              </c:strCache>
            </c:strRef>
          </c:cat>
          <c:val>
            <c:numRef>
              <c:f>Summary!$B$105:$C$105</c:f>
              <c:numCache>
                <c:formatCode>0.0%</c:formatCode>
                <c:ptCount val="2"/>
                <c:pt idx="0">
                  <c:v>0.57899999999999996</c:v>
                </c:pt>
                <c:pt idx="1">
                  <c:v>0.42699999999999999</c:v>
                </c:pt>
              </c:numCache>
            </c:numRef>
          </c:val>
          <c:extLst>
            <c:ext xmlns:c16="http://schemas.microsoft.com/office/drawing/2014/chart" uri="{C3380CC4-5D6E-409C-BE32-E72D297353CC}">
              <c16:uniqueId val="{00000004-01AF-4A89-B60B-35B1E91DA647}"/>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6.3484541216173057E-2"/>
          <c:y val="0.356323896033372"/>
          <c:w val="0.13291971687975351"/>
          <c:h val="0.3092739779000979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Percentage of HAPI Grade Across Hospitals  </a:t>
            </a:r>
          </a:p>
        </c:rich>
      </c:tx>
      <c:overlay val="0"/>
      <c:spPr>
        <a:noFill/>
        <a:ln>
          <a:noFill/>
        </a:ln>
        <a:effectLst/>
      </c:spPr>
    </c:title>
    <c:autoTitleDeleted val="0"/>
    <c:plotArea>
      <c:layout/>
      <c:pieChart>
        <c:varyColors val="1"/>
        <c:ser>
          <c:idx val="0"/>
          <c:order val="0"/>
          <c:tx>
            <c:strRef>
              <c:f>Summary!$E$153</c:f>
              <c:strCache>
                <c:ptCount val="1"/>
                <c:pt idx="0">
                  <c:v>%</c:v>
                </c:pt>
              </c:strCache>
            </c:strRef>
          </c:tx>
          <c:explosion val="4"/>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D550-4CC7-B217-B95102B8BD9A}"/>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D550-4CC7-B217-B95102B8BD9A}"/>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D550-4CC7-B217-B95102B8BD9A}"/>
              </c:ext>
            </c:extLst>
          </c:dPt>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Summary!$B$154:$B$156</c:f>
              <c:strCache>
                <c:ptCount val="3"/>
                <c:pt idx="0">
                  <c:v>Grade 1</c:v>
                </c:pt>
                <c:pt idx="1">
                  <c:v>Grade 2</c:v>
                </c:pt>
                <c:pt idx="2">
                  <c:v>Grade 3</c:v>
                </c:pt>
              </c:strCache>
            </c:strRef>
          </c:cat>
          <c:val>
            <c:numRef>
              <c:f>Summary!$E$154:$E$156</c:f>
              <c:numCache>
                <c:formatCode>0.0%</c:formatCode>
                <c:ptCount val="3"/>
                <c:pt idx="0">
                  <c:v>0.35495495495495494</c:v>
                </c:pt>
                <c:pt idx="1">
                  <c:v>0.38378378378378381</c:v>
                </c:pt>
                <c:pt idx="2">
                  <c:v>0.26126126126126126</c:v>
                </c:pt>
              </c:numCache>
            </c:numRef>
          </c:val>
          <c:extLst>
            <c:ext xmlns:c16="http://schemas.microsoft.com/office/drawing/2014/chart" uri="{C3380CC4-5D6E-409C-BE32-E72D297353CC}">
              <c16:uniqueId val="{00000006-D550-4CC7-B217-B95102B8BD9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No. of Patients</a:t>
            </a:r>
            <a:r>
              <a:rPr lang="en-US" sz="1400" baseline="0"/>
              <a:t> Per Pressure Injury Grade</a:t>
            </a:r>
            <a:endParaRPr lang="en-US" sz="1400"/>
          </a:p>
        </c:rich>
      </c:tx>
      <c:layout>
        <c:manualLayout>
          <c:xMode val="edge"/>
          <c:yMode val="edge"/>
          <c:x val="0.21946354507496837"/>
          <c:y val="2.5955394319165607E-2"/>
        </c:manualLayout>
      </c:layout>
      <c:overlay val="0"/>
      <c:spPr>
        <a:noFill/>
        <a:ln>
          <a:noFill/>
        </a:ln>
        <a:effectLst/>
      </c:spPr>
    </c:title>
    <c:autoTitleDeleted val="0"/>
    <c:plotArea>
      <c:layout>
        <c:manualLayout>
          <c:layoutTarget val="inner"/>
          <c:xMode val="edge"/>
          <c:yMode val="edge"/>
          <c:x val="0.11654339381872451"/>
          <c:y val="0.21549771094349437"/>
          <c:w val="0.85880674188786554"/>
          <c:h val="0.62697622619294169"/>
        </c:manualLayout>
      </c:layout>
      <c:barChart>
        <c:barDir val="col"/>
        <c:grouping val="clustered"/>
        <c:varyColors val="0"/>
        <c:ser>
          <c:idx val="0"/>
          <c:order val="0"/>
          <c:tx>
            <c:strRef>
              <c:f>Summary!$AQ$113</c:f>
              <c:strCache>
                <c:ptCount val="1"/>
                <c:pt idx="0">
                  <c:v>Grade 1</c:v>
                </c:pt>
              </c:strCache>
            </c:strRef>
          </c:tx>
          <c:spPr>
            <a:solidFill>
              <a:srgbClr val="FFC000">
                <a:lumMod val="60000"/>
                <a:lumOff val="40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Summary!$AR$106:$AT$106</c:f>
              <c:strCache>
                <c:ptCount val="3"/>
                <c:pt idx="0">
                  <c:v>RX</c:v>
                </c:pt>
                <c:pt idx="1">
                  <c:v>JX</c:v>
                </c:pt>
                <c:pt idx="2">
                  <c:v>NX</c:v>
                </c:pt>
              </c:strCache>
            </c:strRef>
          </c:cat>
          <c:val>
            <c:numRef>
              <c:f>Summary!$AR$113:$AT$113</c:f>
              <c:numCache>
                <c:formatCode>General</c:formatCode>
                <c:ptCount val="3"/>
                <c:pt idx="0">
                  <c:v>71</c:v>
                </c:pt>
                <c:pt idx="1">
                  <c:v>53</c:v>
                </c:pt>
                <c:pt idx="2">
                  <c:v>55</c:v>
                </c:pt>
              </c:numCache>
            </c:numRef>
          </c:val>
          <c:extLst>
            <c:ext xmlns:c16="http://schemas.microsoft.com/office/drawing/2014/chart" uri="{C3380CC4-5D6E-409C-BE32-E72D297353CC}">
              <c16:uniqueId val="{00000000-72E7-48DE-9C1C-619E84450351}"/>
            </c:ext>
          </c:extLst>
        </c:ser>
        <c:ser>
          <c:idx val="1"/>
          <c:order val="1"/>
          <c:tx>
            <c:strRef>
              <c:f>Summary!$AQ$114</c:f>
              <c:strCache>
                <c:ptCount val="1"/>
                <c:pt idx="0">
                  <c:v>Grade 2</c:v>
                </c:pt>
              </c:strCache>
            </c:strRef>
          </c:tx>
          <c:spPr>
            <a:solidFill>
              <a:srgbClr val="ED7D31">
                <a:lumMod val="60000"/>
                <a:lumOff val="40000"/>
              </a:srgbClr>
            </a:solidFill>
            <a:ln>
              <a:solidFill>
                <a:srgbClr val="ED7D31">
                  <a:lumMod val="75000"/>
                </a:srgbClr>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Summary!$AR$106:$AT$106</c:f>
              <c:strCache>
                <c:ptCount val="3"/>
                <c:pt idx="0">
                  <c:v>RX</c:v>
                </c:pt>
                <c:pt idx="1">
                  <c:v>JX</c:v>
                </c:pt>
                <c:pt idx="2">
                  <c:v>NX</c:v>
                </c:pt>
              </c:strCache>
            </c:strRef>
          </c:cat>
          <c:val>
            <c:numRef>
              <c:f>Summary!$AR$114:$AT$114</c:f>
              <c:numCache>
                <c:formatCode>General</c:formatCode>
                <c:ptCount val="3"/>
                <c:pt idx="0">
                  <c:v>98</c:v>
                </c:pt>
                <c:pt idx="1">
                  <c:v>75</c:v>
                </c:pt>
                <c:pt idx="2">
                  <c:v>108</c:v>
                </c:pt>
              </c:numCache>
            </c:numRef>
          </c:val>
          <c:extLst>
            <c:ext xmlns:c16="http://schemas.microsoft.com/office/drawing/2014/chart" uri="{C3380CC4-5D6E-409C-BE32-E72D297353CC}">
              <c16:uniqueId val="{00000001-72E7-48DE-9C1C-619E84450351}"/>
            </c:ext>
          </c:extLst>
        </c:ser>
        <c:ser>
          <c:idx val="2"/>
          <c:order val="2"/>
          <c:tx>
            <c:strRef>
              <c:f>Summary!$AQ$115</c:f>
              <c:strCache>
                <c:ptCount val="1"/>
                <c:pt idx="0">
                  <c:v>Grade 3</c:v>
                </c:pt>
              </c:strCache>
            </c:strRef>
          </c:tx>
          <c:spPr>
            <a:solidFill>
              <a:srgbClr val="C0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Summary!$AR$106:$AT$106</c:f>
              <c:strCache>
                <c:ptCount val="3"/>
                <c:pt idx="0">
                  <c:v>RX</c:v>
                </c:pt>
                <c:pt idx="1">
                  <c:v>JX</c:v>
                </c:pt>
                <c:pt idx="2">
                  <c:v>NX</c:v>
                </c:pt>
              </c:strCache>
            </c:strRef>
          </c:cat>
          <c:val>
            <c:numRef>
              <c:f>Summary!$AR$115:$AT$115</c:f>
              <c:numCache>
                <c:formatCode>General</c:formatCode>
                <c:ptCount val="3"/>
                <c:pt idx="0">
                  <c:v>44</c:v>
                </c:pt>
                <c:pt idx="1">
                  <c:v>19</c:v>
                </c:pt>
                <c:pt idx="2">
                  <c:v>34</c:v>
                </c:pt>
              </c:numCache>
            </c:numRef>
          </c:val>
          <c:extLst>
            <c:ext xmlns:c16="http://schemas.microsoft.com/office/drawing/2014/chart" uri="{C3380CC4-5D6E-409C-BE32-E72D297353CC}">
              <c16:uniqueId val="{00000002-72E7-48DE-9C1C-619E84450351}"/>
            </c:ext>
          </c:extLst>
        </c:ser>
        <c:dLbls>
          <c:showLegendKey val="0"/>
          <c:showVal val="0"/>
          <c:showCatName val="0"/>
          <c:showSerName val="0"/>
          <c:showPercent val="0"/>
          <c:showBubbleSize val="0"/>
        </c:dLbls>
        <c:gapWidth val="100"/>
        <c:overlap val="-24"/>
        <c:axId val="986509392"/>
        <c:axId val="986507760"/>
      </c:barChart>
      <c:catAx>
        <c:axId val="9865093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layout>
            <c:manualLayout>
              <c:xMode val="edge"/>
              <c:yMode val="edge"/>
              <c:x val="0.45151528732707602"/>
              <c:y val="0.9248855286503476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07760"/>
        <c:crosses val="autoZero"/>
        <c:auto val="1"/>
        <c:lblAlgn val="ctr"/>
        <c:lblOffset val="100"/>
        <c:noMultiLvlLbl val="0"/>
      </c:catAx>
      <c:valAx>
        <c:axId val="9865077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No. of Patients</a:t>
                </a:r>
              </a:p>
            </c:rich>
          </c:tx>
          <c:layout>
            <c:manualLayout>
              <c:xMode val="edge"/>
              <c:yMode val="edge"/>
              <c:x val="2.3529415916436782E-2"/>
              <c:y val="0.3155582115386824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09392"/>
        <c:crosses val="autoZero"/>
        <c:crossBetween val="between"/>
      </c:valAx>
      <c:spPr>
        <a:noFill/>
        <a:ln>
          <a:noFill/>
        </a:ln>
        <a:effectLst/>
      </c:spPr>
    </c:plotArea>
    <c:legend>
      <c:legendPos val="b"/>
      <c:layout>
        <c:manualLayout>
          <c:xMode val="edge"/>
          <c:yMode val="edge"/>
          <c:x val="0.3469602152558014"/>
          <c:y val="0.1038387312732504"/>
          <c:w val="0.32951335120961062"/>
          <c:h val="7.5648487082927346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Percentage of HAPI Grade One Across Hospitals  </a:t>
            </a:r>
          </a:p>
        </c:rich>
      </c:tx>
      <c:overlay val="0"/>
      <c:spPr>
        <a:noFill/>
        <a:ln>
          <a:noFill/>
        </a:ln>
        <a:effectLst/>
      </c:spPr>
    </c:title>
    <c:autoTitleDeleted val="0"/>
    <c:plotArea>
      <c:layout/>
      <c:barChart>
        <c:barDir val="col"/>
        <c:grouping val="clustered"/>
        <c:varyColors val="0"/>
        <c:ser>
          <c:idx val="0"/>
          <c:order val="0"/>
          <c:tx>
            <c:strRef>
              <c:f>Summary!$C$126</c:f>
              <c:strCache>
                <c:ptCount val="1"/>
                <c:pt idx="0">
                  <c:v>Grade 1</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1-EA20-4D06-994B-476F49BB6A11}"/>
              </c:ext>
            </c:extLst>
          </c:dPt>
          <c:dPt>
            <c:idx val="1"/>
            <c:invertIfNegative val="0"/>
            <c:bubble3D val="0"/>
            <c:extLst>
              <c:ext xmlns:c16="http://schemas.microsoft.com/office/drawing/2014/chart" uri="{C3380CC4-5D6E-409C-BE32-E72D297353CC}">
                <c16:uniqueId val="{00000003-EA20-4D06-994B-476F49BB6A11}"/>
              </c:ext>
            </c:extLst>
          </c:dPt>
          <c:dPt>
            <c:idx val="2"/>
            <c:invertIfNegative val="0"/>
            <c:bubble3D val="0"/>
            <c:extLst>
              <c:ext xmlns:c16="http://schemas.microsoft.com/office/drawing/2014/chart" uri="{C3380CC4-5D6E-409C-BE32-E72D297353CC}">
                <c16:uniqueId val="{00000005-EA20-4D06-994B-476F49BB6A11}"/>
              </c:ext>
            </c:extLst>
          </c:dPt>
          <c:dLbls>
            <c:spPr>
              <a:solidFill>
                <a:srgbClr val="FFFF00"/>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Summary!$B$127:$B$129</c:f>
              <c:strCache>
                <c:ptCount val="3"/>
                <c:pt idx="0">
                  <c:v>RX</c:v>
                </c:pt>
                <c:pt idx="1">
                  <c:v>JX</c:v>
                </c:pt>
                <c:pt idx="2">
                  <c:v>NX</c:v>
                </c:pt>
              </c:strCache>
            </c:strRef>
          </c:cat>
          <c:val>
            <c:numRef>
              <c:f>Summary!$C$127:$C$129</c:f>
              <c:numCache>
                <c:formatCode>0.0%</c:formatCode>
                <c:ptCount val="3"/>
                <c:pt idx="0">
                  <c:v>0.3604060913705584</c:v>
                </c:pt>
                <c:pt idx="1">
                  <c:v>0.24882629107981222</c:v>
                </c:pt>
                <c:pt idx="2">
                  <c:v>0.37931034482758619</c:v>
                </c:pt>
              </c:numCache>
            </c:numRef>
          </c:val>
          <c:extLst>
            <c:ext xmlns:c16="http://schemas.microsoft.com/office/drawing/2014/chart" uri="{C3380CC4-5D6E-409C-BE32-E72D297353CC}">
              <c16:uniqueId val="{00000006-EA20-4D06-994B-476F49BB6A11}"/>
            </c:ext>
          </c:extLst>
        </c:ser>
        <c:dLbls>
          <c:showLegendKey val="0"/>
          <c:showVal val="0"/>
          <c:showCatName val="0"/>
          <c:showSerName val="0"/>
          <c:showPercent val="0"/>
          <c:showBubbleSize val="0"/>
        </c:dLbls>
        <c:gapWidth val="100"/>
        <c:axId val="986515376"/>
        <c:axId val="986521904"/>
      </c:barChart>
      <c:catAx>
        <c:axId val="986515376"/>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21904"/>
        <c:crosses val="autoZero"/>
        <c:auto val="1"/>
        <c:lblAlgn val="ctr"/>
        <c:lblOffset val="100"/>
        <c:noMultiLvlLbl val="0"/>
      </c:catAx>
      <c:valAx>
        <c:axId val="98652190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15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Percentage of HAPI Grade Two Across Hospitals  </a:t>
            </a:r>
          </a:p>
        </c:rich>
      </c:tx>
      <c:overlay val="0"/>
      <c:spPr>
        <a:noFill/>
        <a:ln>
          <a:noFill/>
        </a:ln>
        <a:effectLst/>
      </c:spPr>
    </c:title>
    <c:autoTitleDeleted val="0"/>
    <c:plotArea>
      <c:layout/>
      <c:barChart>
        <c:barDir val="col"/>
        <c:grouping val="clustered"/>
        <c:varyColors val="0"/>
        <c:ser>
          <c:idx val="0"/>
          <c:order val="0"/>
          <c:tx>
            <c:strRef>
              <c:f>Summary!$D$126</c:f>
              <c:strCache>
                <c:ptCount val="1"/>
                <c:pt idx="0">
                  <c:v>Grade 2</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1-7C70-4DC7-B708-AC60ABCC0515}"/>
              </c:ext>
            </c:extLst>
          </c:dPt>
          <c:dPt>
            <c:idx val="1"/>
            <c:invertIfNegative val="0"/>
            <c:bubble3D val="0"/>
            <c:extLst>
              <c:ext xmlns:c16="http://schemas.microsoft.com/office/drawing/2014/chart" uri="{C3380CC4-5D6E-409C-BE32-E72D297353CC}">
                <c16:uniqueId val="{00000003-7C70-4DC7-B708-AC60ABCC0515}"/>
              </c:ext>
            </c:extLst>
          </c:dPt>
          <c:dPt>
            <c:idx val="2"/>
            <c:invertIfNegative val="0"/>
            <c:bubble3D val="0"/>
            <c:extLst>
              <c:ext xmlns:c16="http://schemas.microsoft.com/office/drawing/2014/chart" uri="{C3380CC4-5D6E-409C-BE32-E72D297353CC}">
                <c16:uniqueId val="{00000005-7C70-4DC7-B708-AC60ABCC0515}"/>
              </c:ext>
            </c:extLst>
          </c:dPt>
          <c:dLbls>
            <c:spPr>
              <a:solidFill>
                <a:srgbClr val="FFFF00"/>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Summary!$B$127:$B$129</c:f>
              <c:strCache>
                <c:ptCount val="3"/>
                <c:pt idx="0">
                  <c:v>RX</c:v>
                </c:pt>
                <c:pt idx="1">
                  <c:v>JX</c:v>
                </c:pt>
                <c:pt idx="2">
                  <c:v>NX</c:v>
                </c:pt>
              </c:strCache>
            </c:strRef>
          </c:cat>
          <c:val>
            <c:numRef>
              <c:f>Summary!$D$127:$D$129</c:f>
              <c:numCache>
                <c:formatCode>0.0%</c:formatCode>
                <c:ptCount val="3"/>
                <c:pt idx="0">
                  <c:v>0.49746192893401014</c:v>
                </c:pt>
                <c:pt idx="1">
                  <c:v>0.352112676056338</c:v>
                </c:pt>
                <c:pt idx="2">
                  <c:v>0.7448275862068966</c:v>
                </c:pt>
              </c:numCache>
            </c:numRef>
          </c:val>
          <c:extLst>
            <c:ext xmlns:c16="http://schemas.microsoft.com/office/drawing/2014/chart" uri="{C3380CC4-5D6E-409C-BE32-E72D297353CC}">
              <c16:uniqueId val="{00000006-7C70-4DC7-B708-AC60ABCC0515}"/>
            </c:ext>
          </c:extLst>
        </c:ser>
        <c:dLbls>
          <c:showLegendKey val="0"/>
          <c:showVal val="0"/>
          <c:showCatName val="0"/>
          <c:showSerName val="0"/>
          <c:showPercent val="0"/>
          <c:showBubbleSize val="0"/>
        </c:dLbls>
        <c:gapWidth val="100"/>
        <c:axId val="986508304"/>
        <c:axId val="986510480"/>
      </c:barChart>
      <c:catAx>
        <c:axId val="98650830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10480"/>
        <c:crosses val="autoZero"/>
        <c:auto val="1"/>
        <c:lblAlgn val="ctr"/>
        <c:lblOffset val="100"/>
        <c:noMultiLvlLbl val="0"/>
      </c:catAx>
      <c:valAx>
        <c:axId val="98651048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08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Percentage of HAPI Grade Three Across Hospitals  </a:t>
            </a:r>
          </a:p>
        </c:rich>
      </c:tx>
      <c:overlay val="0"/>
      <c:spPr>
        <a:noFill/>
        <a:ln>
          <a:noFill/>
        </a:ln>
        <a:effectLst/>
      </c:spPr>
    </c:title>
    <c:autoTitleDeleted val="0"/>
    <c:plotArea>
      <c:layout/>
      <c:barChart>
        <c:barDir val="col"/>
        <c:grouping val="clustered"/>
        <c:varyColors val="0"/>
        <c:ser>
          <c:idx val="0"/>
          <c:order val="0"/>
          <c:tx>
            <c:strRef>
              <c:f>Summary!$E$126</c:f>
              <c:strCache>
                <c:ptCount val="1"/>
                <c:pt idx="0">
                  <c:v>Grade 3</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1-5E89-43AA-A1D8-387E81B9FFDF}"/>
              </c:ext>
            </c:extLst>
          </c:dPt>
          <c:dPt>
            <c:idx val="1"/>
            <c:invertIfNegative val="0"/>
            <c:bubble3D val="0"/>
            <c:extLst>
              <c:ext xmlns:c16="http://schemas.microsoft.com/office/drawing/2014/chart" uri="{C3380CC4-5D6E-409C-BE32-E72D297353CC}">
                <c16:uniqueId val="{00000003-5E89-43AA-A1D8-387E81B9FFDF}"/>
              </c:ext>
            </c:extLst>
          </c:dPt>
          <c:dPt>
            <c:idx val="2"/>
            <c:invertIfNegative val="0"/>
            <c:bubble3D val="0"/>
            <c:extLst>
              <c:ext xmlns:c16="http://schemas.microsoft.com/office/drawing/2014/chart" uri="{C3380CC4-5D6E-409C-BE32-E72D297353CC}">
                <c16:uniqueId val="{00000005-5E89-43AA-A1D8-387E81B9FFDF}"/>
              </c:ext>
            </c:extLst>
          </c:dPt>
          <c:dLbls>
            <c:spPr>
              <a:solidFill>
                <a:srgbClr val="FFFF00"/>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Summary!$B$127:$B$129</c:f>
              <c:strCache>
                <c:ptCount val="3"/>
                <c:pt idx="0">
                  <c:v>RX</c:v>
                </c:pt>
                <c:pt idx="1">
                  <c:v>JX</c:v>
                </c:pt>
                <c:pt idx="2">
                  <c:v>NX</c:v>
                </c:pt>
              </c:strCache>
            </c:strRef>
          </c:cat>
          <c:val>
            <c:numRef>
              <c:f>Summary!$E$127:$E$129</c:f>
              <c:numCache>
                <c:formatCode>0.0%</c:formatCode>
                <c:ptCount val="3"/>
                <c:pt idx="0">
                  <c:v>0.2233502538071066</c:v>
                </c:pt>
                <c:pt idx="1">
                  <c:v>8.9201877934272297E-2</c:v>
                </c:pt>
                <c:pt idx="2">
                  <c:v>0.23448275862068965</c:v>
                </c:pt>
              </c:numCache>
            </c:numRef>
          </c:val>
          <c:extLst>
            <c:ext xmlns:c16="http://schemas.microsoft.com/office/drawing/2014/chart" uri="{C3380CC4-5D6E-409C-BE32-E72D297353CC}">
              <c16:uniqueId val="{00000006-5E89-43AA-A1D8-387E81B9FFDF}"/>
            </c:ext>
          </c:extLst>
        </c:ser>
        <c:dLbls>
          <c:showLegendKey val="0"/>
          <c:showVal val="0"/>
          <c:showCatName val="0"/>
          <c:showSerName val="0"/>
          <c:showPercent val="0"/>
          <c:showBubbleSize val="0"/>
        </c:dLbls>
        <c:gapWidth val="100"/>
        <c:axId val="986512656"/>
        <c:axId val="986512112"/>
      </c:barChart>
      <c:catAx>
        <c:axId val="986512656"/>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overlay val="0"/>
          <c:spPr>
            <a:noFill/>
            <a:ln>
              <a:noFill/>
            </a:ln>
            <a:effectLst/>
          </c:sp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12112"/>
        <c:crosses val="autoZero"/>
        <c:auto val="1"/>
        <c:lblAlgn val="ctr"/>
        <c:lblOffset val="100"/>
        <c:noMultiLvlLbl val="0"/>
      </c:catAx>
      <c:valAx>
        <c:axId val="9865121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12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Incidence Rate of HAPI Across Hospitals</a:t>
            </a:r>
          </a:p>
        </c:rich>
      </c:tx>
      <c:layout>
        <c:manualLayout>
          <c:xMode val="edge"/>
          <c:yMode val="edge"/>
          <c:x val="0.20949806042082991"/>
          <c:y val="4.519774011299435E-2"/>
        </c:manualLayout>
      </c:layout>
      <c:overlay val="0"/>
      <c:spPr>
        <a:noFill/>
        <a:ln>
          <a:noFill/>
        </a:ln>
        <a:effectLst/>
      </c:spPr>
    </c:title>
    <c:autoTitleDeleted val="0"/>
    <c:plotArea>
      <c:layout>
        <c:manualLayout>
          <c:layoutTarget val="inner"/>
          <c:xMode val="edge"/>
          <c:yMode val="edge"/>
          <c:x val="0.1385761980175659"/>
          <c:y val="0.11644853715319484"/>
          <c:w val="0.84106668986818633"/>
          <c:h val="0.68941708557616743"/>
        </c:manualLayout>
      </c:layout>
      <c:barChart>
        <c:barDir val="col"/>
        <c:grouping val="clustered"/>
        <c:varyColors val="0"/>
        <c:ser>
          <c:idx val="0"/>
          <c:order val="0"/>
          <c:tx>
            <c:strRef>
              <c:f>Summary!$E$167</c:f>
              <c:strCache>
                <c:ptCount val="1"/>
                <c:pt idx="0">
                  <c:v>Inc. of HAPI</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Summary!$B$168:$B$170</c:f>
              <c:strCache>
                <c:ptCount val="3"/>
                <c:pt idx="0">
                  <c:v>NX</c:v>
                </c:pt>
                <c:pt idx="1">
                  <c:v>RX</c:v>
                </c:pt>
                <c:pt idx="2">
                  <c:v>JX</c:v>
                </c:pt>
              </c:strCache>
            </c:strRef>
          </c:cat>
          <c:val>
            <c:numRef>
              <c:f>Summary!$E$168:$E$170</c:f>
              <c:numCache>
                <c:formatCode>0.00</c:formatCode>
                <c:ptCount val="3"/>
                <c:pt idx="0">
                  <c:v>1.1272602426184481</c:v>
                </c:pt>
                <c:pt idx="1">
                  <c:v>1.0525795611780984</c:v>
                </c:pt>
                <c:pt idx="2">
                  <c:v>1.7516308287025852</c:v>
                </c:pt>
              </c:numCache>
            </c:numRef>
          </c:val>
          <c:extLst>
            <c:ext xmlns:c16="http://schemas.microsoft.com/office/drawing/2014/chart" uri="{C3380CC4-5D6E-409C-BE32-E72D297353CC}">
              <c16:uniqueId val="{00000000-8CC4-4AC0-BA07-66ECE399EDDF}"/>
            </c:ext>
          </c:extLst>
        </c:ser>
        <c:dLbls>
          <c:showLegendKey val="0"/>
          <c:showVal val="0"/>
          <c:showCatName val="0"/>
          <c:showSerName val="0"/>
          <c:showPercent val="0"/>
          <c:showBubbleSize val="0"/>
        </c:dLbls>
        <c:gapWidth val="206"/>
        <c:overlap val="23"/>
        <c:axId val="986515920"/>
        <c:axId val="986516464"/>
      </c:barChart>
      <c:catAx>
        <c:axId val="9865159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solidFill>
                      <a:sysClr val="windowText" lastClr="000000"/>
                    </a:solidFill>
                  </a:rPr>
                  <a:t>Hospital</a:t>
                </a:r>
              </a:p>
            </c:rich>
          </c:tx>
          <c:layout>
            <c:manualLayout>
              <c:xMode val="edge"/>
              <c:yMode val="edge"/>
              <c:x val="0.46822512490407958"/>
              <c:y val="0.90255044165623322"/>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16464"/>
        <c:crosses val="autoZero"/>
        <c:auto val="1"/>
        <c:lblAlgn val="ctr"/>
        <c:lblOffset val="100"/>
        <c:noMultiLvlLbl val="0"/>
      </c:catAx>
      <c:valAx>
        <c:axId val="9865164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solidFill>
                      <a:sysClr val="windowText" lastClr="000000"/>
                    </a:solidFill>
                    <a:latin typeface="Times New Roman" panose="02020603050405020304" pitchFamily="18" charset="0"/>
                    <a:cs typeface="Times New Roman" panose="02020603050405020304" pitchFamily="18" charset="0"/>
                  </a:rPr>
                  <a:t>Inc. Rate / 100 Patients</a:t>
                </a:r>
              </a:p>
            </c:rich>
          </c:tx>
          <c:layout>
            <c:manualLayout>
              <c:xMode val="edge"/>
              <c:yMode val="edge"/>
              <c:x val="1.5517003597778207E-2"/>
              <c:y val="0.22022263337794667"/>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15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Incidence Rate </a:t>
            </a:r>
            <a:r>
              <a:rPr lang="en-US" sz="1400" baseline="0"/>
              <a:t>Per Gender Per Hospital</a:t>
            </a:r>
            <a:endParaRPr lang="en-US" sz="1400"/>
          </a:p>
        </c:rich>
      </c:tx>
      <c:layout>
        <c:manualLayout>
          <c:xMode val="edge"/>
          <c:yMode val="edge"/>
          <c:x val="0.2241655551842901"/>
          <c:y val="2.8536054703688356E-2"/>
        </c:manualLayout>
      </c:layout>
      <c:overlay val="0"/>
      <c:spPr>
        <a:noFill/>
        <a:ln>
          <a:noFill/>
        </a:ln>
        <a:effectLst/>
      </c:spPr>
    </c:title>
    <c:autoTitleDeleted val="0"/>
    <c:plotArea>
      <c:layout>
        <c:manualLayout>
          <c:layoutTarget val="inner"/>
          <c:xMode val="edge"/>
          <c:yMode val="edge"/>
          <c:x val="0.12359640833070311"/>
          <c:y val="0.1804099323110927"/>
          <c:w val="0.84234974624880488"/>
          <c:h val="0.66206382096974725"/>
        </c:manualLayout>
      </c:layout>
      <c:barChart>
        <c:barDir val="col"/>
        <c:grouping val="clustered"/>
        <c:varyColors val="0"/>
        <c:ser>
          <c:idx val="0"/>
          <c:order val="0"/>
          <c:tx>
            <c:strRef>
              <c:f>Summary!$AQ$184</c:f>
              <c:strCache>
                <c:ptCount val="1"/>
                <c:pt idx="0">
                  <c:v>Incidence Rate of HAPI / Female</c:v>
                </c:pt>
              </c:strCache>
            </c:strRef>
          </c:tx>
          <c:spPr>
            <a:solidFill>
              <a:srgbClr val="FF99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Summary!$AR$182:$AT$182</c:f>
              <c:strCache>
                <c:ptCount val="3"/>
                <c:pt idx="0">
                  <c:v>NX</c:v>
                </c:pt>
                <c:pt idx="1">
                  <c:v>RX</c:v>
                </c:pt>
                <c:pt idx="2">
                  <c:v>JX</c:v>
                </c:pt>
              </c:strCache>
            </c:strRef>
          </c:cat>
          <c:val>
            <c:numRef>
              <c:f>Summary!$AR$184:$AT$184</c:f>
              <c:numCache>
                <c:formatCode>0.00</c:formatCode>
                <c:ptCount val="3"/>
                <c:pt idx="0">
                  <c:v>2.127429805615551</c:v>
                </c:pt>
                <c:pt idx="1">
                  <c:v>1.8894704160383216</c:v>
                </c:pt>
                <c:pt idx="2">
                  <c:v>3.3564814814814818</c:v>
                </c:pt>
              </c:numCache>
            </c:numRef>
          </c:val>
          <c:extLst>
            <c:ext xmlns:c16="http://schemas.microsoft.com/office/drawing/2014/chart" uri="{C3380CC4-5D6E-409C-BE32-E72D297353CC}">
              <c16:uniqueId val="{00000000-6C31-4874-80E7-33DD40721158}"/>
            </c:ext>
          </c:extLst>
        </c:ser>
        <c:ser>
          <c:idx val="1"/>
          <c:order val="1"/>
          <c:tx>
            <c:strRef>
              <c:f>Summary!$AQ$183</c:f>
              <c:strCache>
                <c:ptCount val="1"/>
                <c:pt idx="0">
                  <c:v>Incidence Rate of HAPI / Male</c:v>
                </c:pt>
              </c:strCache>
            </c:strRef>
          </c:tx>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highlight>
                      <a:srgbClr val="FFFF00"/>
                    </a:highlight>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Summary!$AR$182:$AT$182</c:f>
              <c:strCache>
                <c:ptCount val="3"/>
                <c:pt idx="0">
                  <c:v>NX</c:v>
                </c:pt>
                <c:pt idx="1">
                  <c:v>RX</c:v>
                </c:pt>
                <c:pt idx="2">
                  <c:v>JX</c:v>
                </c:pt>
              </c:strCache>
            </c:strRef>
          </c:cat>
          <c:val>
            <c:numRef>
              <c:f>Summary!$AR$183:$AT$183</c:f>
              <c:numCache>
                <c:formatCode>0.00</c:formatCode>
                <c:ptCount val="3"/>
                <c:pt idx="0">
                  <c:v>3.3127889060092452</c:v>
                </c:pt>
                <c:pt idx="1">
                  <c:v>0.75357950263752826</c:v>
                </c:pt>
                <c:pt idx="2">
                  <c:v>5.0968399592252798</c:v>
                </c:pt>
              </c:numCache>
            </c:numRef>
          </c:val>
          <c:extLst>
            <c:ext xmlns:c16="http://schemas.microsoft.com/office/drawing/2014/chart" uri="{C3380CC4-5D6E-409C-BE32-E72D297353CC}">
              <c16:uniqueId val="{00000001-6C31-4874-80E7-33DD40721158}"/>
            </c:ext>
          </c:extLst>
        </c:ser>
        <c:dLbls>
          <c:showLegendKey val="0"/>
          <c:showVal val="0"/>
          <c:showCatName val="0"/>
          <c:showSerName val="0"/>
          <c:showPercent val="0"/>
          <c:showBubbleSize val="0"/>
        </c:dLbls>
        <c:gapWidth val="100"/>
        <c:overlap val="-24"/>
        <c:axId val="986519728"/>
        <c:axId val="722063968"/>
        <c:extLst/>
      </c:barChart>
      <c:catAx>
        <c:axId val="98651972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layout>
            <c:manualLayout>
              <c:xMode val="edge"/>
              <c:yMode val="edge"/>
              <c:x val="0.45151528732707602"/>
              <c:y val="0.9248855286503476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3968"/>
        <c:crosses val="autoZero"/>
        <c:auto val="1"/>
        <c:lblAlgn val="ctr"/>
        <c:lblOffset val="100"/>
        <c:noMultiLvlLbl val="0"/>
      </c:catAx>
      <c:valAx>
        <c:axId val="72206396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Incidence Rate</a:t>
                </a:r>
              </a:p>
            </c:rich>
          </c:tx>
          <c:layout>
            <c:manualLayout>
              <c:xMode val="edge"/>
              <c:yMode val="edge"/>
              <c:x val="1.235227862189435E-2"/>
              <c:y val="0.31555814712845792"/>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6519728"/>
        <c:crosses val="autoZero"/>
        <c:crossBetween val="between"/>
      </c:valAx>
      <c:spPr>
        <a:noFill/>
        <a:ln>
          <a:noFill/>
        </a:ln>
        <a:effectLst/>
      </c:spPr>
    </c:plotArea>
    <c:legend>
      <c:legendPos val="b"/>
      <c:layout>
        <c:manualLayout>
          <c:xMode val="edge"/>
          <c:yMode val="edge"/>
          <c:x val="0.17378148055931708"/>
          <c:y val="0.1304435955406564"/>
          <c:w val="0.65413901844613376"/>
          <c:h val="7.564848708292734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Incidence Rate </a:t>
            </a:r>
            <a:r>
              <a:rPr lang="en-US" sz="1400" baseline="0"/>
              <a:t>Per Department Type Per Hospital</a:t>
            </a:r>
            <a:endParaRPr lang="en-US" sz="1400"/>
          </a:p>
        </c:rich>
      </c:tx>
      <c:layout>
        <c:manualLayout>
          <c:xMode val="edge"/>
          <c:yMode val="edge"/>
          <c:x val="0.16334635024977118"/>
          <c:y val="2.8334020230942208E-2"/>
        </c:manualLayout>
      </c:layout>
      <c:overlay val="0"/>
      <c:spPr>
        <a:noFill/>
        <a:ln>
          <a:noFill/>
        </a:ln>
        <a:effectLst/>
      </c:spPr>
    </c:title>
    <c:autoTitleDeleted val="0"/>
    <c:plotArea>
      <c:layout>
        <c:manualLayout>
          <c:layoutTarget val="inner"/>
          <c:xMode val="edge"/>
          <c:yMode val="edge"/>
          <c:x val="0.11654339381872451"/>
          <c:y val="0.25571235566063627"/>
          <c:w val="0.85880674188786554"/>
          <c:h val="0.58676159112818671"/>
        </c:manualLayout>
      </c:layout>
      <c:barChart>
        <c:barDir val="col"/>
        <c:grouping val="clustered"/>
        <c:varyColors val="0"/>
        <c:ser>
          <c:idx val="0"/>
          <c:order val="0"/>
          <c:tx>
            <c:strRef>
              <c:f>Summary!$AQ$197</c:f>
              <c:strCache>
                <c:ptCount val="1"/>
                <c:pt idx="0">
                  <c:v>Incidence Rate of HAPI / Intensive</c:v>
                </c:pt>
              </c:strCache>
            </c:strRef>
          </c:tx>
          <c:spPr>
            <a:solidFill>
              <a:schemeClr val="accent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Summary!$AR$195:$AT$195</c:f>
              <c:strCache>
                <c:ptCount val="3"/>
                <c:pt idx="0">
                  <c:v>NX</c:v>
                </c:pt>
                <c:pt idx="1">
                  <c:v>RX</c:v>
                </c:pt>
                <c:pt idx="2">
                  <c:v>JX</c:v>
                </c:pt>
              </c:strCache>
            </c:strRef>
          </c:cat>
          <c:val>
            <c:numRef>
              <c:f>Summary!$AR$197:$AT$197</c:f>
              <c:numCache>
                <c:formatCode>0.00</c:formatCode>
                <c:ptCount val="3"/>
                <c:pt idx="0">
                  <c:v>0.67007980725794314</c:v>
                </c:pt>
                <c:pt idx="1">
                  <c:v>1.0759278175008511</c:v>
                </c:pt>
                <c:pt idx="2">
                  <c:v>0.10936930368209989</c:v>
                </c:pt>
              </c:numCache>
            </c:numRef>
          </c:val>
          <c:extLst>
            <c:ext xmlns:c16="http://schemas.microsoft.com/office/drawing/2014/chart" uri="{C3380CC4-5D6E-409C-BE32-E72D297353CC}">
              <c16:uniqueId val="{00000000-D755-4B37-BC66-A51C5C79811A}"/>
            </c:ext>
          </c:extLst>
        </c:ser>
        <c:ser>
          <c:idx val="1"/>
          <c:order val="1"/>
          <c:tx>
            <c:strRef>
              <c:f>Summary!$AQ$196</c:f>
              <c:strCache>
                <c:ptCount val="1"/>
                <c:pt idx="0">
                  <c:v>Incidence Rate of HAPI / Open</c:v>
                </c:pt>
              </c:strCache>
            </c:strRef>
          </c:tx>
          <c:spPr>
            <a:solidFill>
              <a:schemeClr val="accent3">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Summary!$AR$195:$AT$195</c:f>
              <c:strCache>
                <c:ptCount val="3"/>
                <c:pt idx="0">
                  <c:v>NX</c:v>
                </c:pt>
                <c:pt idx="1">
                  <c:v>RX</c:v>
                </c:pt>
                <c:pt idx="2">
                  <c:v>JX</c:v>
                </c:pt>
              </c:strCache>
            </c:strRef>
          </c:cat>
          <c:val>
            <c:numRef>
              <c:f>Summary!$AR$196:$AT$196</c:f>
              <c:numCache>
                <c:formatCode>0.00</c:formatCode>
                <c:ptCount val="3"/>
                <c:pt idx="0">
                  <c:v>2.43059839605182</c:v>
                </c:pt>
                <c:pt idx="1">
                  <c:v>2.348401323042999</c:v>
                </c:pt>
                <c:pt idx="2">
                  <c:v>3.6597677940434123</c:v>
                </c:pt>
              </c:numCache>
            </c:numRef>
          </c:val>
          <c:extLst>
            <c:ext xmlns:c16="http://schemas.microsoft.com/office/drawing/2014/chart" uri="{C3380CC4-5D6E-409C-BE32-E72D297353CC}">
              <c16:uniqueId val="{00000001-D755-4B37-BC66-A51C5C79811A}"/>
            </c:ext>
          </c:extLst>
        </c:ser>
        <c:dLbls>
          <c:showLegendKey val="0"/>
          <c:showVal val="0"/>
          <c:showCatName val="0"/>
          <c:showSerName val="0"/>
          <c:showPercent val="0"/>
          <c:showBubbleSize val="0"/>
        </c:dLbls>
        <c:gapWidth val="100"/>
        <c:overlap val="-24"/>
        <c:axId val="722065056"/>
        <c:axId val="722060160"/>
        <c:extLst/>
      </c:barChart>
      <c:catAx>
        <c:axId val="72206505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layout>
            <c:manualLayout>
              <c:xMode val="edge"/>
              <c:yMode val="edge"/>
              <c:x val="0.45151528732707602"/>
              <c:y val="0.9248855286503476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0160"/>
        <c:crosses val="autoZero"/>
        <c:auto val="1"/>
        <c:lblAlgn val="ctr"/>
        <c:lblOffset val="100"/>
        <c:noMultiLvlLbl val="0"/>
      </c:catAx>
      <c:valAx>
        <c:axId val="7220601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Incidence Rate</a:t>
                </a:r>
              </a:p>
            </c:rich>
          </c:tx>
          <c:layout>
            <c:manualLayout>
              <c:xMode val="edge"/>
              <c:yMode val="edge"/>
              <c:x val="1.235227862189435E-2"/>
              <c:y val="0.31555814712845792"/>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5056"/>
        <c:crosses val="autoZero"/>
        <c:crossBetween val="between"/>
      </c:valAx>
      <c:spPr>
        <a:noFill/>
        <a:ln>
          <a:noFill/>
        </a:ln>
        <a:effectLst/>
      </c:spPr>
    </c:plotArea>
    <c:legend>
      <c:legendPos val="b"/>
      <c:layout>
        <c:manualLayout>
          <c:xMode val="edge"/>
          <c:yMode val="edge"/>
          <c:x val="0.19494052605126491"/>
          <c:y val="0.11738227574494364"/>
          <c:w val="0.64003298811816856"/>
          <c:h val="7.564848708292734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Incidence Rate </a:t>
            </a:r>
            <a:r>
              <a:rPr lang="en-US" sz="1400" baseline="0"/>
              <a:t>of HAPI for Patients Performed Operations Per Hospital</a:t>
            </a:r>
            <a:endParaRPr lang="en-US" sz="1400"/>
          </a:p>
        </c:rich>
      </c:tx>
      <c:layout>
        <c:manualLayout>
          <c:xMode val="edge"/>
          <c:yMode val="edge"/>
          <c:x val="0.15575186344918357"/>
          <c:y val="2.3731641695258307E-2"/>
        </c:manualLayout>
      </c:layout>
      <c:overlay val="0"/>
      <c:spPr>
        <a:noFill/>
        <a:ln>
          <a:noFill/>
        </a:ln>
        <a:effectLst/>
      </c:spPr>
    </c:title>
    <c:autoTitleDeleted val="0"/>
    <c:plotArea>
      <c:layout>
        <c:manualLayout>
          <c:layoutTarget val="inner"/>
          <c:xMode val="edge"/>
          <c:yMode val="edge"/>
          <c:x val="0.11654339381872451"/>
          <c:y val="0.21549771094349437"/>
          <c:w val="0.85880674188786554"/>
          <c:h val="0.62697622619294169"/>
        </c:manualLayout>
      </c:layout>
      <c:barChart>
        <c:barDir val="col"/>
        <c:grouping val="clustered"/>
        <c:varyColors val="0"/>
        <c:ser>
          <c:idx val="0"/>
          <c:order val="0"/>
          <c:tx>
            <c:strRef>
              <c:f>Summary!$AQ$187</c:f>
              <c:strCache>
                <c:ptCount val="1"/>
                <c:pt idx="0">
                  <c:v>Incidence Rate of HAPI / OR</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Summary!$AR$186:$AT$186</c:f>
              <c:strCache>
                <c:ptCount val="3"/>
                <c:pt idx="0">
                  <c:v>NX</c:v>
                </c:pt>
                <c:pt idx="1">
                  <c:v>RX</c:v>
                </c:pt>
                <c:pt idx="2">
                  <c:v>JX</c:v>
                </c:pt>
              </c:strCache>
            </c:strRef>
          </c:cat>
          <c:val>
            <c:numRef>
              <c:f>Summary!$AR$187:$AT$187</c:f>
              <c:numCache>
                <c:formatCode>0.00</c:formatCode>
                <c:ptCount val="3"/>
                <c:pt idx="0">
                  <c:v>2.645113886847906</c:v>
                </c:pt>
                <c:pt idx="1">
                  <c:v>0.9720749381406858</c:v>
                </c:pt>
                <c:pt idx="2">
                  <c:v>4.9713876967095851</c:v>
                </c:pt>
              </c:numCache>
            </c:numRef>
          </c:val>
          <c:extLst>
            <c:ext xmlns:c16="http://schemas.microsoft.com/office/drawing/2014/chart" uri="{C3380CC4-5D6E-409C-BE32-E72D297353CC}">
              <c16:uniqueId val="{00000000-729D-4662-B0BD-9DF328DF87B7}"/>
            </c:ext>
          </c:extLst>
        </c:ser>
        <c:dLbls>
          <c:showLegendKey val="0"/>
          <c:showVal val="0"/>
          <c:showCatName val="0"/>
          <c:showSerName val="0"/>
          <c:showPercent val="0"/>
          <c:showBubbleSize val="0"/>
        </c:dLbls>
        <c:gapWidth val="215"/>
        <c:overlap val="-24"/>
        <c:axId val="722056352"/>
        <c:axId val="722069408"/>
        <c:extLst/>
      </c:barChart>
      <c:catAx>
        <c:axId val="7220563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layout>
            <c:manualLayout>
              <c:xMode val="edge"/>
              <c:yMode val="edge"/>
              <c:x val="0.45151528732707602"/>
              <c:y val="0.9248855286503476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9408"/>
        <c:crosses val="autoZero"/>
        <c:auto val="1"/>
        <c:lblAlgn val="ctr"/>
        <c:lblOffset val="100"/>
        <c:noMultiLvlLbl val="0"/>
      </c:catAx>
      <c:valAx>
        <c:axId val="72206940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Incidence Rate</a:t>
                </a:r>
              </a:p>
            </c:rich>
          </c:tx>
          <c:layout>
            <c:manualLayout>
              <c:xMode val="edge"/>
              <c:yMode val="edge"/>
              <c:x val="1.235227862189435E-2"/>
              <c:y val="0.31555814712845792"/>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56352"/>
        <c:crosses val="autoZero"/>
        <c:crossBetween val="between"/>
      </c:valAx>
      <c:spPr>
        <a:noFill/>
        <a:ln>
          <a:noFill/>
        </a:ln>
        <a:effectLst/>
      </c:spPr>
    </c:plotArea>
    <c:legend>
      <c:legendPos val="b"/>
      <c:layout>
        <c:manualLayout>
          <c:xMode val="edge"/>
          <c:yMode val="edge"/>
          <c:x val="0.31696157587683699"/>
          <c:y val="0.18208147179094777"/>
          <c:w val="0.36755520465313885"/>
          <c:h val="7.5648487082927346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Incidence Rate </a:t>
            </a:r>
            <a:r>
              <a:rPr lang="en-US" sz="1400" baseline="0"/>
              <a:t>of HAPI for Patients on M.V Per Hospital</a:t>
            </a:r>
            <a:endParaRPr lang="en-US" sz="1400"/>
          </a:p>
        </c:rich>
      </c:tx>
      <c:layout>
        <c:manualLayout>
          <c:xMode val="edge"/>
          <c:yMode val="edge"/>
          <c:x val="0.16099534519511027"/>
          <c:y val="2.8333920946448859E-2"/>
        </c:manualLayout>
      </c:layout>
      <c:overlay val="0"/>
      <c:spPr>
        <a:noFill/>
        <a:ln>
          <a:noFill/>
        </a:ln>
        <a:effectLst/>
      </c:spPr>
    </c:title>
    <c:autoTitleDeleted val="0"/>
    <c:plotArea>
      <c:layout>
        <c:manualLayout>
          <c:layoutTarget val="inner"/>
          <c:xMode val="edge"/>
          <c:yMode val="edge"/>
          <c:x val="0.11654339381872451"/>
          <c:y val="0.21549771094349437"/>
          <c:w val="0.85880674188786554"/>
          <c:h val="0.62697622619294169"/>
        </c:manualLayout>
      </c:layout>
      <c:barChart>
        <c:barDir val="col"/>
        <c:grouping val="clustered"/>
        <c:varyColors val="0"/>
        <c:ser>
          <c:idx val="0"/>
          <c:order val="0"/>
          <c:tx>
            <c:strRef>
              <c:f>Summary!$AQ$190</c:f>
              <c:strCache>
                <c:ptCount val="1"/>
                <c:pt idx="0">
                  <c:v>Incidence Rate of HAPI / M.V</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Summary!$AR$189:$AT$189</c:f>
              <c:strCache>
                <c:ptCount val="3"/>
                <c:pt idx="0">
                  <c:v>NX</c:v>
                </c:pt>
                <c:pt idx="1">
                  <c:v>RX</c:v>
                </c:pt>
                <c:pt idx="2">
                  <c:v>JX</c:v>
                </c:pt>
              </c:strCache>
            </c:strRef>
          </c:cat>
          <c:val>
            <c:numRef>
              <c:f>Summary!$AR$190:$AT$190</c:f>
              <c:numCache>
                <c:formatCode>0.00</c:formatCode>
                <c:ptCount val="3"/>
                <c:pt idx="0">
                  <c:v>1.199184554502938</c:v>
                </c:pt>
                <c:pt idx="1">
                  <c:v>0.67234424025100847</c:v>
                </c:pt>
                <c:pt idx="2">
                  <c:v>1.4058679706601467</c:v>
                </c:pt>
              </c:numCache>
            </c:numRef>
          </c:val>
          <c:extLst>
            <c:ext xmlns:c16="http://schemas.microsoft.com/office/drawing/2014/chart" uri="{C3380CC4-5D6E-409C-BE32-E72D297353CC}">
              <c16:uniqueId val="{00000000-E49A-4290-AC31-C34DD341AEED}"/>
            </c:ext>
          </c:extLst>
        </c:ser>
        <c:dLbls>
          <c:showLegendKey val="0"/>
          <c:showVal val="0"/>
          <c:showCatName val="0"/>
          <c:showSerName val="0"/>
          <c:showPercent val="0"/>
          <c:showBubbleSize val="0"/>
        </c:dLbls>
        <c:gapWidth val="205"/>
        <c:overlap val="-24"/>
        <c:axId val="722063424"/>
        <c:axId val="722059072"/>
        <c:extLst/>
      </c:barChart>
      <c:catAx>
        <c:axId val="7220634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Hospital</a:t>
                </a:r>
              </a:p>
            </c:rich>
          </c:tx>
          <c:layout>
            <c:manualLayout>
              <c:xMode val="edge"/>
              <c:yMode val="edge"/>
              <c:x val="0.45151528732707602"/>
              <c:y val="0.9248855286503476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59072"/>
        <c:crosses val="autoZero"/>
        <c:auto val="1"/>
        <c:lblAlgn val="ctr"/>
        <c:lblOffset val="100"/>
        <c:noMultiLvlLbl val="0"/>
      </c:catAx>
      <c:valAx>
        <c:axId val="72205907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Incidence Rate</a:t>
                </a:r>
              </a:p>
            </c:rich>
          </c:tx>
          <c:layout>
            <c:manualLayout>
              <c:xMode val="edge"/>
              <c:yMode val="edge"/>
              <c:x val="1.235227862189435E-2"/>
              <c:y val="0.31555814712845792"/>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3424"/>
        <c:crosses val="autoZero"/>
        <c:crossBetween val="between"/>
      </c:valAx>
      <c:spPr>
        <a:noFill/>
        <a:ln>
          <a:noFill/>
        </a:ln>
        <a:effectLst/>
      </c:spPr>
    </c:plotArea>
    <c:legend>
      <c:legendPos val="b"/>
      <c:layout>
        <c:manualLayout>
          <c:xMode val="edge"/>
          <c:yMode val="edge"/>
          <c:x val="0.33129881922159521"/>
          <c:y val="0.22784424335017825"/>
          <c:w val="0.35085936639488191"/>
          <c:h val="7.5648487082927346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t>No. of </a:t>
            </a:r>
            <a:r>
              <a:rPr lang="en-US" sz="1400" baseline="0"/>
              <a:t>Patient According to Gender Per Hospital</a:t>
            </a:r>
            <a:endParaRPr lang="en-US" sz="1400"/>
          </a:p>
        </c:rich>
      </c:tx>
      <c:overlay val="0"/>
      <c:spPr>
        <a:noFill/>
        <a:ln>
          <a:noFill/>
        </a:ln>
        <a:effectLst/>
      </c:spPr>
    </c:title>
    <c:autoTitleDeleted val="0"/>
    <c:plotArea>
      <c:layout>
        <c:manualLayout>
          <c:layoutTarget val="inner"/>
          <c:xMode val="edge"/>
          <c:yMode val="edge"/>
          <c:x val="0.12619288052729155"/>
          <c:y val="0.28888888888888886"/>
          <c:w val="0.84325164362095484"/>
          <c:h val="0.49695213768965563"/>
        </c:manualLayout>
      </c:layout>
      <c:barChart>
        <c:barDir val="col"/>
        <c:grouping val="stacked"/>
        <c:varyColors val="0"/>
        <c:ser>
          <c:idx val="0"/>
          <c:order val="0"/>
          <c:tx>
            <c:strRef>
              <c:f>Summary!$I$3</c:f>
              <c:strCache>
                <c:ptCount val="1"/>
                <c:pt idx="0">
                  <c:v>Male</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Summary!$B$4:$B$6</c:f>
              <c:strCache>
                <c:ptCount val="3"/>
                <c:pt idx="0">
                  <c:v>NX</c:v>
                </c:pt>
                <c:pt idx="1">
                  <c:v>RX</c:v>
                </c:pt>
                <c:pt idx="2">
                  <c:v>JX</c:v>
                </c:pt>
              </c:strCache>
            </c:strRef>
          </c:cat>
          <c:val>
            <c:numRef>
              <c:f>Summary!$I$4:$I$6</c:f>
              <c:numCache>
                <c:formatCode>General</c:formatCode>
                <c:ptCount val="3"/>
                <c:pt idx="0">
                  <c:v>207</c:v>
                </c:pt>
                <c:pt idx="1">
                  <c:v>271</c:v>
                </c:pt>
                <c:pt idx="2">
                  <c:v>165</c:v>
                </c:pt>
              </c:numCache>
            </c:numRef>
          </c:val>
          <c:extLst>
            <c:ext xmlns:c16="http://schemas.microsoft.com/office/drawing/2014/chart" uri="{C3380CC4-5D6E-409C-BE32-E72D297353CC}">
              <c16:uniqueId val="{00000000-2AF1-4B46-A61A-6A13A078E15C}"/>
            </c:ext>
          </c:extLst>
        </c:ser>
        <c:ser>
          <c:idx val="1"/>
          <c:order val="1"/>
          <c:tx>
            <c:strRef>
              <c:f>Summary!$L$3</c:f>
              <c:strCache>
                <c:ptCount val="1"/>
                <c:pt idx="0">
                  <c:v>Female</c:v>
                </c:pt>
              </c:strCache>
            </c:strRef>
          </c:tx>
          <c:spPr>
            <a:solidFill>
              <a:schemeClr val="accent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D5A3D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2-2AF1-4B46-A61A-6A13A078E15C}"/>
              </c:ext>
            </c:extLst>
          </c:dPt>
          <c:dPt>
            <c:idx val="1"/>
            <c:invertIfNegative val="0"/>
            <c:bubble3D val="0"/>
            <c:spPr>
              <a:solidFill>
                <a:srgbClr val="D5A3D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4-2AF1-4B46-A61A-6A13A078E15C}"/>
              </c:ext>
            </c:extLst>
          </c:dPt>
          <c:dPt>
            <c:idx val="2"/>
            <c:invertIfNegative val="0"/>
            <c:bubble3D val="0"/>
            <c:spPr>
              <a:solidFill>
                <a:srgbClr val="D5A3D3"/>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6-2AF1-4B46-A61A-6A13A078E15C}"/>
              </c:ext>
            </c:extLst>
          </c:dPt>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Summary!$B$4:$B$6</c:f>
              <c:strCache>
                <c:ptCount val="3"/>
                <c:pt idx="0">
                  <c:v>NX</c:v>
                </c:pt>
                <c:pt idx="1">
                  <c:v>RX</c:v>
                </c:pt>
                <c:pt idx="2">
                  <c:v>JX</c:v>
                </c:pt>
              </c:strCache>
            </c:strRef>
          </c:cat>
          <c:val>
            <c:numRef>
              <c:f>Summary!$L$4:$L$6</c:f>
              <c:numCache>
                <c:formatCode>General</c:formatCode>
                <c:ptCount val="3"/>
                <c:pt idx="0">
                  <c:v>175</c:v>
                </c:pt>
                <c:pt idx="1">
                  <c:v>204</c:v>
                </c:pt>
                <c:pt idx="2">
                  <c:v>88</c:v>
                </c:pt>
              </c:numCache>
            </c:numRef>
          </c:val>
          <c:extLst>
            <c:ext xmlns:c16="http://schemas.microsoft.com/office/drawing/2014/chart" uri="{C3380CC4-5D6E-409C-BE32-E72D297353CC}">
              <c16:uniqueId val="{00000007-2AF1-4B46-A61A-6A13A078E15C}"/>
            </c:ext>
          </c:extLst>
        </c:ser>
        <c:dLbls>
          <c:showLegendKey val="0"/>
          <c:showVal val="0"/>
          <c:showCatName val="0"/>
          <c:showSerName val="0"/>
          <c:showPercent val="0"/>
          <c:showBubbleSize val="0"/>
        </c:dLbls>
        <c:gapWidth val="150"/>
        <c:overlap val="100"/>
        <c:axId val="898045216"/>
        <c:axId val="898059360"/>
      </c:barChart>
      <c:catAx>
        <c:axId val="89804521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0"/>
                  <a:t>Hospital</a:t>
                </a:r>
              </a:p>
            </c:rich>
          </c:tx>
          <c:layout>
            <c:manualLayout>
              <c:xMode val="edge"/>
              <c:yMode val="edge"/>
              <c:x val="0.50491276753095415"/>
              <c:y val="0.8944348235540324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98059360"/>
        <c:crosses val="autoZero"/>
        <c:auto val="1"/>
        <c:lblAlgn val="ctr"/>
        <c:lblOffset val="100"/>
        <c:noMultiLvlLbl val="0"/>
      </c:catAx>
      <c:valAx>
        <c:axId val="898059360"/>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0"/>
                  <a:t>Number of Patients</a:t>
                </a:r>
              </a:p>
            </c:rich>
          </c:tx>
          <c:layout>
            <c:manualLayout>
              <c:xMode val="edge"/>
              <c:yMode val="edge"/>
              <c:x val="2.0395616763961868E-2"/>
              <c:y val="0.3503601737205935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98045216"/>
        <c:crosses val="autoZero"/>
        <c:crossBetween val="between"/>
      </c:valAx>
      <c:spPr>
        <a:noFill/>
        <a:ln>
          <a:noFill/>
        </a:ln>
        <a:effectLst/>
      </c:spPr>
    </c:plotArea>
    <c:legend>
      <c:legendPos val="b"/>
      <c:layout>
        <c:manualLayout>
          <c:xMode val="edge"/>
          <c:yMode val="edge"/>
          <c:x val="0.41312419186279498"/>
          <c:y val="0.15803076698745991"/>
          <c:w val="0.20442905871729419"/>
          <c:h val="8.360236220472440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Incidence Rate of HAPI Per Accreditation Status</a:t>
            </a:r>
          </a:p>
        </c:rich>
      </c:tx>
      <c:overlay val="0"/>
      <c:spPr>
        <a:noFill/>
        <a:ln>
          <a:noFill/>
        </a:ln>
        <a:effectLst/>
      </c:spPr>
    </c:title>
    <c:autoTitleDeleted val="0"/>
    <c:plotArea>
      <c:layout>
        <c:manualLayout>
          <c:layoutTarget val="inner"/>
          <c:xMode val="edge"/>
          <c:yMode val="edge"/>
          <c:x val="0.12447016768960069"/>
          <c:y val="0.14658037734208249"/>
          <c:w val="0.85517272019615154"/>
          <c:h val="0.65928526759623141"/>
        </c:manualLayout>
      </c:layout>
      <c:barChart>
        <c:barDir val="col"/>
        <c:grouping val="clustered"/>
        <c:varyColors val="0"/>
        <c:ser>
          <c:idx val="0"/>
          <c:order val="0"/>
          <c:tx>
            <c:strRef>
              <c:f>Summary!$E$173</c:f>
              <c:strCache>
                <c:ptCount val="1"/>
                <c:pt idx="0">
                  <c:v>Inc. of HAPI</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3E9B-444E-A37D-E9B7FFF04D22}"/>
              </c:ext>
            </c:extLst>
          </c:dPt>
          <c:dPt>
            <c:idx val="1"/>
            <c:invertIfNegative val="0"/>
            <c:bubble3D val="0"/>
            <c:spPr>
              <a:solidFill>
                <a:srgbClr val="70AD47">
                  <a:lumMod val="75000"/>
                </a:srgb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3E9B-444E-A37D-E9B7FFF04D22}"/>
              </c:ext>
            </c:extLst>
          </c:dPt>
          <c:dLbls>
            <c:spPr>
              <a:solidFill>
                <a:srgbClr val="FFFF00"/>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Summary!$B$174:$B$175</c:f>
              <c:strCache>
                <c:ptCount val="2"/>
                <c:pt idx="0">
                  <c:v>Non Accredited</c:v>
                </c:pt>
                <c:pt idx="1">
                  <c:v>Accredited</c:v>
                </c:pt>
              </c:strCache>
            </c:strRef>
          </c:cat>
          <c:val>
            <c:numRef>
              <c:f>Summary!$E$174:$E$175</c:f>
              <c:numCache>
                <c:formatCode>0.00</c:formatCode>
                <c:ptCount val="2"/>
                <c:pt idx="0">
                  <c:v>1.3900753281043721</c:v>
                </c:pt>
                <c:pt idx="1">
                  <c:v>0.9735125518877249</c:v>
                </c:pt>
              </c:numCache>
            </c:numRef>
          </c:val>
          <c:extLst>
            <c:ext xmlns:c16="http://schemas.microsoft.com/office/drawing/2014/chart" uri="{C3380CC4-5D6E-409C-BE32-E72D297353CC}">
              <c16:uniqueId val="{00000004-3E9B-444E-A37D-E9B7FFF04D22}"/>
            </c:ext>
          </c:extLst>
        </c:ser>
        <c:dLbls>
          <c:showLegendKey val="0"/>
          <c:showVal val="0"/>
          <c:showCatName val="0"/>
          <c:showSerName val="0"/>
          <c:showPercent val="0"/>
          <c:showBubbleSize val="0"/>
        </c:dLbls>
        <c:gapWidth val="310"/>
        <c:overlap val="35"/>
        <c:axId val="722065600"/>
        <c:axId val="722067232"/>
      </c:barChart>
      <c:catAx>
        <c:axId val="72206560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solidFill>
                      <a:sysClr val="windowText" lastClr="000000"/>
                    </a:solidFill>
                  </a:rPr>
                  <a:t>Accrediation Status</a:t>
                </a:r>
              </a:p>
            </c:rich>
          </c:tx>
          <c:layout>
            <c:manualLayout>
              <c:xMode val="edge"/>
              <c:yMode val="edge"/>
              <c:x val="0.4314590392904778"/>
              <c:y val="0.9104633285824435"/>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7232"/>
        <c:crosses val="autoZero"/>
        <c:auto val="1"/>
        <c:lblAlgn val="ctr"/>
        <c:lblOffset val="100"/>
        <c:noMultiLvlLbl val="0"/>
      </c:catAx>
      <c:valAx>
        <c:axId val="72206723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latin typeface="Times New Roman" panose="02020603050405020304" pitchFamily="18" charset="0"/>
                    <a:cs typeface="Times New Roman" panose="02020603050405020304" pitchFamily="18" charset="0"/>
                  </a:rPr>
                  <a:t>Inc. Rate / 100 Patients</a:t>
                </a:r>
              </a:p>
            </c:rich>
          </c:tx>
          <c:layout>
            <c:manualLayout>
              <c:xMode val="edge"/>
              <c:yMode val="edge"/>
              <c:x val="1.4166627565076461E-2"/>
              <c:y val="0.2605244244145673"/>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5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Accuracy </a:t>
            </a:r>
          </a:p>
        </c:rich>
      </c:tx>
      <c:overlay val="0"/>
      <c:spPr>
        <a:noFill/>
        <a:ln>
          <a:noFill/>
        </a:ln>
        <a:effectLst/>
      </c:spPr>
    </c:title>
    <c:autoTitleDeleted val="0"/>
    <c:plotArea>
      <c:layout>
        <c:manualLayout>
          <c:layoutTarget val="inner"/>
          <c:xMode val="edge"/>
          <c:yMode val="edge"/>
          <c:x val="0.12708121006970421"/>
          <c:y val="0.13333361555612"/>
          <c:w val="0.84826893433574901"/>
          <c:h val="0.64357090411930007"/>
        </c:manualLayout>
      </c:layout>
      <c:barChart>
        <c:barDir val="col"/>
        <c:grouping val="clustered"/>
        <c:varyColors val="0"/>
        <c:ser>
          <c:idx val="0"/>
          <c:order val="0"/>
          <c:tx>
            <c:strRef>
              <c:f>'[Model Performance -Final.xlsx]Model 1'!$B$3</c:f>
              <c:strCache>
                <c:ptCount val="1"/>
                <c:pt idx="0">
                  <c:v>Accuracy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1'!$B$4:$B$9</c:f>
              <c:numCache>
                <c:formatCode>0.000</c:formatCode>
                <c:ptCount val="6"/>
                <c:pt idx="0">
                  <c:v>0.96355775169857905</c:v>
                </c:pt>
                <c:pt idx="1">
                  <c:v>0.98795552810376697</c:v>
                </c:pt>
                <c:pt idx="2">
                  <c:v>0.97560222359481097</c:v>
                </c:pt>
                <c:pt idx="3">
                  <c:v>0.96571957998764602</c:v>
                </c:pt>
                <c:pt idx="4">
                  <c:v>0.98363187152563303</c:v>
                </c:pt>
                <c:pt idx="5">
                  <c:v>0.92557134033353905</c:v>
                </c:pt>
              </c:numCache>
            </c:numRef>
          </c:val>
          <c:extLst>
            <c:ext xmlns:c16="http://schemas.microsoft.com/office/drawing/2014/chart" uri="{C3380CC4-5D6E-409C-BE32-E72D297353CC}">
              <c16:uniqueId val="{00000000-9241-4535-B567-E6C5F493B795}"/>
            </c:ext>
          </c:extLst>
        </c:ser>
        <c:dLbls>
          <c:dLblPos val="inEnd"/>
          <c:showLegendKey val="0"/>
          <c:showVal val="1"/>
          <c:showCatName val="0"/>
          <c:showSerName val="0"/>
          <c:showPercent val="0"/>
          <c:showBubbleSize val="0"/>
        </c:dLbls>
        <c:gapWidth val="100"/>
        <c:overlap val="-24"/>
        <c:axId val="722066688"/>
        <c:axId val="722057984"/>
      </c:barChart>
      <c:catAx>
        <c:axId val="72206668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57984"/>
        <c:crosses val="autoZero"/>
        <c:auto val="1"/>
        <c:lblAlgn val="ctr"/>
        <c:lblOffset val="100"/>
        <c:noMultiLvlLbl val="0"/>
      </c:catAx>
      <c:valAx>
        <c:axId val="72205798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8.9931983515847639E-3"/>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6688"/>
        <c:crosses val="autoZero"/>
        <c:crossBetween val="between"/>
      </c:valAx>
      <c:spPr>
        <a:noFill/>
        <a:ln>
          <a:noFill/>
        </a:ln>
        <a:effectLst/>
      </c:spPr>
    </c:plotArea>
    <c:legend>
      <c:legendPos val="b"/>
      <c:layout>
        <c:manualLayout>
          <c:xMode val="edge"/>
          <c:yMode val="edge"/>
          <c:x val="0.45761906086827486"/>
          <c:y val="0.13954430114840297"/>
          <c:w val="0.13418900998408781"/>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Precision </a:t>
            </a:r>
          </a:p>
        </c:rich>
      </c:tx>
      <c:overlay val="0"/>
      <c:spPr>
        <a:noFill/>
        <a:ln>
          <a:noFill/>
        </a:ln>
        <a:effectLst/>
      </c:spPr>
    </c:title>
    <c:autoTitleDeleted val="0"/>
    <c:plotArea>
      <c:layout>
        <c:manualLayout>
          <c:layoutTarget val="inner"/>
          <c:xMode val="edge"/>
          <c:yMode val="edge"/>
          <c:x val="0.12708121006970421"/>
          <c:y val="0.16517444274689544"/>
          <c:w val="0.84826893433574901"/>
          <c:h val="0.63061385983468488"/>
        </c:manualLayout>
      </c:layout>
      <c:barChart>
        <c:barDir val="col"/>
        <c:grouping val="clustered"/>
        <c:varyColors val="0"/>
        <c:ser>
          <c:idx val="0"/>
          <c:order val="0"/>
          <c:tx>
            <c:strRef>
              <c:f>'[Model Performance -Final.xlsx]Model 1'!$C$3</c:f>
              <c:strCache>
                <c:ptCount val="1"/>
                <c:pt idx="0">
                  <c:v>Precision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1'!$C$4:$C$9</c:f>
              <c:numCache>
                <c:formatCode>0.000</c:formatCode>
                <c:ptCount val="6"/>
                <c:pt idx="0">
                  <c:v>0.95028733577588598</c:v>
                </c:pt>
                <c:pt idx="1">
                  <c:v>0.97978649357376402</c:v>
                </c:pt>
                <c:pt idx="2">
                  <c:v>0.960398106904231</c:v>
                </c:pt>
                <c:pt idx="3">
                  <c:v>0.94749664542099898</c:v>
                </c:pt>
                <c:pt idx="4">
                  <c:v>0.97409567896194904</c:v>
                </c:pt>
                <c:pt idx="5">
                  <c:v>0.930182032275499</c:v>
                </c:pt>
              </c:numCache>
            </c:numRef>
          </c:val>
          <c:extLst>
            <c:ext xmlns:c16="http://schemas.microsoft.com/office/drawing/2014/chart" uri="{C3380CC4-5D6E-409C-BE32-E72D297353CC}">
              <c16:uniqueId val="{00000000-BDE5-4104-A505-4F19FB94B816}"/>
            </c:ext>
          </c:extLst>
        </c:ser>
        <c:dLbls>
          <c:dLblPos val="inEnd"/>
          <c:showLegendKey val="0"/>
          <c:showVal val="1"/>
          <c:showCatName val="0"/>
          <c:showSerName val="0"/>
          <c:showPercent val="0"/>
          <c:showBubbleSize val="0"/>
        </c:dLbls>
        <c:gapWidth val="100"/>
        <c:overlap val="-24"/>
        <c:axId val="722061792"/>
        <c:axId val="722064512"/>
      </c:barChart>
      <c:catAx>
        <c:axId val="7220617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4512"/>
        <c:crosses val="autoZero"/>
        <c:auto val="1"/>
        <c:lblAlgn val="ctr"/>
        <c:lblOffset val="100"/>
        <c:noMultiLvlLbl val="0"/>
      </c:catAx>
      <c:valAx>
        <c:axId val="7220645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1792"/>
        <c:crosses val="autoZero"/>
        <c:crossBetween val="between"/>
      </c:valAx>
      <c:spPr>
        <a:noFill/>
        <a:ln>
          <a:noFill/>
        </a:ln>
        <a:effectLst/>
      </c:spPr>
    </c:plotArea>
    <c:legend>
      <c:legendPos val="b"/>
      <c:layout>
        <c:manualLayout>
          <c:xMode val="edge"/>
          <c:yMode val="edge"/>
          <c:x val="0.46083990192286517"/>
          <c:y val="0.11040087817441047"/>
          <c:w val="0.11417453156451945"/>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Recall </a:t>
            </a:r>
          </a:p>
        </c:rich>
      </c:tx>
      <c:overlay val="0"/>
      <c:spPr>
        <a:noFill/>
        <a:ln>
          <a:noFill/>
        </a:ln>
        <a:effectLst/>
      </c:spPr>
    </c:title>
    <c:autoTitleDeleted val="0"/>
    <c:plotArea>
      <c:layout>
        <c:manualLayout>
          <c:layoutTarget val="inner"/>
          <c:xMode val="edge"/>
          <c:yMode val="edge"/>
          <c:x val="0.12708121006970421"/>
          <c:y val="0.1501580598955099"/>
          <c:w val="0.84826893433574901"/>
          <c:h val="0.64001424112206795"/>
        </c:manualLayout>
      </c:layout>
      <c:barChart>
        <c:barDir val="col"/>
        <c:grouping val="clustered"/>
        <c:varyColors val="0"/>
        <c:ser>
          <c:idx val="0"/>
          <c:order val="0"/>
          <c:tx>
            <c:strRef>
              <c:f>'[Model Performance -Final.xlsx]Model 1'!$D$3</c:f>
              <c:strCache>
                <c:ptCount val="1"/>
                <c:pt idx="0">
                  <c:v>Recall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1'!$D$4:$D$9</c:f>
              <c:numCache>
                <c:formatCode>0.000</c:formatCode>
                <c:ptCount val="6"/>
                <c:pt idx="0">
                  <c:v>0.91870267584020804</c:v>
                </c:pt>
                <c:pt idx="1">
                  <c:v>0.97772662711164304</c:v>
                </c:pt>
                <c:pt idx="2">
                  <c:v>0.95312326862829999</c:v>
                </c:pt>
                <c:pt idx="3">
                  <c:v>0.93001077857581704</c:v>
                </c:pt>
                <c:pt idx="4">
                  <c:v>0.96797218388720396</c:v>
                </c:pt>
                <c:pt idx="5">
                  <c:v>0.79931735686487804</c:v>
                </c:pt>
              </c:numCache>
            </c:numRef>
          </c:val>
          <c:extLst>
            <c:ext xmlns:c16="http://schemas.microsoft.com/office/drawing/2014/chart" uri="{C3380CC4-5D6E-409C-BE32-E72D297353CC}">
              <c16:uniqueId val="{00000000-EFFA-4A58-98CB-AD1E763B3687}"/>
            </c:ext>
          </c:extLst>
        </c:ser>
        <c:dLbls>
          <c:dLblPos val="inEnd"/>
          <c:showLegendKey val="0"/>
          <c:showVal val="1"/>
          <c:showCatName val="0"/>
          <c:showSerName val="0"/>
          <c:showPercent val="0"/>
          <c:showBubbleSize val="0"/>
        </c:dLbls>
        <c:gapWidth val="100"/>
        <c:overlap val="-24"/>
        <c:axId val="722068864"/>
        <c:axId val="722055808"/>
      </c:barChart>
      <c:catAx>
        <c:axId val="7220688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55808"/>
        <c:crosses val="autoZero"/>
        <c:auto val="1"/>
        <c:lblAlgn val="ctr"/>
        <c:lblOffset val="100"/>
        <c:noMultiLvlLbl val="0"/>
      </c:catAx>
      <c:valAx>
        <c:axId val="72205580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2068864"/>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F1 Score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1'!$E$3</c:f>
              <c:strCache>
                <c:ptCount val="1"/>
                <c:pt idx="0">
                  <c:v>F1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1'!$E$4:$E$9</c:f>
              <c:numCache>
                <c:formatCode>0.000</c:formatCode>
                <c:ptCount val="6"/>
                <c:pt idx="0">
                  <c:v>0.933546771744038</c:v>
                </c:pt>
                <c:pt idx="1">
                  <c:v>0.97875286258915795</c:v>
                </c:pt>
                <c:pt idx="2">
                  <c:v>0.95671213098353203</c:v>
                </c:pt>
                <c:pt idx="3">
                  <c:v>0.93846234448780097</c:v>
                </c:pt>
                <c:pt idx="4">
                  <c:v>0.97100073928563801</c:v>
                </c:pt>
                <c:pt idx="5">
                  <c:v>0.84663724631827997</c:v>
                </c:pt>
              </c:numCache>
            </c:numRef>
          </c:val>
          <c:extLst>
            <c:ext xmlns:c16="http://schemas.microsoft.com/office/drawing/2014/chart" uri="{C3380CC4-5D6E-409C-BE32-E72D297353CC}">
              <c16:uniqueId val="{00000000-D6A9-4632-BEC8-5DDBFEA416BD}"/>
            </c:ext>
          </c:extLst>
        </c:ser>
        <c:dLbls>
          <c:dLblPos val="inEnd"/>
          <c:showLegendKey val="0"/>
          <c:showVal val="1"/>
          <c:showCatName val="0"/>
          <c:showSerName val="0"/>
          <c:showPercent val="0"/>
          <c:showBubbleSize val="0"/>
        </c:dLbls>
        <c:gapWidth val="100"/>
        <c:overlap val="-24"/>
        <c:axId val="831550720"/>
        <c:axId val="831545824"/>
      </c:barChart>
      <c:catAx>
        <c:axId val="8315507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45824"/>
        <c:crosses val="autoZero"/>
        <c:auto val="1"/>
        <c:lblAlgn val="ctr"/>
        <c:lblOffset val="100"/>
        <c:noMultiLvlLbl val="0"/>
      </c:catAx>
      <c:valAx>
        <c:axId val="83154582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50720"/>
        <c:crosses val="autoZero"/>
        <c:crossBetween val="between"/>
      </c:valAx>
      <c:spPr>
        <a:noFill/>
        <a:ln>
          <a:noFill/>
        </a:ln>
        <a:effectLst/>
      </c:spPr>
    </c:plotArea>
    <c:legend>
      <c:legendPos val="b"/>
      <c:layout>
        <c:manualLayout>
          <c:xMode val="edge"/>
          <c:yMode val="edge"/>
          <c:x val="0.45525398722126936"/>
          <c:y val="0.12784592066836717"/>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AUC</a:t>
            </a:r>
          </a:p>
        </c:rich>
      </c:tx>
      <c:overlay val="0"/>
      <c:spPr>
        <a:noFill/>
        <a:ln>
          <a:noFill/>
        </a:ln>
        <a:effectLst/>
      </c:spPr>
    </c:title>
    <c:autoTitleDeleted val="0"/>
    <c:plotArea>
      <c:layout>
        <c:manualLayout>
          <c:layoutTarget val="inner"/>
          <c:xMode val="edge"/>
          <c:yMode val="edge"/>
          <c:x val="0.12708121006970421"/>
          <c:y val="0.13333361555612"/>
          <c:w val="0.84826893433574901"/>
          <c:h val="0.6505093156105145"/>
        </c:manualLayout>
      </c:layout>
      <c:barChart>
        <c:barDir val="col"/>
        <c:grouping val="clustered"/>
        <c:varyColors val="0"/>
        <c:ser>
          <c:idx val="0"/>
          <c:order val="0"/>
          <c:tx>
            <c:strRef>
              <c:f>'[Model Performance -Final.xlsx]Model 1'!$F$3</c:f>
              <c:strCache>
                <c:ptCount val="1"/>
                <c:pt idx="0">
                  <c:v>AUC</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1'!$F$4:$F$9</c:f>
              <c:numCache>
                <c:formatCode>0.000</c:formatCode>
                <c:ptCount val="6"/>
                <c:pt idx="0">
                  <c:v>0.91870267584020804</c:v>
                </c:pt>
                <c:pt idx="1">
                  <c:v>0.97772662711164304</c:v>
                </c:pt>
                <c:pt idx="2">
                  <c:v>0.95312326862829999</c:v>
                </c:pt>
                <c:pt idx="3">
                  <c:v>0.93001077857581704</c:v>
                </c:pt>
                <c:pt idx="4">
                  <c:v>0.96797218388720396</c:v>
                </c:pt>
                <c:pt idx="5">
                  <c:v>0.79931735686487804</c:v>
                </c:pt>
              </c:numCache>
            </c:numRef>
          </c:val>
          <c:extLst>
            <c:ext xmlns:c16="http://schemas.microsoft.com/office/drawing/2014/chart" uri="{C3380CC4-5D6E-409C-BE32-E72D297353CC}">
              <c16:uniqueId val="{00000000-A6D2-4229-9B80-7848B8B493B3}"/>
            </c:ext>
          </c:extLst>
        </c:ser>
        <c:dLbls>
          <c:dLblPos val="inEnd"/>
          <c:showLegendKey val="0"/>
          <c:showVal val="1"/>
          <c:showCatName val="0"/>
          <c:showSerName val="0"/>
          <c:showPercent val="0"/>
          <c:showBubbleSize val="0"/>
        </c:dLbls>
        <c:gapWidth val="100"/>
        <c:overlap val="-24"/>
        <c:axId val="831544192"/>
        <c:axId val="831550176"/>
      </c:barChart>
      <c:catAx>
        <c:axId val="8315441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50176"/>
        <c:crosses val="autoZero"/>
        <c:auto val="1"/>
        <c:lblAlgn val="ctr"/>
        <c:lblOffset val="100"/>
        <c:noMultiLvlLbl val="0"/>
      </c:catAx>
      <c:valAx>
        <c:axId val="83155017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44192"/>
        <c:crosses val="autoZero"/>
        <c:crossBetween val="between"/>
      </c:valAx>
      <c:spPr>
        <a:noFill/>
        <a:ln>
          <a:noFill/>
        </a:ln>
        <a:effectLst/>
      </c:spPr>
    </c:plotArea>
    <c:legend>
      <c:legendPos val="b"/>
      <c:layout>
        <c:manualLayout>
          <c:xMode val="edge"/>
          <c:yMode val="edge"/>
          <c:x val="0.45055197711194767"/>
          <c:y val="0.13110245057751621"/>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FPR</a:t>
            </a:r>
          </a:p>
        </c:rich>
      </c:tx>
      <c:overlay val="0"/>
      <c:spPr>
        <a:noFill/>
        <a:ln>
          <a:noFill/>
        </a:ln>
        <a:effectLst/>
      </c:spPr>
    </c:title>
    <c:autoTitleDeleted val="0"/>
    <c:plotArea>
      <c:layout>
        <c:manualLayout>
          <c:layoutTarget val="inner"/>
          <c:xMode val="edge"/>
          <c:yMode val="edge"/>
          <c:x val="0.12708121006970421"/>
          <c:y val="0.13333361555612"/>
          <c:w val="0.84826893433574901"/>
          <c:h val="0.63297577701777186"/>
        </c:manualLayout>
      </c:layout>
      <c:barChart>
        <c:barDir val="col"/>
        <c:grouping val="clustered"/>
        <c:varyColors val="0"/>
        <c:ser>
          <c:idx val="0"/>
          <c:order val="0"/>
          <c:tx>
            <c:strRef>
              <c:f>'[Model Performance -Final.xlsx]Model 1'!$G$3</c:f>
              <c:strCache>
                <c:ptCount val="1"/>
                <c:pt idx="0">
                  <c:v>FPR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1'!$G$4:$G$9</c:f>
              <c:numCache>
                <c:formatCode>0.000</c:formatCode>
                <c:ptCount val="6"/>
                <c:pt idx="0">
                  <c:v>0.34753607369149597</c:v>
                </c:pt>
                <c:pt idx="1">
                  <c:v>2.8460851701930301E-2</c:v>
                </c:pt>
                <c:pt idx="2">
                  <c:v>0.11639147117111499</c:v>
                </c:pt>
                <c:pt idx="3">
                  <c:v>0.161599488845109</c:v>
                </c:pt>
                <c:pt idx="4">
                  <c:v>0.33606659212324502</c:v>
                </c:pt>
                <c:pt idx="5">
                  <c:v>6.2981672414959805E-2</c:v>
                </c:pt>
              </c:numCache>
            </c:numRef>
          </c:val>
          <c:extLst>
            <c:ext xmlns:c16="http://schemas.microsoft.com/office/drawing/2014/chart" uri="{C3380CC4-5D6E-409C-BE32-E72D297353CC}">
              <c16:uniqueId val="{00000000-88D6-4868-B541-1EF355752C3A}"/>
            </c:ext>
          </c:extLst>
        </c:ser>
        <c:dLbls>
          <c:dLblPos val="inEnd"/>
          <c:showLegendKey val="0"/>
          <c:showVal val="1"/>
          <c:showCatName val="0"/>
          <c:showSerName val="0"/>
          <c:showPercent val="0"/>
          <c:showBubbleSize val="0"/>
        </c:dLbls>
        <c:gapWidth val="100"/>
        <c:overlap val="-24"/>
        <c:axId val="831556160"/>
        <c:axId val="831558336"/>
      </c:barChart>
      <c:catAx>
        <c:axId val="83155616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58336"/>
        <c:crosses val="autoZero"/>
        <c:auto val="1"/>
        <c:lblAlgn val="ctr"/>
        <c:lblOffset val="100"/>
        <c:noMultiLvlLbl val="0"/>
      </c:catAx>
      <c:valAx>
        <c:axId val="83155833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56160"/>
        <c:crosses val="autoZero"/>
        <c:crossBetween val="between"/>
      </c:valAx>
      <c:spPr>
        <a:noFill/>
        <a:ln>
          <a:noFill/>
        </a:ln>
        <a:effectLst/>
      </c:spPr>
    </c:plotArea>
    <c:legend>
      <c:legendPos val="b"/>
      <c:layout>
        <c:manualLayout>
          <c:xMode val="edge"/>
          <c:yMode val="edge"/>
          <c:x val="0.45290298216660851"/>
          <c:y val="0.15078054267606794"/>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TPR</a:t>
            </a:r>
          </a:p>
        </c:rich>
      </c:tx>
      <c:overlay val="0"/>
      <c:spPr>
        <a:noFill/>
        <a:ln>
          <a:noFill/>
        </a:ln>
        <a:effectLst/>
      </c:spPr>
    </c:title>
    <c:autoTitleDeleted val="0"/>
    <c:plotArea>
      <c:layout>
        <c:manualLayout>
          <c:layoutTarget val="inner"/>
          <c:xMode val="edge"/>
          <c:yMode val="edge"/>
          <c:x val="0.12708121006970421"/>
          <c:y val="0.13333361555612"/>
          <c:w val="0.84826893433574901"/>
          <c:h val="0.66517052035162261"/>
        </c:manualLayout>
      </c:layout>
      <c:barChart>
        <c:barDir val="col"/>
        <c:grouping val="clustered"/>
        <c:varyColors val="0"/>
        <c:ser>
          <c:idx val="0"/>
          <c:order val="0"/>
          <c:tx>
            <c:strRef>
              <c:f>'[Model Performance -Final.xlsx]Model 1'!$H$3</c:f>
              <c:strCache>
                <c:ptCount val="1"/>
                <c:pt idx="0">
                  <c:v>TPR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1'!$H$4:$H$9</c:f>
              <c:numCache>
                <c:formatCode>0.000</c:formatCode>
                <c:ptCount val="6"/>
                <c:pt idx="0">
                  <c:v>0.90716216216216194</c:v>
                </c:pt>
                <c:pt idx="1">
                  <c:v>0.88034778965011495</c:v>
                </c:pt>
                <c:pt idx="2">
                  <c:v>0.80155106562873502</c:v>
                </c:pt>
                <c:pt idx="3">
                  <c:v>0.75341055341055296</c:v>
                </c:pt>
                <c:pt idx="4">
                  <c:v>0.64804804804804805</c:v>
                </c:pt>
                <c:pt idx="5">
                  <c:v>0.76255160059194604</c:v>
                </c:pt>
              </c:numCache>
            </c:numRef>
          </c:val>
          <c:extLst>
            <c:ext xmlns:c16="http://schemas.microsoft.com/office/drawing/2014/chart" uri="{C3380CC4-5D6E-409C-BE32-E72D297353CC}">
              <c16:uniqueId val="{00000000-AC4B-4A0B-A5E4-C4296680D26D}"/>
            </c:ext>
          </c:extLst>
        </c:ser>
        <c:dLbls>
          <c:dLblPos val="inEnd"/>
          <c:showLegendKey val="0"/>
          <c:showVal val="1"/>
          <c:showCatName val="0"/>
          <c:showSerName val="0"/>
          <c:showPercent val="0"/>
          <c:showBubbleSize val="0"/>
        </c:dLbls>
        <c:gapWidth val="100"/>
        <c:overlap val="-24"/>
        <c:axId val="831553984"/>
        <c:axId val="831549088"/>
      </c:barChart>
      <c:catAx>
        <c:axId val="83155398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49088"/>
        <c:crosses val="autoZero"/>
        <c:auto val="1"/>
        <c:lblAlgn val="ctr"/>
        <c:lblOffset val="100"/>
        <c:noMultiLvlLbl val="0"/>
      </c:catAx>
      <c:valAx>
        <c:axId val="8315490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53984"/>
        <c:crosses val="autoZero"/>
        <c:crossBetween val="between"/>
      </c:valAx>
      <c:spPr>
        <a:noFill/>
        <a:ln>
          <a:noFill/>
        </a:ln>
        <a:effectLst/>
      </c:spPr>
    </c:plotArea>
    <c:legend>
      <c:legendPos val="b"/>
      <c:layout>
        <c:manualLayout>
          <c:xMode val="edge"/>
          <c:yMode val="edge"/>
          <c:x val="0.45995599733059112"/>
          <c:y val="0.12507369912094321"/>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of ML Algorithms With Metrics: Model A</a:t>
            </a:r>
          </a:p>
        </c:rich>
      </c:tx>
      <c:layout>
        <c:manualLayout>
          <c:xMode val="edge"/>
          <c:yMode val="edge"/>
          <c:x val="0.12850149344356523"/>
          <c:y val="1.0752688172043012E-2"/>
        </c:manualLayout>
      </c:layout>
      <c:overlay val="0"/>
      <c:spPr>
        <a:noFill/>
        <a:ln>
          <a:noFill/>
        </a:ln>
        <a:effectLst/>
      </c:spPr>
    </c:title>
    <c:autoTitleDeleted val="0"/>
    <c:plotArea>
      <c:layout>
        <c:manualLayout>
          <c:layoutTarget val="inner"/>
          <c:xMode val="edge"/>
          <c:yMode val="edge"/>
          <c:x val="0.12550090754348664"/>
          <c:y val="0.156997719004312"/>
          <c:w val="0.84984908213615629"/>
          <c:h val="0.65703618865823588"/>
        </c:manualLayout>
      </c:layout>
      <c:barChart>
        <c:barDir val="col"/>
        <c:grouping val="clustered"/>
        <c:varyColors val="0"/>
        <c:ser>
          <c:idx val="0"/>
          <c:order val="0"/>
          <c:tx>
            <c:strRef>
              <c:f>'[Model Performance -Final.xlsx]Model 1'!$B$3</c:f>
              <c:strCache>
                <c:ptCount val="1"/>
                <c:pt idx="0">
                  <c:v>Accuracy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1'!$B$4:$B$9</c:f>
              <c:numCache>
                <c:formatCode>0.000</c:formatCode>
                <c:ptCount val="6"/>
                <c:pt idx="0">
                  <c:v>0.96355775169857905</c:v>
                </c:pt>
                <c:pt idx="1">
                  <c:v>0.98795552810376697</c:v>
                </c:pt>
                <c:pt idx="2">
                  <c:v>0.97560222359481097</c:v>
                </c:pt>
                <c:pt idx="3">
                  <c:v>0.96571957998764602</c:v>
                </c:pt>
                <c:pt idx="4">
                  <c:v>0.98363187152563303</c:v>
                </c:pt>
                <c:pt idx="5">
                  <c:v>0.92557134033353905</c:v>
                </c:pt>
              </c:numCache>
            </c:numRef>
          </c:val>
          <c:extLst>
            <c:ext xmlns:c16="http://schemas.microsoft.com/office/drawing/2014/chart" uri="{C3380CC4-5D6E-409C-BE32-E72D297353CC}">
              <c16:uniqueId val="{00000000-525E-451A-A58D-6A3F153797E2}"/>
            </c:ext>
          </c:extLst>
        </c:ser>
        <c:ser>
          <c:idx val="1"/>
          <c:order val="1"/>
          <c:tx>
            <c:strRef>
              <c:f>'[Model Performance -Final.xlsx]Model 1'!$C$3</c:f>
              <c:strCache>
                <c:ptCount val="1"/>
                <c:pt idx="0">
                  <c:v>Precision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1'!$C$4:$C$9</c:f>
              <c:numCache>
                <c:formatCode>0.000</c:formatCode>
                <c:ptCount val="6"/>
                <c:pt idx="0">
                  <c:v>0.95028733577588598</c:v>
                </c:pt>
                <c:pt idx="1">
                  <c:v>0.97978649357376402</c:v>
                </c:pt>
                <c:pt idx="2">
                  <c:v>0.960398106904231</c:v>
                </c:pt>
                <c:pt idx="3">
                  <c:v>0.94749664542099898</c:v>
                </c:pt>
                <c:pt idx="4">
                  <c:v>0.97409567896194904</c:v>
                </c:pt>
                <c:pt idx="5">
                  <c:v>0.930182032275499</c:v>
                </c:pt>
              </c:numCache>
            </c:numRef>
          </c:val>
          <c:extLst>
            <c:ext xmlns:c16="http://schemas.microsoft.com/office/drawing/2014/chart" uri="{C3380CC4-5D6E-409C-BE32-E72D297353CC}">
              <c16:uniqueId val="{00000001-525E-451A-A58D-6A3F153797E2}"/>
            </c:ext>
          </c:extLst>
        </c:ser>
        <c:ser>
          <c:idx val="2"/>
          <c:order val="2"/>
          <c:tx>
            <c:strRef>
              <c:f>'[Model Performance -Final.xlsx]Model 1'!$D$3</c:f>
              <c:strCache>
                <c:ptCount val="1"/>
                <c:pt idx="0">
                  <c:v>Recall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1'!$D$4:$D$9</c:f>
              <c:numCache>
                <c:formatCode>0.000</c:formatCode>
                <c:ptCount val="6"/>
                <c:pt idx="0">
                  <c:v>0.91870267584020804</c:v>
                </c:pt>
                <c:pt idx="1">
                  <c:v>0.97772662711164304</c:v>
                </c:pt>
                <c:pt idx="2">
                  <c:v>0.95312326862829999</c:v>
                </c:pt>
                <c:pt idx="3">
                  <c:v>0.93001077857581704</c:v>
                </c:pt>
                <c:pt idx="4">
                  <c:v>0.96797218388720396</c:v>
                </c:pt>
                <c:pt idx="5">
                  <c:v>0.79931735686487804</c:v>
                </c:pt>
              </c:numCache>
            </c:numRef>
          </c:val>
          <c:extLst>
            <c:ext xmlns:c16="http://schemas.microsoft.com/office/drawing/2014/chart" uri="{C3380CC4-5D6E-409C-BE32-E72D297353CC}">
              <c16:uniqueId val="{00000002-525E-451A-A58D-6A3F153797E2}"/>
            </c:ext>
          </c:extLst>
        </c:ser>
        <c:ser>
          <c:idx val="3"/>
          <c:order val="3"/>
          <c:tx>
            <c:strRef>
              <c:f>'[Model Performance -Final.xlsx]Model 1'!$E$3</c:f>
              <c:strCache>
                <c:ptCount val="1"/>
                <c:pt idx="0">
                  <c:v>F1</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1'!$E$4:$E$9</c:f>
              <c:numCache>
                <c:formatCode>0.000</c:formatCode>
                <c:ptCount val="6"/>
                <c:pt idx="0">
                  <c:v>0.933546771744038</c:v>
                </c:pt>
                <c:pt idx="1">
                  <c:v>0.97875286258915795</c:v>
                </c:pt>
                <c:pt idx="2">
                  <c:v>0.95671213098353203</c:v>
                </c:pt>
                <c:pt idx="3">
                  <c:v>0.93846234448780097</c:v>
                </c:pt>
                <c:pt idx="4">
                  <c:v>0.97100073928563801</c:v>
                </c:pt>
                <c:pt idx="5">
                  <c:v>0.84663724631827997</c:v>
                </c:pt>
              </c:numCache>
            </c:numRef>
          </c:val>
          <c:extLst>
            <c:ext xmlns:c16="http://schemas.microsoft.com/office/drawing/2014/chart" uri="{C3380CC4-5D6E-409C-BE32-E72D297353CC}">
              <c16:uniqueId val="{00000003-525E-451A-A58D-6A3F153797E2}"/>
            </c:ext>
          </c:extLst>
        </c:ser>
        <c:ser>
          <c:idx val="4"/>
          <c:order val="4"/>
          <c:tx>
            <c:strRef>
              <c:f>'[Model Performance -Final.xlsx]Model 1'!$F$3</c:f>
              <c:strCache>
                <c:ptCount val="1"/>
                <c:pt idx="0">
                  <c:v>AUC</c:v>
                </c:pt>
              </c:strCache>
            </c:strRef>
          </c:tx>
          <c:spPr>
            <a:solidFill>
              <a:srgbClr val="FF0000"/>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1'!$F$4:$F$9</c:f>
              <c:numCache>
                <c:formatCode>0.000</c:formatCode>
                <c:ptCount val="6"/>
                <c:pt idx="0">
                  <c:v>0.91870267584020804</c:v>
                </c:pt>
                <c:pt idx="1">
                  <c:v>0.97772662711164304</c:v>
                </c:pt>
                <c:pt idx="2">
                  <c:v>0.95312326862829999</c:v>
                </c:pt>
                <c:pt idx="3">
                  <c:v>0.93001077857581704</c:v>
                </c:pt>
                <c:pt idx="4">
                  <c:v>0.96797218388720396</c:v>
                </c:pt>
                <c:pt idx="5">
                  <c:v>0.79931735686487804</c:v>
                </c:pt>
              </c:numCache>
            </c:numRef>
          </c:val>
          <c:extLst>
            <c:ext xmlns:c16="http://schemas.microsoft.com/office/drawing/2014/chart" uri="{C3380CC4-5D6E-409C-BE32-E72D297353CC}">
              <c16:uniqueId val="{00000004-525E-451A-A58D-6A3F153797E2}"/>
            </c:ext>
          </c:extLst>
        </c:ser>
        <c:ser>
          <c:idx val="5"/>
          <c:order val="5"/>
          <c:tx>
            <c:strRef>
              <c:f>'[Model Performance -Final.xlsx]Model 1'!$G$3</c:f>
              <c:strCache>
                <c:ptCount val="1"/>
                <c:pt idx="0">
                  <c:v>FPR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1'!$G$4:$G$9</c:f>
              <c:numCache>
                <c:formatCode>0.000</c:formatCode>
                <c:ptCount val="6"/>
                <c:pt idx="0">
                  <c:v>0.34753607369149597</c:v>
                </c:pt>
                <c:pt idx="1">
                  <c:v>2.8460851701930301E-2</c:v>
                </c:pt>
                <c:pt idx="2">
                  <c:v>0.11639147117111499</c:v>
                </c:pt>
                <c:pt idx="3">
                  <c:v>0.161599488845109</c:v>
                </c:pt>
                <c:pt idx="4">
                  <c:v>0.33606659212324502</c:v>
                </c:pt>
                <c:pt idx="5">
                  <c:v>6.2981672414959805E-2</c:v>
                </c:pt>
              </c:numCache>
            </c:numRef>
          </c:val>
          <c:extLst>
            <c:ext xmlns:c16="http://schemas.microsoft.com/office/drawing/2014/chart" uri="{C3380CC4-5D6E-409C-BE32-E72D297353CC}">
              <c16:uniqueId val="{00000005-525E-451A-A58D-6A3F153797E2}"/>
            </c:ext>
          </c:extLst>
        </c:ser>
        <c:ser>
          <c:idx val="6"/>
          <c:order val="6"/>
          <c:tx>
            <c:strRef>
              <c:f>'[Model Performance -Final.xlsx]Model 1'!$H$3</c:f>
              <c:strCache>
                <c:ptCount val="1"/>
                <c:pt idx="0">
                  <c:v>TPR</c:v>
                </c:pt>
              </c:strCache>
            </c:strRef>
          </c:tx>
          <c:spPr>
            <a:solidFill>
              <a:schemeClr val="accent2">
                <a:lumMod val="40000"/>
                <a:lumOff val="60000"/>
              </a:schemeClr>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1'!$H$4:$H$9</c:f>
              <c:numCache>
                <c:formatCode>0.000</c:formatCode>
                <c:ptCount val="6"/>
                <c:pt idx="0">
                  <c:v>0.90716216216216194</c:v>
                </c:pt>
                <c:pt idx="1">
                  <c:v>0.88034778965011495</c:v>
                </c:pt>
                <c:pt idx="2">
                  <c:v>0.80155106562873502</c:v>
                </c:pt>
                <c:pt idx="3">
                  <c:v>0.75341055341055296</c:v>
                </c:pt>
                <c:pt idx="4">
                  <c:v>0.64804804804804805</c:v>
                </c:pt>
                <c:pt idx="5">
                  <c:v>0.76255160059194604</c:v>
                </c:pt>
              </c:numCache>
            </c:numRef>
          </c:val>
          <c:extLst>
            <c:ext xmlns:c16="http://schemas.microsoft.com/office/drawing/2014/chart" uri="{C3380CC4-5D6E-409C-BE32-E72D297353CC}">
              <c16:uniqueId val="{00000006-525E-451A-A58D-6A3F153797E2}"/>
            </c:ext>
          </c:extLst>
        </c:ser>
        <c:dLbls>
          <c:showLegendKey val="0"/>
          <c:showVal val="0"/>
          <c:showCatName val="0"/>
          <c:showSerName val="0"/>
          <c:showPercent val="0"/>
          <c:showBubbleSize val="0"/>
        </c:dLbls>
        <c:gapWidth val="223"/>
        <c:axId val="831551808"/>
        <c:axId val="831557248"/>
      </c:barChart>
      <c:catAx>
        <c:axId val="83155180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ML</a:t>
                </a:r>
                <a:r>
                  <a:rPr lang="en-US" sz="1000" baseline="0"/>
                  <a:t> Algorithms</a:t>
                </a:r>
                <a:endParaRPr lang="en-US" sz="1000"/>
              </a:p>
            </c:rich>
          </c:tx>
          <c:layout>
            <c:manualLayout>
              <c:xMode val="edge"/>
              <c:yMode val="edge"/>
              <c:x val="0.44665208549883423"/>
              <c:y val="0.93468664980846072"/>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57248"/>
        <c:crosses val="autoZero"/>
        <c:auto val="1"/>
        <c:lblAlgn val="ctr"/>
        <c:lblOffset val="100"/>
        <c:noMultiLvlLbl val="0"/>
      </c:catAx>
      <c:valAx>
        <c:axId val="831557248"/>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51808"/>
        <c:crosses val="autoZero"/>
        <c:crossBetween val="between"/>
      </c:valAx>
      <c:spPr>
        <a:noFill/>
        <a:ln>
          <a:noFill/>
        </a:ln>
        <a:effectLst/>
      </c:spPr>
    </c:plotArea>
    <c:legend>
      <c:legendPos val="b"/>
      <c:layout>
        <c:manualLayout>
          <c:xMode val="edge"/>
          <c:yMode val="edge"/>
          <c:x val="0.19449050295773096"/>
          <c:y val="0.10696384726102787"/>
          <c:w val="0.64244403350763279"/>
          <c:h val="6.2755341066237688E-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Accuracy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2'!$B$3</c:f>
              <c:strCache>
                <c:ptCount val="1"/>
                <c:pt idx="0">
                  <c:v>Accuracy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2'!$B$4:$B$9</c:f>
              <c:numCache>
                <c:formatCode>0.000</c:formatCode>
                <c:ptCount val="6"/>
                <c:pt idx="0">
                  <c:v>0.95645460160592899</c:v>
                </c:pt>
                <c:pt idx="1">
                  <c:v>0.99166151945645398</c:v>
                </c:pt>
                <c:pt idx="2">
                  <c:v>0.98147004323656495</c:v>
                </c:pt>
                <c:pt idx="3">
                  <c:v>0.961087090796788</c:v>
                </c:pt>
                <c:pt idx="4">
                  <c:v>0.98733786287831904</c:v>
                </c:pt>
                <c:pt idx="5">
                  <c:v>0.93854231006794298</c:v>
                </c:pt>
              </c:numCache>
            </c:numRef>
          </c:val>
          <c:extLst>
            <c:ext xmlns:c16="http://schemas.microsoft.com/office/drawing/2014/chart" uri="{C3380CC4-5D6E-409C-BE32-E72D297353CC}">
              <c16:uniqueId val="{00000000-0BDB-419B-8580-42112F9077AE}"/>
            </c:ext>
          </c:extLst>
        </c:ser>
        <c:dLbls>
          <c:dLblPos val="inEnd"/>
          <c:showLegendKey val="0"/>
          <c:showVal val="1"/>
          <c:showCatName val="0"/>
          <c:showSerName val="0"/>
          <c:showPercent val="0"/>
          <c:showBubbleSize val="0"/>
        </c:dLbls>
        <c:gapWidth val="100"/>
        <c:overlap val="-24"/>
        <c:axId val="831543648"/>
        <c:axId val="831546912"/>
      </c:barChart>
      <c:catAx>
        <c:axId val="8315436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46912"/>
        <c:crosses val="autoZero"/>
        <c:auto val="1"/>
        <c:lblAlgn val="ctr"/>
        <c:lblOffset val="100"/>
        <c:noMultiLvlLbl val="0"/>
      </c:catAx>
      <c:valAx>
        <c:axId val="8315469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43648"/>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of LOS According</a:t>
            </a:r>
            <a:r>
              <a:rPr lang="en-US" sz="1400" baseline="0"/>
              <a:t> to Hospitals</a:t>
            </a:r>
            <a:endParaRPr lang="en-US" sz="1400"/>
          </a:p>
        </c:rich>
      </c:tx>
      <c:overlay val="0"/>
      <c:spPr>
        <a:noFill/>
        <a:ln>
          <a:noFill/>
        </a:ln>
        <a:effectLst/>
      </c:spPr>
    </c:title>
    <c:autoTitleDeleted val="0"/>
    <c:plotArea>
      <c:layout>
        <c:manualLayout>
          <c:layoutTarget val="inner"/>
          <c:xMode val="edge"/>
          <c:yMode val="edge"/>
          <c:x val="0.10172484170053564"/>
          <c:y val="0.28888888888888886"/>
          <c:w val="0.86215650103805208"/>
          <c:h val="0.53982852143482063"/>
        </c:manualLayout>
      </c:layout>
      <c:barChart>
        <c:barDir val="col"/>
        <c:grouping val="clustered"/>
        <c:varyColors val="0"/>
        <c:ser>
          <c:idx val="0"/>
          <c:order val="0"/>
          <c:tx>
            <c:strRef>
              <c:f>Summary!$G$3</c:f>
              <c:strCache>
                <c:ptCount val="1"/>
                <c:pt idx="0">
                  <c:v>LOS / Days</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Summary!$B$4:$B$6</c:f>
              <c:strCache>
                <c:ptCount val="3"/>
                <c:pt idx="0">
                  <c:v>NX</c:v>
                </c:pt>
                <c:pt idx="1">
                  <c:v>RX</c:v>
                </c:pt>
                <c:pt idx="2">
                  <c:v>JX</c:v>
                </c:pt>
              </c:strCache>
            </c:strRef>
          </c:cat>
          <c:val>
            <c:numRef>
              <c:f>Summary!$G$4:$G$6</c:f>
              <c:numCache>
                <c:formatCode>General</c:formatCode>
                <c:ptCount val="3"/>
                <c:pt idx="0">
                  <c:v>8.9</c:v>
                </c:pt>
                <c:pt idx="1">
                  <c:v>7.8</c:v>
                </c:pt>
                <c:pt idx="2">
                  <c:v>9.9</c:v>
                </c:pt>
              </c:numCache>
            </c:numRef>
          </c:val>
          <c:extLst>
            <c:ext xmlns:c16="http://schemas.microsoft.com/office/drawing/2014/chart" uri="{C3380CC4-5D6E-409C-BE32-E72D297353CC}">
              <c16:uniqueId val="{00000000-82E5-4240-812B-C1E8E08D3723}"/>
            </c:ext>
          </c:extLst>
        </c:ser>
        <c:dLbls>
          <c:showLegendKey val="0"/>
          <c:showVal val="0"/>
          <c:showCatName val="0"/>
          <c:showSerName val="0"/>
          <c:showPercent val="0"/>
          <c:showBubbleSize val="0"/>
        </c:dLbls>
        <c:gapWidth val="115"/>
        <c:axId val="898054464"/>
        <c:axId val="898047392"/>
      </c:barChart>
      <c:valAx>
        <c:axId val="89804739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baseline="0">
                    <a:solidFill>
                      <a:sysClr val="windowText" lastClr="000000"/>
                    </a:solidFill>
                    <a:latin typeface="Times New Roman" panose="02020603050405020304" pitchFamily="18" charset="0"/>
                    <a:cs typeface="Times New Roman" panose="02020603050405020304" pitchFamily="18" charset="0"/>
                  </a:rPr>
                  <a:t>LOS / Days</a:t>
                </a:r>
              </a:p>
            </c:rich>
          </c:tx>
          <c:layout>
            <c:manualLayout>
              <c:xMode val="edge"/>
              <c:yMode val="edge"/>
              <c:x val="2.0248817786926745E-2"/>
              <c:y val="0.4049809273840769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98054464"/>
        <c:crosses val="autoZero"/>
        <c:crossBetween val="between"/>
      </c:valAx>
      <c:catAx>
        <c:axId val="898054464"/>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baseline="0">
                    <a:solidFill>
                      <a:sysClr val="windowText" lastClr="000000"/>
                    </a:solidFill>
                    <a:latin typeface="Times New Roman" panose="02020603050405020304" pitchFamily="18" charset="0"/>
                    <a:cs typeface="Times New Roman" panose="02020603050405020304" pitchFamily="18" charset="0"/>
                  </a:rPr>
                  <a:t>Hospital </a:t>
                </a:r>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98047392"/>
        <c:crosses val="autoZero"/>
        <c:auto val="1"/>
        <c:lblAlgn val="ctr"/>
        <c:lblOffset val="100"/>
        <c:noMultiLvlLbl val="0"/>
      </c:catAx>
      <c:spPr>
        <a:noFill/>
        <a:ln>
          <a:noFill/>
        </a:ln>
        <a:effectLst/>
      </c:spPr>
    </c:plotArea>
    <c:legend>
      <c:legendPos val="b"/>
      <c:layout>
        <c:manualLayout>
          <c:xMode val="edge"/>
          <c:yMode val="edge"/>
          <c:x val="0.42038022148422988"/>
          <c:y val="0.16729002624671913"/>
          <c:w val="0.15923955703154027"/>
          <c:h val="7.3450714494021574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Precision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2'!$C$3</c:f>
              <c:strCache>
                <c:ptCount val="1"/>
                <c:pt idx="0">
                  <c:v>Precision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2'!$C$4:$C$9</c:f>
              <c:numCache>
                <c:formatCode>0.000</c:formatCode>
                <c:ptCount val="6"/>
                <c:pt idx="0">
                  <c:v>0.95794117647058796</c:v>
                </c:pt>
                <c:pt idx="1">
                  <c:v>0.98498650743834404</c:v>
                </c:pt>
                <c:pt idx="2">
                  <c:v>0.96800657325372597</c:v>
                </c:pt>
                <c:pt idx="3">
                  <c:v>0.95114018106773701</c:v>
                </c:pt>
                <c:pt idx="4">
                  <c:v>0.97674196223185095</c:v>
                </c:pt>
                <c:pt idx="5">
                  <c:v>0.94625288101411698</c:v>
                </c:pt>
              </c:numCache>
            </c:numRef>
          </c:val>
          <c:extLst>
            <c:ext xmlns:c16="http://schemas.microsoft.com/office/drawing/2014/chart" uri="{C3380CC4-5D6E-409C-BE32-E72D297353CC}">
              <c16:uniqueId val="{00000000-B85E-4992-ADF4-9A23D1868738}"/>
            </c:ext>
          </c:extLst>
        </c:ser>
        <c:dLbls>
          <c:dLblPos val="inEnd"/>
          <c:showLegendKey val="0"/>
          <c:showVal val="1"/>
          <c:showCatName val="0"/>
          <c:showSerName val="0"/>
          <c:showPercent val="0"/>
          <c:showBubbleSize val="0"/>
        </c:dLbls>
        <c:gapWidth val="100"/>
        <c:overlap val="-24"/>
        <c:axId val="831548544"/>
        <c:axId val="831552896"/>
      </c:barChart>
      <c:catAx>
        <c:axId val="8315485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52896"/>
        <c:crosses val="autoZero"/>
        <c:auto val="1"/>
        <c:lblAlgn val="ctr"/>
        <c:lblOffset val="100"/>
        <c:noMultiLvlLbl val="0"/>
      </c:catAx>
      <c:valAx>
        <c:axId val="83155289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1548544"/>
        <c:crosses val="autoZero"/>
        <c:crossBetween val="between"/>
      </c:valAx>
      <c:spPr>
        <a:noFill/>
        <a:ln>
          <a:noFill/>
        </a:ln>
        <a:effectLst/>
      </c:spPr>
    </c:plotArea>
    <c:legend>
      <c:legendPos val="b"/>
      <c:layout>
        <c:manualLayout>
          <c:xMode val="edge"/>
          <c:yMode val="edge"/>
          <c:x val="0.46083990192286517"/>
          <c:y val="0.11040087817441047"/>
          <c:w val="0.11417453156451945"/>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Recall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2'!$D$3</c:f>
              <c:strCache>
                <c:ptCount val="1"/>
                <c:pt idx="0">
                  <c:v>Recall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2'!$D$4:$D$9</c:f>
              <c:numCache>
                <c:formatCode>0.000</c:formatCode>
                <c:ptCount val="6"/>
                <c:pt idx="0">
                  <c:v>0.88583473521975198</c:v>
                </c:pt>
                <c:pt idx="1">
                  <c:v>0.98567926853428101</c:v>
                </c:pt>
                <c:pt idx="2">
                  <c:v>0.96666767401020104</c:v>
                </c:pt>
                <c:pt idx="3">
                  <c:v>0.90863729924482795</c:v>
                </c:pt>
                <c:pt idx="4">
                  <c:v>0.978782994698015</c:v>
                </c:pt>
                <c:pt idx="5">
                  <c:v>0.83286794062045599</c:v>
                </c:pt>
              </c:numCache>
            </c:numRef>
          </c:val>
          <c:extLst>
            <c:ext xmlns:c16="http://schemas.microsoft.com/office/drawing/2014/chart" uri="{C3380CC4-5D6E-409C-BE32-E72D297353CC}">
              <c16:uniqueId val="{00000000-3511-4625-BE8B-928BD6F60817}"/>
            </c:ext>
          </c:extLst>
        </c:ser>
        <c:dLbls>
          <c:dLblPos val="inEnd"/>
          <c:showLegendKey val="0"/>
          <c:showVal val="1"/>
          <c:showCatName val="0"/>
          <c:showSerName val="0"/>
          <c:showPercent val="0"/>
          <c:showBubbleSize val="0"/>
        </c:dLbls>
        <c:gapWidth val="100"/>
        <c:overlap val="-24"/>
        <c:axId val="829653280"/>
        <c:axId val="829654912"/>
      </c:barChart>
      <c:catAx>
        <c:axId val="82965328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54912"/>
        <c:crosses val="autoZero"/>
        <c:auto val="1"/>
        <c:lblAlgn val="ctr"/>
        <c:lblOffset val="100"/>
        <c:noMultiLvlLbl val="0"/>
      </c:catAx>
      <c:valAx>
        <c:axId val="8296549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53280"/>
        <c:crosses val="autoZero"/>
        <c:crossBetween val="between"/>
      </c:valAx>
      <c:spPr>
        <a:noFill/>
        <a:ln>
          <a:noFill/>
        </a:ln>
        <a:effectLst/>
      </c:spPr>
    </c:plotArea>
    <c:legend>
      <c:legendPos val="b"/>
      <c:layout>
        <c:manualLayout>
          <c:xMode val="edge"/>
          <c:yMode val="edge"/>
          <c:x val="0.45055197711194767"/>
          <c:y val="0.11769489962403348"/>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F1 Score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2'!$E$3</c:f>
              <c:strCache>
                <c:ptCount val="1"/>
                <c:pt idx="0">
                  <c:v>F1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2'!$E$4:$E$9</c:f>
              <c:numCache>
                <c:formatCode>0.000</c:formatCode>
                <c:ptCount val="6"/>
                <c:pt idx="0">
                  <c:v>0.91696461941798901</c:v>
                </c:pt>
                <c:pt idx="1">
                  <c:v>0.98533247546562597</c:v>
                </c:pt>
                <c:pt idx="2">
                  <c:v>0.96733551410417096</c:v>
                </c:pt>
                <c:pt idx="3">
                  <c:v>0.92816834454855601</c:v>
                </c:pt>
                <c:pt idx="4">
                  <c:v>0.97775882435622996</c:v>
                </c:pt>
                <c:pt idx="5">
                  <c:v>0.87671948105866004</c:v>
                </c:pt>
              </c:numCache>
            </c:numRef>
          </c:val>
          <c:extLst>
            <c:ext xmlns:c16="http://schemas.microsoft.com/office/drawing/2014/chart" uri="{C3380CC4-5D6E-409C-BE32-E72D297353CC}">
              <c16:uniqueId val="{00000000-C638-4D8A-9794-3E10F7B1E392}"/>
            </c:ext>
          </c:extLst>
        </c:ser>
        <c:dLbls>
          <c:dLblPos val="inEnd"/>
          <c:showLegendKey val="0"/>
          <c:showVal val="1"/>
          <c:showCatName val="0"/>
          <c:showSerName val="0"/>
          <c:showPercent val="0"/>
          <c:showBubbleSize val="0"/>
        </c:dLbls>
        <c:gapWidth val="100"/>
        <c:overlap val="-24"/>
        <c:axId val="829653824"/>
        <c:axId val="829641312"/>
      </c:barChart>
      <c:catAx>
        <c:axId val="82965382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41312"/>
        <c:crosses val="autoZero"/>
        <c:auto val="1"/>
        <c:lblAlgn val="ctr"/>
        <c:lblOffset val="100"/>
        <c:noMultiLvlLbl val="0"/>
      </c:catAx>
      <c:valAx>
        <c:axId val="8296413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53824"/>
        <c:crosses val="autoZero"/>
        <c:crossBetween val="between"/>
      </c:valAx>
      <c:spPr>
        <a:noFill/>
        <a:ln>
          <a:noFill/>
        </a:ln>
        <a:effectLst/>
      </c:spPr>
    </c:plotArea>
    <c:legend>
      <c:legendPos val="b"/>
      <c:layout>
        <c:manualLayout>
          <c:xMode val="edge"/>
          <c:yMode val="edge"/>
          <c:x val="0.44349896194796506"/>
          <c:y val="0.14193042771062067"/>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AUC</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2'!$F$3</c:f>
              <c:strCache>
                <c:ptCount val="1"/>
                <c:pt idx="0">
                  <c:v>AUC</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2'!$F$4:$F$9</c:f>
              <c:numCache>
                <c:formatCode>0.000</c:formatCode>
                <c:ptCount val="6"/>
                <c:pt idx="0">
                  <c:v>0.88583473521975198</c:v>
                </c:pt>
                <c:pt idx="1">
                  <c:v>0.98567926853428101</c:v>
                </c:pt>
                <c:pt idx="2">
                  <c:v>0.96666767401020104</c:v>
                </c:pt>
                <c:pt idx="3">
                  <c:v>0.90863729924482795</c:v>
                </c:pt>
                <c:pt idx="4">
                  <c:v>0.978782994698015</c:v>
                </c:pt>
                <c:pt idx="5">
                  <c:v>0.83286794062045599</c:v>
                </c:pt>
              </c:numCache>
            </c:numRef>
          </c:val>
          <c:extLst>
            <c:ext xmlns:c16="http://schemas.microsoft.com/office/drawing/2014/chart" uri="{C3380CC4-5D6E-409C-BE32-E72D297353CC}">
              <c16:uniqueId val="{00000000-4183-4437-98DF-7F075BD52491}"/>
            </c:ext>
          </c:extLst>
        </c:ser>
        <c:dLbls>
          <c:dLblPos val="inEnd"/>
          <c:showLegendKey val="0"/>
          <c:showVal val="1"/>
          <c:showCatName val="0"/>
          <c:showSerName val="0"/>
          <c:showPercent val="0"/>
          <c:showBubbleSize val="0"/>
        </c:dLbls>
        <c:gapWidth val="100"/>
        <c:overlap val="-24"/>
        <c:axId val="829641856"/>
        <c:axId val="829645664"/>
      </c:barChart>
      <c:catAx>
        <c:axId val="82964185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45664"/>
        <c:crosses val="autoZero"/>
        <c:auto val="1"/>
        <c:lblAlgn val="ctr"/>
        <c:lblOffset val="100"/>
        <c:noMultiLvlLbl val="0"/>
      </c:catAx>
      <c:valAx>
        <c:axId val="82964566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41856"/>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FPR</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2'!$G$3</c:f>
              <c:strCache>
                <c:ptCount val="1"/>
                <c:pt idx="0">
                  <c:v>FPR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2'!$G$4:$G$9</c:f>
              <c:numCache>
                <c:formatCode>0.000</c:formatCode>
                <c:ptCount val="6"/>
                <c:pt idx="0">
                  <c:v>0.27697661442900701</c:v>
                </c:pt>
                <c:pt idx="1">
                  <c:v>4.8041501616552101E-2</c:v>
                </c:pt>
                <c:pt idx="2">
                  <c:v>0.125688491323974</c:v>
                </c:pt>
                <c:pt idx="3">
                  <c:v>0.157819072466854</c:v>
                </c:pt>
                <c:pt idx="4">
                  <c:v>0.33606659212324502</c:v>
                </c:pt>
                <c:pt idx="5">
                  <c:v>4.4444962107093998E-2</c:v>
                </c:pt>
              </c:numCache>
            </c:numRef>
          </c:val>
          <c:extLst>
            <c:ext xmlns:c16="http://schemas.microsoft.com/office/drawing/2014/chart" uri="{C3380CC4-5D6E-409C-BE32-E72D297353CC}">
              <c16:uniqueId val="{00000000-B72F-440B-AC09-97BA0B0C5511}"/>
            </c:ext>
          </c:extLst>
        </c:ser>
        <c:dLbls>
          <c:dLblPos val="inEnd"/>
          <c:showLegendKey val="0"/>
          <c:showVal val="1"/>
          <c:showCatName val="0"/>
          <c:showSerName val="0"/>
          <c:showPercent val="0"/>
          <c:showBubbleSize val="0"/>
        </c:dLbls>
        <c:gapWidth val="100"/>
        <c:overlap val="-24"/>
        <c:axId val="829642944"/>
        <c:axId val="829654368"/>
      </c:barChart>
      <c:catAx>
        <c:axId val="8296429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54368"/>
        <c:crosses val="autoZero"/>
        <c:auto val="1"/>
        <c:lblAlgn val="ctr"/>
        <c:lblOffset val="100"/>
        <c:noMultiLvlLbl val="0"/>
      </c:catAx>
      <c:valAx>
        <c:axId val="82965436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42944"/>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TPR</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2'!$H$3</c:f>
              <c:strCache>
                <c:ptCount val="1"/>
                <c:pt idx="0">
                  <c:v>TPR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2'!$H$4:$H$9</c:f>
              <c:numCache>
                <c:formatCode>0.000</c:formatCode>
                <c:ptCount val="6"/>
                <c:pt idx="0">
                  <c:v>0.92035602737005495</c:v>
                </c:pt>
                <c:pt idx="1">
                  <c:v>0.881500104755918</c:v>
                </c:pt>
                <c:pt idx="2">
                  <c:v>0.87604446551814896</c:v>
                </c:pt>
                <c:pt idx="3">
                  <c:v>0.72072072072072002</c:v>
                </c:pt>
                <c:pt idx="4">
                  <c:v>0.65525525525525496</c:v>
                </c:pt>
                <c:pt idx="5">
                  <c:v>0.78667417417417396</c:v>
                </c:pt>
              </c:numCache>
            </c:numRef>
          </c:val>
          <c:extLst>
            <c:ext xmlns:c16="http://schemas.microsoft.com/office/drawing/2014/chart" uri="{C3380CC4-5D6E-409C-BE32-E72D297353CC}">
              <c16:uniqueId val="{00000000-1FD8-4A69-9D19-985C90721FF5}"/>
            </c:ext>
          </c:extLst>
        </c:ser>
        <c:dLbls>
          <c:dLblPos val="inEnd"/>
          <c:showLegendKey val="0"/>
          <c:showVal val="1"/>
          <c:showCatName val="0"/>
          <c:showSerName val="0"/>
          <c:showPercent val="0"/>
          <c:showBubbleSize val="0"/>
        </c:dLbls>
        <c:gapWidth val="100"/>
        <c:overlap val="-24"/>
        <c:axId val="829656000"/>
        <c:axId val="829640768"/>
      </c:barChart>
      <c:catAx>
        <c:axId val="82965600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40768"/>
        <c:crosses val="autoZero"/>
        <c:auto val="1"/>
        <c:lblAlgn val="ctr"/>
        <c:lblOffset val="100"/>
        <c:noMultiLvlLbl val="0"/>
      </c:catAx>
      <c:valAx>
        <c:axId val="82964076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56000"/>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of ML Algorithms: Model B </a:t>
            </a:r>
          </a:p>
        </c:rich>
      </c:tx>
      <c:layout>
        <c:manualLayout>
          <c:xMode val="edge"/>
          <c:yMode val="edge"/>
          <c:x val="0.21783968552067814"/>
          <c:y val="2.2633310076746734E-2"/>
        </c:manualLayout>
      </c:layout>
      <c:overlay val="0"/>
      <c:spPr>
        <a:noFill/>
        <a:ln>
          <a:noFill/>
        </a:ln>
        <a:effectLst/>
      </c:spPr>
    </c:title>
    <c:autoTitleDeleted val="0"/>
    <c:plotArea>
      <c:layout>
        <c:manualLayout>
          <c:layoutTarget val="inner"/>
          <c:xMode val="edge"/>
          <c:yMode val="edge"/>
          <c:x val="0.11139495798319328"/>
          <c:y val="0.13333361555612"/>
          <c:w val="0.86395518207282918"/>
          <c:h val="0.73863742838596791"/>
        </c:manualLayout>
      </c:layout>
      <c:barChart>
        <c:barDir val="col"/>
        <c:grouping val="clustered"/>
        <c:varyColors val="0"/>
        <c:ser>
          <c:idx val="0"/>
          <c:order val="0"/>
          <c:tx>
            <c:strRef>
              <c:f>'[Model Performance -Final.xlsx]Model 2'!$B$3</c:f>
              <c:strCache>
                <c:ptCount val="1"/>
                <c:pt idx="0">
                  <c:v>Accuracy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2'!$B$4:$B$9</c:f>
              <c:numCache>
                <c:formatCode>0.000</c:formatCode>
                <c:ptCount val="6"/>
                <c:pt idx="0">
                  <c:v>0.95645460160592899</c:v>
                </c:pt>
                <c:pt idx="1">
                  <c:v>0.99166151945645398</c:v>
                </c:pt>
                <c:pt idx="2">
                  <c:v>0.98147004323656495</c:v>
                </c:pt>
                <c:pt idx="3">
                  <c:v>0.961087090796788</c:v>
                </c:pt>
                <c:pt idx="4">
                  <c:v>0.98733786287831904</c:v>
                </c:pt>
                <c:pt idx="5">
                  <c:v>0.93854231006794298</c:v>
                </c:pt>
              </c:numCache>
            </c:numRef>
          </c:val>
          <c:extLst>
            <c:ext xmlns:c16="http://schemas.microsoft.com/office/drawing/2014/chart" uri="{C3380CC4-5D6E-409C-BE32-E72D297353CC}">
              <c16:uniqueId val="{00000000-E2B0-4233-B9A8-F00C53130C1E}"/>
            </c:ext>
          </c:extLst>
        </c:ser>
        <c:ser>
          <c:idx val="1"/>
          <c:order val="1"/>
          <c:tx>
            <c:strRef>
              <c:f>'[Model Performance -Final.xlsx]Model 2'!$C$3</c:f>
              <c:strCache>
                <c:ptCount val="1"/>
                <c:pt idx="0">
                  <c:v>Precision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2'!$C$4:$C$9</c:f>
              <c:numCache>
                <c:formatCode>0.000</c:formatCode>
                <c:ptCount val="6"/>
                <c:pt idx="0">
                  <c:v>0.95794117647058796</c:v>
                </c:pt>
                <c:pt idx="1">
                  <c:v>0.98498650743834404</c:v>
                </c:pt>
                <c:pt idx="2">
                  <c:v>0.96800657325372597</c:v>
                </c:pt>
                <c:pt idx="3">
                  <c:v>0.95114018106773701</c:v>
                </c:pt>
                <c:pt idx="4">
                  <c:v>0.97674196223185095</c:v>
                </c:pt>
                <c:pt idx="5">
                  <c:v>0.94625288101411698</c:v>
                </c:pt>
              </c:numCache>
            </c:numRef>
          </c:val>
          <c:extLst>
            <c:ext xmlns:c16="http://schemas.microsoft.com/office/drawing/2014/chart" uri="{C3380CC4-5D6E-409C-BE32-E72D297353CC}">
              <c16:uniqueId val="{00000001-E2B0-4233-B9A8-F00C53130C1E}"/>
            </c:ext>
          </c:extLst>
        </c:ser>
        <c:ser>
          <c:idx val="2"/>
          <c:order val="2"/>
          <c:tx>
            <c:strRef>
              <c:f>'[Model Performance -Final.xlsx]Model 2'!$D$3</c:f>
              <c:strCache>
                <c:ptCount val="1"/>
                <c:pt idx="0">
                  <c:v>Recall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2'!$D$4:$D$9</c:f>
              <c:numCache>
                <c:formatCode>0.000</c:formatCode>
                <c:ptCount val="6"/>
                <c:pt idx="0">
                  <c:v>0.88583473521975198</c:v>
                </c:pt>
                <c:pt idx="1">
                  <c:v>0.98567926853428101</c:v>
                </c:pt>
                <c:pt idx="2">
                  <c:v>0.96666767401020104</c:v>
                </c:pt>
                <c:pt idx="3">
                  <c:v>0.90863729924482795</c:v>
                </c:pt>
                <c:pt idx="4">
                  <c:v>0.978782994698015</c:v>
                </c:pt>
                <c:pt idx="5">
                  <c:v>0.83286794062045599</c:v>
                </c:pt>
              </c:numCache>
            </c:numRef>
          </c:val>
          <c:extLst>
            <c:ext xmlns:c16="http://schemas.microsoft.com/office/drawing/2014/chart" uri="{C3380CC4-5D6E-409C-BE32-E72D297353CC}">
              <c16:uniqueId val="{00000002-E2B0-4233-B9A8-F00C53130C1E}"/>
            </c:ext>
          </c:extLst>
        </c:ser>
        <c:ser>
          <c:idx val="3"/>
          <c:order val="3"/>
          <c:tx>
            <c:strRef>
              <c:f>'[Model Performance -Final.xlsx]Model 2'!$E$3</c:f>
              <c:strCache>
                <c:ptCount val="1"/>
                <c:pt idx="0">
                  <c:v>F1</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2'!$E$4:$E$9</c:f>
              <c:numCache>
                <c:formatCode>0.000</c:formatCode>
                <c:ptCount val="6"/>
                <c:pt idx="0">
                  <c:v>0.91696461941798901</c:v>
                </c:pt>
                <c:pt idx="1">
                  <c:v>0.98533247546562597</c:v>
                </c:pt>
                <c:pt idx="2">
                  <c:v>0.96733551410417096</c:v>
                </c:pt>
                <c:pt idx="3">
                  <c:v>0.92816834454855601</c:v>
                </c:pt>
                <c:pt idx="4">
                  <c:v>0.97775882435622996</c:v>
                </c:pt>
                <c:pt idx="5">
                  <c:v>0.87671948105866004</c:v>
                </c:pt>
              </c:numCache>
            </c:numRef>
          </c:val>
          <c:extLst>
            <c:ext xmlns:c16="http://schemas.microsoft.com/office/drawing/2014/chart" uri="{C3380CC4-5D6E-409C-BE32-E72D297353CC}">
              <c16:uniqueId val="{00000003-E2B0-4233-B9A8-F00C53130C1E}"/>
            </c:ext>
          </c:extLst>
        </c:ser>
        <c:ser>
          <c:idx val="4"/>
          <c:order val="4"/>
          <c:tx>
            <c:strRef>
              <c:f>'[Model Performance -Final.xlsx]Model 2'!$F$3</c:f>
              <c:strCache>
                <c:ptCount val="1"/>
                <c:pt idx="0">
                  <c:v>AUC</c:v>
                </c:pt>
              </c:strCache>
            </c:strRef>
          </c:tx>
          <c:spPr>
            <a:solidFill>
              <a:srgbClr val="FF0000"/>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2'!$F$4:$F$9</c:f>
              <c:numCache>
                <c:formatCode>0.000</c:formatCode>
                <c:ptCount val="6"/>
                <c:pt idx="0">
                  <c:v>0.88583473521975198</c:v>
                </c:pt>
                <c:pt idx="1">
                  <c:v>0.98567926853428101</c:v>
                </c:pt>
                <c:pt idx="2">
                  <c:v>0.96666767401020104</c:v>
                </c:pt>
                <c:pt idx="3">
                  <c:v>0.90863729924482795</c:v>
                </c:pt>
                <c:pt idx="4">
                  <c:v>0.978782994698015</c:v>
                </c:pt>
                <c:pt idx="5">
                  <c:v>0.83286794062045599</c:v>
                </c:pt>
              </c:numCache>
            </c:numRef>
          </c:val>
          <c:extLst>
            <c:ext xmlns:c16="http://schemas.microsoft.com/office/drawing/2014/chart" uri="{C3380CC4-5D6E-409C-BE32-E72D297353CC}">
              <c16:uniqueId val="{00000004-E2B0-4233-B9A8-F00C53130C1E}"/>
            </c:ext>
          </c:extLst>
        </c:ser>
        <c:ser>
          <c:idx val="5"/>
          <c:order val="5"/>
          <c:tx>
            <c:strRef>
              <c:f>'[Model Performance -Final.xlsx]Model 2'!$G$3</c:f>
              <c:strCache>
                <c:ptCount val="1"/>
                <c:pt idx="0">
                  <c:v>FPR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2'!$G$4:$G$9</c:f>
              <c:numCache>
                <c:formatCode>0.000</c:formatCode>
                <c:ptCount val="6"/>
                <c:pt idx="0">
                  <c:v>0.27697661442900701</c:v>
                </c:pt>
                <c:pt idx="1">
                  <c:v>4.8041501616552101E-2</c:v>
                </c:pt>
                <c:pt idx="2">
                  <c:v>0.125688491323974</c:v>
                </c:pt>
                <c:pt idx="3">
                  <c:v>0.157819072466854</c:v>
                </c:pt>
                <c:pt idx="4">
                  <c:v>0.33606659212324502</c:v>
                </c:pt>
                <c:pt idx="5">
                  <c:v>4.4444962107093998E-2</c:v>
                </c:pt>
              </c:numCache>
            </c:numRef>
          </c:val>
          <c:extLst>
            <c:ext xmlns:c16="http://schemas.microsoft.com/office/drawing/2014/chart" uri="{C3380CC4-5D6E-409C-BE32-E72D297353CC}">
              <c16:uniqueId val="{00000005-E2B0-4233-B9A8-F00C53130C1E}"/>
            </c:ext>
          </c:extLst>
        </c:ser>
        <c:ser>
          <c:idx val="6"/>
          <c:order val="6"/>
          <c:tx>
            <c:strRef>
              <c:f>'[Model Performance -Final.xlsx]Model 2'!$H$3</c:f>
              <c:strCache>
                <c:ptCount val="1"/>
                <c:pt idx="0">
                  <c:v>TPR</c:v>
                </c:pt>
              </c:strCache>
            </c:strRef>
          </c:tx>
          <c:spPr>
            <a:solidFill>
              <a:schemeClr val="accent2">
                <a:lumMod val="40000"/>
                <a:lumOff val="60000"/>
              </a:schemeClr>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2'!$A$4:$A$9</c:f>
              <c:strCache>
                <c:ptCount val="6"/>
                <c:pt idx="0">
                  <c:v>LR</c:v>
                </c:pt>
                <c:pt idx="1">
                  <c:v>RF</c:v>
                </c:pt>
                <c:pt idx="2">
                  <c:v>Gradient Boosting</c:v>
                </c:pt>
                <c:pt idx="3">
                  <c:v>KNN</c:v>
                </c:pt>
                <c:pt idx="4">
                  <c:v>DT</c:v>
                </c:pt>
                <c:pt idx="5">
                  <c:v>XGBoost</c:v>
                </c:pt>
              </c:strCache>
            </c:strRef>
          </c:cat>
          <c:val>
            <c:numRef>
              <c:f>'[Model Performance -Final.xlsx]Model 2'!$H$4:$H$9</c:f>
              <c:numCache>
                <c:formatCode>0.000</c:formatCode>
                <c:ptCount val="6"/>
                <c:pt idx="0">
                  <c:v>0.92035602737005495</c:v>
                </c:pt>
                <c:pt idx="1">
                  <c:v>0.881500104755918</c:v>
                </c:pt>
                <c:pt idx="2">
                  <c:v>0.87604446551814896</c:v>
                </c:pt>
                <c:pt idx="3">
                  <c:v>0.72072072072072002</c:v>
                </c:pt>
                <c:pt idx="4">
                  <c:v>0.65525525525525496</c:v>
                </c:pt>
                <c:pt idx="5">
                  <c:v>0.78667417417417396</c:v>
                </c:pt>
              </c:numCache>
            </c:numRef>
          </c:val>
          <c:extLst>
            <c:ext xmlns:c16="http://schemas.microsoft.com/office/drawing/2014/chart" uri="{C3380CC4-5D6E-409C-BE32-E72D297353CC}">
              <c16:uniqueId val="{00000006-E2B0-4233-B9A8-F00C53130C1E}"/>
            </c:ext>
          </c:extLst>
        </c:ser>
        <c:dLbls>
          <c:showLegendKey val="0"/>
          <c:showVal val="0"/>
          <c:showCatName val="0"/>
          <c:showSerName val="0"/>
          <c:showPercent val="0"/>
          <c:showBubbleSize val="0"/>
        </c:dLbls>
        <c:gapWidth val="223"/>
        <c:axId val="829647840"/>
        <c:axId val="829645120"/>
      </c:barChart>
      <c:catAx>
        <c:axId val="8296478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45120"/>
        <c:crosses val="autoZero"/>
        <c:auto val="1"/>
        <c:lblAlgn val="ctr"/>
        <c:lblOffset val="100"/>
        <c:noMultiLvlLbl val="0"/>
      </c:catAx>
      <c:valAx>
        <c:axId val="829645120"/>
        <c:scaling>
          <c:orientation val="minMax"/>
        </c:scaling>
        <c:delete val="0"/>
        <c:axPos val="l"/>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47840"/>
        <c:crosses val="autoZero"/>
        <c:crossBetween val="between"/>
      </c:valAx>
      <c:spPr>
        <a:noFill/>
        <a:ln>
          <a:noFill/>
        </a:ln>
        <a:effectLst/>
      </c:spPr>
    </c:plotArea>
    <c:legend>
      <c:legendPos val="b"/>
      <c:layout>
        <c:manualLayout>
          <c:xMode val="edge"/>
          <c:yMode val="edge"/>
          <c:x val="0.18508648273908748"/>
          <c:y val="0.12511212997109539"/>
          <c:w val="0.64244403350763279"/>
          <c:h val="6.258709618402257E-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Accuracy </a:t>
            </a:r>
          </a:p>
        </c:rich>
      </c:tx>
      <c:overlay val="0"/>
      <c:spPr>
        <a:noFill/>
        <a:ln>
          <a:noFill/>
        </a:ln>
        <a:effectLst/>
      </c:spPr>
    </c:title>
    <c:autoTitleDeleted val="0"/>
    <c:plotArea>
      <c:layout>
        <c:manualLayout>
          <c:layoutTarget val="inner"/>
          <c:xMode val="edge"/>
          <c:yMode val="edge"/>
          <c:x val="0.12708121006970421"/>
          <c:y val="0.13333361555612"/>
          <c:w val="0.84826893433574901"/>
          <c:h val="0.64709993943064814"/>
        </c:manualLayout>
      </c:layout>
      <c:barChart>
        <c:barDir val="col"/>
        <c:grouping val="clustered"/>
        <c:varyColors val="0"/>
        <c:ser>
          <c:idx val="0"/>
          <c:order val="0"/>
          <c:tx>
            <c:strRef>
              <c:f>'[Model Performance -Final.xlsx]Model 3'!$B$3</c:f>
              <c:strCache>
                <c:ptCount val="1"/>
                <c:pt idx="0">
                  <c:v>Accuracy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3'!$B$4:$B$9</c:f>
              <c:numCache>
                <c:formatCode>0.000</c:formatCode>
                <c:ptCount val="6"/>
                <c:pt idx="0">
                  <c:v>0.82767140210006096</c:v>
                </c:pt>
                <c:pt idx="1">
                  <c:v>0.83817171093267395</c:v>
                </c:pt>
                <c:pt idx="2">
                  <c:v>0.71340333539221701</c:v>
                </c:pt>
                <c:pt idx="3">
                  <c:v>0.84033353922174103</c:v>
                </c:pt>
                <c:pt idx="4">
                  <c:v>0.82798023471278503</c:v>
                </c:pt>
                <c:pt idx="5">
                  <c:v>0.83353922174181505</c:v>
                </c:pt>
              </c:numCache>
            </c:numRef>
          </c:val>
          <c:extLst>
            <c:ext xmlns:c16="http://schemas.microsoft.com/office/drawing/2014/chart" uri="{C3380CC4-5D6E-409C-BE32-E72D297353CC}">
              <c16:uniqueId val="{00000000-A502-4964-82DE-AE53804F0990}"/>
            </c:ext>
          </c:extLst>
        </c:ser>
        <c:dLbls>
          <c:dLblPos val="inEnd"/>
          <c:showLegendKey val="0"/>
          <c:showVal val="1"/>
          <c:showCatName val="0"/>
          <c:showSerName val="0"/>
          <c:showPercent val="0"/>
          <c:showBubbleSize val="0"/>
        </c:dLbls>
        <c:gapWidth val="100"/>
        <c:overlap val="-24"/>
        <c:axId val="829650560"/>
        <c:axId val="829651104"/>
      </c:barChart>
      <c:catAx>
        <c:axId val="82965056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51104"/>
        <c:crosses val="autoZero"/>
        <c:auto val="1"/>
        <c:lblAlgn val="ctr"/>
        <c:lblOffset val="100"/>
        <c:noMultiLvlLbl val="0"/>
      </c:catAx>
      <c:valAx>
        <c:axId val="82965110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29650560"/>
        <c:crosses val="autoZero"/>
        <c:crossBetween val="between"/>
      </c:valAx>
      <c:spPr>
        <a:noFill/>
        <a:ln>
          <a:noFill/>
        </a:ln>
        <a:effectLst/>
      </c:spPr>
    </c:plotArea>
    <c:legend>
      <c:legendPos val="b"/>
      <c:layout>
        <c:manualLayout>
          <c:xMode val="edge"/>
          <c:yMode val="edge"/>
          <c:x val="0.45055197711194767"/>
          <c:y val="0.12784592066836717"/>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Precision </a:t>
            </a:r>
          </a:p>
        </c:rich>
      </c:tx>
      <c:overlay val="0"/>
      <c:spPr>
        <a:noFill/>
        <a:ln>
          <a:noFill/>
        </a:ln>
        <a:effectLst/>
      </c:spPr>
    </c:title>
    <c:autoTitleDeleted val="0"/>
    <c:plotArea>
      <c:layout>
        <c:manualLayout>
          <c:layoutTarget val="inner"/>
          <c:xMode val="edge"/>
          <c:yMode val="edge"/>
          <c:x val="0.12708121006970421"/>
          <c:y val="0.13333361555612"/>
          <c:w val="0.84826893433574901"/>
          <c:h val="0.65882152230971125"/>
        </c:manualLayout>
      </c:layout>
      <c:barChart>
        <c:barDir val="col"/>
        <c:grouping val="clustered"/>
        <c:varyColors val="0"/>
        <c:ser>
          <c:idx val="0"/>
          <c:order val="0"/>
          <c:tx>
            <c:strRef>
              <c:f>'[Model Performance -Final.xlsx]Model 3'!$C$3</c:f>
              <c:strCache>
                <c:ptCount val="1"/>
                <c:pt idx="0">
                  <c:v>Precision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3'!$C$4:$C$9</c:f>
              <c:numCache>
                <c:formatCode>0.000</c:formatCode>
                <c:ptCount val="6"/>
                <c:pt idx="0">
                  <c:v>0.64883356989482099</c:v>
                </c:pt>
                <c:pt idx="1">
                  <c:v>0.71835306036242996</c:v>
                </c:pt>
                <c:pt idx="2">
                  <c:v>0.49838814096711498</c:v>
                </c:pt>
                <c:pt idx="3">
                  <c:v>0.83407612231619999</c:v>
                </c:pt>
                <c:pt idx="4">
                  <c:v>0.67655240998088495</c:v>
                </c:pt>
                <c:pt idx="5">
                  <c:v>0.69612845899974596</c:v>
                </c:pt>
              </c:numCache>
            </c:numRef>
          </c:val>
          <c:extLst>
            <c:ext xmlns:c16="http://schemas.microsoft.com/office/drawing/2014/chart" uri="{C3380CC4-5D6E-409C-BE32-E72D297353CC}">
              <c16:uniqueId val="{00000000-E848-4185-BDD6-D3458D6C5CA1}"/>
            </c:ext>
          </c:extLst>
        </c:ser>
        <c:dLbls>
          <c:dLblPos val="inEnd"/>
          <c:showLegendKey val="0"/>
          <c:showVal val="1"/>
          <c:showCatName val="0"/>
          <c:showSerName val="0"/>
          <c:showPercent val="0"/>
          <c:showBubbleSize val="0"/>
        </c:dLbls>
        <c:gapWidth val="100"/>
        <c:overlap val="-24"/>
        <c:axId val="835222576"/>
        <c:axId val="835198096"/>
      </c:barChart>
      <c:catAx>
        <c:axId val="83522257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5198096"/>
        <c:crosses val="autoZero"/>
        <c:auto val="1"/>
        <c:lblAlgn val="ctr"/>
        <c:lblOffset val="100"/>
        <c:noMultiLvlLbl val="0"/>
      </c:catAx>
      <c:valAx>
        <c:axId val="83519809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5222576"/>
        <c:crosses val="autoZero"/>
        <c:crossBetween val="between"/>
      </c:valAx>
      <c:spPr>
        <a:noFill/>
        <a:ln>
          <a:noFill/>
        </a:ln>
        <a:effectLst/>
      </c:spPr>
    </c:plotArea>
    <c:legend>
      <c:legendPos val="b"/>
      <c:layout>
        <c:manualLayout>
          <c:xMode val="edge"/>
          <c:yMode val="edge"/>
          <c:x val="0.46083990192286517"/>
          <c:y val="0.11040087817441047"/>
          <c:w val="0.11417453156451945"/>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Recall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3'!$D$3</c:f>
              <c:strCache>
                <c:ptCount val="1"/>
                <c:pt idx="0">
                  <c:v>Recall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3'!$D$4:$D$9</c:f>
              <c:numCache>
                <c:formatCode>0.000</c:formatCode>
                <c:ptCount val="6"/>
                <c:pt idx="0">
                  <c:v>0.51373177127929204</c:v>
                </c:pt>
                <c:pt idx="1">
                  <c:v>0.58366223099730297</c:v>
                </c:pt>
                <c:pt idx="2">
                  <c:v>0.49836978238021801</c:v>
                </c:pt>
                <c:pt idx="3">
                  <c:v>0.54137965770466701</c:v>
                </c:pt>
                <c:pt idx="4">
                  <c:v>0.59180324566086695</c:v>
                </c:pt>
                <c:pt idx="5">
                  <c:v>0.58301047973056896</c:v>
                </c:pt>
              </c:numCache>
            </c:numRef>
          </c:val>
          <c:extLst>
            <c:ext xmlns:c16="http://schemas.microsoft.com/office/drawing/2014/chart" uri="{C3380CC4-5D6E-409C-BE32-E72D297353CC}">
              <c16:uniqueId val="{00000000-07B8-4323-A67B-3A58D3D8FA7D}"/>
            </c:ext>
          </c:extLst>
        </c:ser>
        <c:dLbls>
          <c:dLblPos val="inEnd"/>
          <c:showLegendKey val="0"/>
          <c:showVal val="1"/>
          <c:showCatName val="0"/>
          <c:showSerName val="0"/>
          <c:showPercent val="0"/>
          <c:showBubbleSize val="0"/>
        </c:dLbls>
        <c:gapWidth val="100"/>
        <c:overlap val="-24"/>
        <c:axId val="835202992"/>
        <c:axId val="835212240"/>
      </c:barChart>
      <c:catAx>
        <c:axId val="8352029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5212240"/>
        <c:crosses val="autoZero"/>
        <c:auto val="1"/>
        <c:lblAlgn val="ctr"/>
        <c:lblOffset val="100"/>
        <c:noMultiLvlLbl val="0"/>
      </c:catAx>
      <c:valAx>
        <c:axId val="83521224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5202992"/>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t>No. of </a:t>
            </a:r>
            <a:r>
              <a:rPr lang="en-US" sz="1400" baseline="0"/>
              <a:t>Patient Per Hospital Per </a:t>
            </a:r>
            <a:r>
              <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rPr>
              <a:t>Department Categories </a:t>
            </a:r>
            <a:endParaRPr lang="en-US" sz="1400"/>
          </a:p>
        </c:rich>
      </c:tx>
      <c:layout>
        <c:manualLayout>
          <c:xMode val="edge"/>
          <c:yMode val="edge"/>
          <c:x val="0.12900557114150554"/>
          <c:y val="4.2328042328042326E-2"/>
        </c:manualLayout>
      </c:layout>
      <c:overlay val="0"/>
      <c:spPr>
        <a:noFill/>
        <a:ln>
          <a:noFill/>
        </a:ln>
        <a:effectLst/>
      </c:spPr>
    </c:title>
    <c:autoTitleDeleted val="0"/>
    <c:plotArea>
      <c:layout>
        <c:manualLayout>
          <c:layoutTarget val="inner"/>
          <c:xMode val="edge"/>
          <c:yMode val="edge"/>
          <c:x val="0.11208685019932635"/>
          <c:y val="0.22962962962962963"/>
          <c:w val="0.85735767394892026"/>
          <c:h val="0.641177852768404"/>
        </c:manualLayout>
      </c:layout>
      <c:barChart>
        <c:barDir val="col"/>
        <c:grouping val="clustered"/>
        <c:varyColors val="0"/>
        <c:ser>
          <c:idx val="0"/>
          <c:order val="0"/>
          <c:tx>
            <c:strRef>
              <c:f>Summary!$B$4</c:f>
              <c:strCache>
                <c:ptCount val="1"/>
                <c:pt idx="0">
                  <c:v>NX</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Summary!$S$3:$T$3</c:f>
              <c:strCache>
                <c:ptCount val="2"/>
                <c:pt idx="0">
                  <c:v>Open Units</c:v>
                </c:pt>
                <c:pt idx="1">
                  <c:v>Intensive Units</c:v>
                </c:pt>
              </c:strCache>
            </c:strRef>
          </c:cat>
          <c:val>
            <c:numRef>
              <c:f>Summary!$S$4:$T$4</c:f>
              <c:numCache>
                <c:formatCode>General</c:formatCode>
                <c:ptCount val="2"/>
                <c:pt idx="0">
                  <c:v>225</c:v>
                </c:pt>
                <c:pt idx="1">
                  <c:v>157</c:v>
                </c:pt>
              </c:numCache>
            </c:numRef>
          </c:val>
          <c:extLst>
            <c:ext xmlns:c16="http://schemas.microsoft.com/office/drawing/2014/chart" uri="{C3380CC4-5D6E-409C-BE32-E72D297353CC}">
              <c16:uniqueId val="{00000000-EAC0-4288-8ABB-26B0B9FE2CE0}"/>
            </c:ext>
          </c:extLst>
        </c:ser>
        <c:ser>
          <c:idx val="1"/>
          <c:order val="1"/>
          <c:tx>
            <c:strRef>
              <c:f>Summary!$B$5</c:f>
              <c:strCache>
                <c:ptCount val="1"/>
                <c:pt idx="0">
                  <c:v>RX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Summary!$S$3:$T$3</c:f>
              <c:strCache>
                <c:ptCount val="2"/>
                <c:pt idx="0">
                  <c:v>Open Units</c:v>
                </c:pt>
                <c:pt idx="1">
                  <c:v>Intensive Units</c:v>
                </c:pt>
              </c:strCache>
            </c:strRef>
          </c:cat>
          <c:val>
            <c:numRef>
              <c:f>Summary!$S$5:$T$5</c:f>
              <c:numCache>
                <c:formatCode>General</c:formatCode>
                <c:ptCount val="2"/>
                <c:pt idx="0">
                  <c:v>346</c:v>
                </c:pt>
                <c:pt idx="1">
                  <c:v>129</c:v>
                </c:pt>
              </c:numCache>
            </c:numRef>
          </c:val>
          <c:extLst>
            <c:ext xmlns:c16="http://schemas.microsoft.com/office/drawing/2014/chart" uri="{C3380CC4-5D6E-409C-BE32-E72D297353CC}">
              <c16:uniqueId val="{00000001-EAC0-4288-8ABB-26B0B9FE2CE0}"/>
            </c:ext>
          </c:extLst>
        </c:ser>
        <c:ser>
          <c:idx val="2"/>
          <c:order val="2"/>
          <c:tx>
            <c:strRef>
              <c:f>Summary!$B$6</c:f>
              <c:strCache>
                <c:ptCount val="1"/>
                <c:pt idx="0">
                  <c:v>JX</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Summary!$S$3:$T$3</c:f>
              <c:strCache>
                <c:ptCount val="2"/>
                <c:pt idx="0">
                  <c:v>Open Units</c:v>
                </c:pt>
                <c:pt idx="1">
                  <c:v>Intensive Units</c:v>
                </c:pt>
              </c:strCache>
            </c:strRef>
          </c:cat>
          <c:val>
            <c:numRef>
              <c:f>Summary!$S$6:$T$6</c:f>
              <c:numCache>
                <c:formatCode>General</c:formatCode>
                <c:ptCount val="2"/>
                <c:pt idx="0">
                  <c:v>83</c:v>
                </c:pt>
                <c:pt idx="1">
                  <c:v>170</c:v>
                </c:pt>
              </c:numCache>
            </c:numRef>
          </c:val>
          <c:extLst>
            <c:ext xmlns:c16="http://schemas.microsoft.com/office/drawing/2014/chart" uri="{C3380CC4-5D6E-409C-BE32-E72D297353CC}">
              <c16:uniqueId val="{00000002-EAC0-4288-8ABB-26B0B9FE2CE0}"/>
            </c:ext>
          </c:extLst>
        </c:ser>
        <c:dLbls>
          <c:showLegendKey val="0"/>
          <c:showVal val="0"/>
          <c:showCatName val="0"/>
          <c:showSerName val="0"/>
          <c:showPercent val="0"/>
          <c:showBubbleSize val="0"/>
        </c:dLbls>
        <c:gapWidth val="150"/>
        <c:axId val="898057184"/>
        <c:axId val="831839312"/>
      </c:barChart>
      <c:catAx>
        <c:axId val="89805718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0"/>
                  <a:t>Department</a:t>
                </a:r>
                <a:r>
                  <a:rPr lang="en-US" b="0" baseline="0"/>
                  <a:t> Category</a:t>
                </a:r>
                <a:endParaRPr lang="en-US" b="0"/>
              </a:p>
            </c:rich>
          </c:tx>
          <c:layout>
            <c:manualLayout>
              <c:xMode val="edge"/>
              <c:yMode val="edge"/>
              <c:x val="0.43706868544570521"/>
              <c:y val="0.92801399825021869"/>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31839312"/>
        <c:crosses val="autoZero"/>
        <c:auto val="1"/>
        <c:lblAlgn val="ctr"/>
        <c:lblOffset val="100"/>
        <c:noMultiLvlLbl val="0"/>
      </c:catAx>
      <c:valAx>
        <c:axId val="831839312"/>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0"/>
                  <a:t>Number</a:t>
                </a:r>
                <a:r>
                  <a:rPr lang="en-US" b="0" baseline="0"/>
                  <a:t> of Patients</a:t>
                </a:r>
                <a:endParaRPr lang="en-US" b="0"/>
              </a:p>
            </c:rich>
          </c:tx>
          <c:layout>
            <c:manualLayout>
              <c:xMode val="edge"/>
              <c:yMode val="edge"/>
              <c:x val="2.0395616763961868E-2"/>
              <c:y val="0.4290650335374744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98057184"/>
        <c:crosses val="autoZero"/>
        <c:crossBetween val="between"/>
      </c:valAx>
      <c:spPr>
        <a:noFill/>
        <a:ln>
          <a:noFill/>
        </a:ln>
        <a:effectLst/>
      </c:spPr>
    </c:plotArea>
    <c:legend>
      <c:legendPos val="b"/>
      <c:layout>
        <c:manualLayout>
          <c:xMode val="edge"/>
          <c:yMode val="edge"/>
          <c:x val="0.39840131656283062"/>
          <c:y val="0.1281366495854685"/>
          <c:w val="0.24508706198595676"/>
          <c:h val="8.360236220472440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F1 Score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1'!$E$3</c:f>
              <c:strCache>
                <c:ptCount val="1"/>
                <c:pt idx="0">
                  <c:v>F1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1'!$A$4:$A$9</c:f>
              <c:strCache>
                <c:ptCount val="6"/>
                <c:pt idx="0">
                  <c:v>LR</c:v>
                </c:pt>
                <c:pt idx="1">
                  <c:v>RF</c:v>
                </c:pt>
                <c:pt idx="2">
                  <c:v>Gradient Boosting</c:v>
                </c:pt>
                <c:pt idx="3">
                  <c:v>KNN</c:v>
                </c:pt>
                <c:pt idx="4">
                  <c:v>DT</c:v>
                </c:pt>
                <c:pt idx="5">
                  <c:v>XGBoost</c:v>
                </c:pt>
              </c:strCache>
            </c:strRef>
          </c:cat>
          <c:val>
            <c:numRef>
              <c:f>'[Model Performance -Final.xlsx]Model 1'!$E$4:$E$9</c:f>
              <c:numCache>
                <c:formatCode>0.000</c:formatCode>
                <c:ptCount val="6"/>
                <c:pt idx="0">
                  <c:v>0.933546771744038</c:v>
                </c:pt>
                <c:pt idx="1">
                  <c:v>0.97875286258915795</c:v>
                </c:pt>
                <c:pt idx="2">
                  <c:v>0.95671213098353203</c:v>
                </c:pt>
                <c:pt idx="3">
                  <c:v>0.93846234448780097</c:v>
                </c:pt>
                <c:pt idx="4">
                  <c:v>0.97100073928563801</c:v>
                </c:pt>
                <c:pt idx="5">
                  <c:v>0.84663724631827997</c:v>
                </c:pt>
              </c:numCache>
            </c:numRef>
          </c:val>
          <c:extLst>
            <c:ext xmlns:c16="http://schemas.microsoft.com/office/drawing/2014/chart" uri="{C3380CC4-5D6E-409C-BE32-E72D297353CC}">
              <c16:uniqueId val="{00000000-8C0E-48A2-8953-EA0674329D36}"/>
            </c:ext>
          </c:extLst>
        </c:ser>
        <c:dLbls>
          <c:dLblPos val="inEnd"/>
          <c:showLegendKey val="0"/>
          <c:showVal val="1"/>
          <c:showCatName val="0"/>
          <c:showSerName val="0"/>
          <c:showPercent val="0"/>
          <c:showBubbleSize val="0"/>
        </c:dLbls>
        <c:gapWidth val="100"/>
        <c:overlap val="-24"/>
        <c:axId val="835195920"/>
        <c:axId val="835201360"/>
      </c:barChart>
      <c:catAx>
        <c:axId val="8351959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5201360"/>
        <c:crosses val="autoZero"/>
        <c:auto val="1"/>
        <c:lblAlgn val="ctr"/>
        <c:lblOffset val="100"/>
        <c:noMultiLvlLbl val="0"/>
      </c:catAx>
      <c:valAx>
        <c:axId val="83520136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5195920"/>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AUC</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3'!$F$3</c:f>
              <c:strCache>
                <c:ptCount val="1"/>
                <c:pt idx="0">
                  <c:v>AUC</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3'!$F$4:$F$9</c:f>
              <c:numCache>
                <c:formatCode>0.000</c:formatCode>
                <c:ptCount val="6"/>
                <c:pt idx="0">
                  <c:v>0.51373177127929204</c:v>
                </c:pt>
                <c:pt idx="1">
                  <c:v>0.58366223099730297</c:v>
                </c:pt>
                <c:pt idx="2">
                  <c:v>0.49836978238021801</c:v>
                </c:pt>
                <c:pt idx="3">
                  <c:v>0.54137965770466701</c:v>
                </c:pt>
                <c:pt idx="4">
                  <c:v>0.59180324566086695</c:v>
                </c:pt>
                <c:pt idx="5">
                  <c:v>0.58301047973056896</c:v>
                </c:pt>
              </c:numCache>
            </c:numRef>
          </c:val>
          <c:extLst>
            <c:ext xmlns:c16="http://schemas.microsoft.com/office/drawing/2014/chart" uri="{C3380CC4-5D6E-409C-BE32-E72D297353CC}">
              <c16:uniqueId val="{00000000-07E1-4522-86FD-7052FD9A449C}"/>
            </c:ext>
          </c:extLst>
        </c:ser>
        <c:dLbls>
          <c:dLblPos val="inEnd"/>
          <c:showLegendKey val="0"/>
          <c:showVal val="1"/>
          <c:showCatName val="0"/>
          <c:showSerName val="0"/>
          <c:showPercent val="0"/>
          <c:showBubbleSize val="0"/>
        </c:dLbls>
        <c:gapWidth val="100"/>
        <c:overlap val="-24"/>
        <c:axId val="835204080"/>
        <c:axId val="835199184"/>
      </c:barChart>
      <c:catAx>
        <c:axId val="83520408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5199184"/>
        <c:crosses val="autoZero"/>
        <c:auto val="1"/>
        <c:lblAlgn val="ctr"/>
        <c:lblOffset val="100"/>
        <c:noMultiLvlLbl val="0"/>
      </c:catAx>
      <c:valAx>
        <c:axId val="83519918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5204080"/>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FPR</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3'!$G$3</c:f>
              <c:strCache>
                <c:ptCount val="1"/>
                <c:pt idx="0">
                  <c:v>FPR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3'!$A$4:$A$9</c:f>
              <c:strCache>
                <c:ptCount val="6"/>
                <c:pt idx="0">
                  <c:v>LR</c:v>
                </c:pt>
                <c:pt idx="1">
                  <c:v>RF</c:v>
                </c:pt>
                <c:pt idx="2">
                  <c:v>Gradient Boosting</c:v>
                </c:pt>
                <c:pt idx="3">
                  <c:v>KNN</c:v>
                </c:pt>
                <c:pt idx="4">
                  <c:v>DT</c:v>
                </c:pt>
                <c:pt idx="5">
                  <c:v>XGBoost</c:v>
                </c:pt>
              </c:strCache>
            </c:strRef>
          </c:cat>
          <c:val>
            <c:numRef>
              <c:f>'Model 3'!$G$4:$G$9</c:f>
              <c:numCache>
                <c:formatCode>0.000</c:formatCode>
                <c:ptCount val="6"/>
                <c:pt idx="0">
                  <c:v>0.57979371206365604</c:v>
                </c:pt>
                <c:pt idx="1">
                  <c:v>0.31761406507095202</c:v>
                </c:pt>
                <c:pt idx="2">
                  <c:v>0.63149937913701004</c:v>
                </c:pt>
                <c:pt idx="3">
                  <c:v>0.15254778765773899</c:v>
                </c:pt>
                <c:pt idx="4">
                  <c:v>0.34960864703689898</c:v>
                </c:pt>
                <c:pt idx="5">
                  <c:v>0.54207976146105097</c:v>
                </c:pt>
              </c:numCache>
            </c:numRef>
          </c:val>
          <c:extLst>
            <c:ext xmlns:c16="http://schemas.microsoft.com/office/drawing/2014/chart" uri="{C3380CC4-5D6E-409C-BE32-E72D297353CC}">
              <c16:uniqueId val="{00000000-F044-42AF-91E4-FD7DDE0E56C0}"/>
            </c:ext>
          </c:extLst>
        </c:ser>
        <c:dLbls>
          <c:dLblPos val="inEnd"/>
          <c:showLegendKey val="0"/>
          <c:showVal val="1"/>
          <c:showCatName val="0"/>
          <c:showSerName val="0"/>
          <c:showPercent val="0"/>
          <c:showBubbleSize val="0"/>
        </c:dLbls>
        <c:gapWidth val="100"/>
        <c:overlap val="-24"/>
        <c:axId val="718800896"/>
        <c:axId val="718778592"/>
      </c:barChart>
      <c:catAx>
        <c:axId val="71880089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78592"/>
        <c:crosses val="autoZero"/>
        <c:auto val="1"/>
        <c:lblAlgn val="ctr"/>
        <c:lblOffset val="100"/>
        <c:noMultiLvlLbl val="0"/>
      </c:catAx>
      <c:valAx>
        <c:axId val="71877859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800896"/>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TPR</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3'!$H$3</c:f>
              <c:strCache>
                <c:ptCount val="1"/>
                <c:pt idx="0">
                  <c:v>TPR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3'!$H$4:$H$9</c:f>
              <c:numCache>
                <c:formatCode>0.000</c:formatCode>
                <c:ptCount val="6"/>
                <c:pt idx="0">
                  <c:v>0.40011461414641902</c:v>
                </c:pt>
                <c:pt idx="1">
                  <c:v>0.31716106350252599</c:v>
                </c:pt>
                <c:pt idx="2">
                  <c:v>0.39620369032133701</c:v>
                </c:pt>
                <c:pt idx="3">
                  <c:v>0.23114543114543101</c:v>
                </c:pt>
                <c:pt idx="4">
                  <c:v>0.41081081081081</c:v>
                </c:pt>
                <c:pt idx="5">
                  <c:v>0.41130365659777401</c:v>
                </c:pt>
              </c:numCache>
            </c:numRef>
          </c:val>
          <c:extLst>
            <c:ext xmlns:c16="http://schemas.microsoft.com/office/drawing/2014/chart" uri="{C3380CC4-5D6E-409C-BE32-E72D297353CC}">
              <c16:uniqueId val="{00000000-5CF4-4793-BB42-4618D5767689}"/>
            </c:ext>
          </c:extLst>
        </c:ser>
        <c:dLbls>
          <c:dLblPos val="inEnd"/>
          <c:showLegendKey val="0"/>
          <c:showVal val="1"/>
          <c:showCatName val="0"/>
          <c:showSerName val="0"/>
          <c:showPercent val="0"/>
          <c:showBubbleSize val="0"/>
        </c:dLbls>
        <c:gapWidth val="100"/>
        <c:overlap val="-24"/>
        <c:axId val="718803072"/>
        <c:axId val="718779136"/>
      </c:barChart>
      <c:catAx>
        <c:axId val="71880307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79136"/>
        <c:crosses val="autoZero"/>
        <c:auto val="1"/>
        <c:lblAlgn val="ctr"/>
        <c:lblOffset val="100"/>
        <c:noMultiLvlLbl val="0"/>
      </c:catAx>
      <c:valAx>
        <c:axId val="71877913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803072"/>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of ML Algorithms: Model C </a:t>
            </a:r>
          </a:p>
        </c:rich>
      </c:tx>
      <c:layout>
        <c:manualLayout>
          <c:xMode val="edge"/>
          <c:yMode val="edge"/>
          <c:x val="0.2319457158486434"/>
          <c:y val="2.1021235981865904E-2"/>
        </c:manualLayout>
      </c:layout>
      <c:overlay val="0"/>
      <c:spPr>
        <a:noFill/>
        <a:ln>
          <a:noFill/>
        </a:ln>
        <a:effectLst/>
      </c:spPr>
    </c:title>
    <c:autoTitleDeleted val="0"/>
    <c:plotArea>
      <c:layout>
        <c:manualLayout>
          <c:layoutTarget val="inner"/>
          <c:xMode val="edge"/>
          <c:yMode val="edge"/>
          <c:x val="0.11139495798319328"/>
          <c:y val="0.13333361555612"/>
          <c:w val="0.86395518207282918"/>
          <c:h val="0.73863742838596791"/>
        </c:manualLayout>
      </c:layout>
      <c:barChart>
        <c:barDir val="col"/>
        <c:grouping val="clustered"/>
        <c:varyColors val="0"/>
        <c:ser>
          <c:idx val="0"/>
          <c:order val="0"/>
          <c:tx>
            <c:strRef>
              <c:f>'[Model Performance -Final.xlsx]Model 3'!$B$3</c:f>
              <c:strCache>
                <c:ptCount val="1"/>
                <c:pt idx="0">
                  <c:v>Accuracy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3'!$B$4:$B$9</c:f>
              <c:numCache>
                <c:formatCode>0.000</c:formatCode>
                <c:ptCount val="6"/>
                <c:pt idx="0">
                  <c:v>0.82767140210006096</c:v>
                </c:pt>
                <c:pt idx="1">
                  <c:v>0.83817171093267395</c:v>
                </c:pt>
                <c:pt idx="2">
                  <c:v>0.71340333539221701</c:v>
                </c:pt>
                <c:pt idx="3">
                  <c:v>0.84033353922174103</c:v>
                </c:pt>
                <c:pt idx="4">
                  <c:v>0.82798023471278503</c:v>
                </c:pt>
                <c:pt idx="5">
                  <c:v>0.83353922174181505</c:v>
                </c:pt>
              </c:numCache>
            </c:numRef>
          </c:val>
          <c:extLst>
            <c:ext xmlns:c16="http://schemas.microsoft.com/office/drawing/2014/chart" uri="{C3380CC4-5D6E-409C-BE32-E72D297353CC}">
              <c16:uniqueId val="{00000000-4459-435C-BACA-28DF54CFAF84}"/>
            </c:ext>
          </c:extLst>
        </c:ser>
        <c:ser>
          <c:idx val="1"/>
          <c:order val="1"/>
          <c:tx>
            <c:strRef>
              <c:f>'[Model Performance -Final.xlsx]Model 3'!$C$3</c:f>
              <c:strCache>
                <c:ptCount val="1"/>
                <c:pt idx="0">
                  <c:v>Precision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3'!$C$4:$C$9</c:f>
              <c:numCache>
                <c:formatCode>0.000</c:formatCode>
                <c:ptCount val="6"/>
                <c:pt idx="0">
                  <c:v>0.64883356989482099</c:v>
                </c:pt>
                <c:pt idx="1">
                  <c:v>0.71835306036242996</c:v>
                </c:pt>
                <c:pt idx="2">
                  <c:v>0.49838814096711498</c:v>
                </c:pt>
                <c:pt idx="3">
                  <c:v>0.83407612231619999</c:v>
                </c:pt>
                <c:pt idx="4">
                  <c:v>0.67655240998088495</c:v>
                </c:pt>
                <c:pt idx="5">
                  <c:v>0.69612845899974596</c:v>
                </c:pt>
              </c:numCache>
            </c:numRef>
          </c:val>
          <c:extLst>
            <c:ext xmlns:c16="http://schemas.microsoft.com/office/drawing/2014/chart" uri="{C3380CC4-5D6E-409C-BE32-E72D297353CC}">
              <c16:uniqueId val="{00000001-4459-435C-BACA-28DF54CFAF84}"/>
            </c:ext>
          </c:extLst>
        </c:ser>
        <c:ser>
          <c:idx val="2"/>
          <c:order val="2"/>
          <c:tx>
            <c:strRef>
              <c:f>'[Model Performance -Final.xlsx]Model 3'!$D$3</c:f>
              <c:strCache>
                <c:ptCount val="1"/>
                <c:pt idx="0">
                  <c:v>Recall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3'!$D$4:$D$9</c:f>
              <c:numCache>
                <c:formatCode>0.000</c:formatCode>
                <c:ptCount val="6"/>
                <c:pt idx="0">
                  <c:v>0.51373177127929204</c:v>
                </c:pt>
                <c:pt idx="1">
                  <c:v>0.58366223099730297</c:v>
                </c:pt>
                <c:pt idx="2">
                  <c:v>0.49836978238021801</c:v>
                </c:pt>
                <c:pt idx="3">
                  <c:v>0.54137965770466701</c:v>
                </c:pt>
                <c:pt idx="4">
                  <c:v>0.59180324566086695</c:v>
                </c:pt>
                <c:pt idx="5">
                  <c:v>0.58301047973056896</c:v>
                </c:pt>
              </c:numCache>
            </c:numRef>
          </c:val>
          <c:extLst>
            <c:ext xmlns:c16="http://schemas.microsoft.com/office/drawing/2014/chart" uri="{C3380CC4-5D6E-409C-BE32-E72D297353CC}">
              <c16:uniqueId val="{00000002-4459-435C-BACA-28DF54CFAF84}"/>
            </c:ext>
          </c:extLst>
        </c:ser>
        <c:ser>
          <c:idx val="3"/>
          <c:order val="3"/>
          <c:tx>
            <c:strRef>
              <c:f>'[Model Performance -Final.xlsx]Model 3'!$E$3</c:f>
              <c:strCache>
                <c:ptCount val="1"/>
                <c:pt idx="0">
                  <c:v>F1</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3'!$E$4:$E$9</c:f>
              <c:numCache>
                <c:formatCode>0.000</c:formatCode>
                <c:ptCount val="6"/>
                <c:pt idx="0">
                  <c:v>0.485979691861609</c:v>
                </c:pt>
                <c:pt idx="1">
                  <c:v>0.60120790818844805</c:v>
                </c:pt>
                <c:pt idx="2">
                  <c:v>0.49837368895156797</c:v>
                </c:pt>
                <c:pt idx="3">
                  <c:v>0.534213369489699</c:v>
                </c:pt>
                <c:pt idx="4">
                  <c:v>0.609085953510349</c:v>
                </c:pt>
                <c:pt idx="5">
                  <c:v>0.59961587687504903</c:v>
                </c:pt>
              </c:numCache>
            </c:numRef>
          </c:val>
          <c:extLst>
            <c:ext xmlns:c16="http://schemas.microsoft.com/office/drawing/2014/chart" uri="{C3380CC4-5D6E-409C-BE32-E72D297353CC}">
              <c16:uniqueId val="{00000003-4459-435C-BACA-28DF54CFAF84}"/>
            </c:ext>
          </c:extLst>
        </c:ser>
        <c:ser>
          <c:idx val="4"/>
          <c:order val="4"/>
          <c:tx>
            <c:strRef>
              <c:f>'[Model Performance -Final.xlsx]Model 3'!$F$3</c:f>
              <c:strCache>
                <c:ptCount val="1"/>
                <c:pt idx="0">
                  <c:v>AUC</c:v>
                </c:pt>
              </c:strCache>
            </c:strRef>
          </c:tx>
          <c:spPr>
            <a:solidFill>
              <a:srgbClr val="FF0000"/>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3'!$F$4:$F$9</c:f>
              <c:numCache>
                <c:formatCode>0.000</c:formatCode>
                <c:ptCount val="6"/>
                <c:pt idx="0">
                  <c:v>0.51373177127929204</c:v>
                </c:pt>
                <c:pt idx="1">
                  <c:v>0.58366223099730297</c:v>
                </c:pt>
                <c:pt idx="2">
                  <c:v>0.49836978238021801</c:v>
                </c:pt>
                <c:pt idx="3">
                  <c:v>0.54137965770466701</c:v>
                </c:pt>
                <c:pt idx="4">
                  <c:v>0.59180324566086695</c:v>
                </c:pt>
                <c:pt idx="5">
                  <c:v>0.58301047973056896</c:v>
                </c:pt>
              </c:numCache>
            </c:numRef>
          </c:val>
          <c:extLst>
            <c:ext xmlns:c16="http://schemas.microsoft.com/office/drawing/2014/chart" uri="{C3380CC4-5D6E-409C-BE32-E72D297353CC}">
              <c16:uniqueId val="{00000004-4459-435C-BACA-28DF54CFAF84}"/>
            </c:ext>
          </c:extLst>
        </c:ser>
        <c:ser>
          <c:idx val="5"/>
          <c:order val="5"/>
          <c:tx>
            <c:strRef>
              <c:f>'[Model Performance -Final.xlsx]Model 3'!$G$3</c:f>
              <c:strCache>
                <c:ptCount val="1"/>
                <c:pt idx="0">
                  <c:v>FPR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3'!$G$4:$G$9</c:f>
              <c:numCache>
                <c:formatCode>0.000</c:formatCode>
                <c:ptCount val="6"/>
                <c:pt idx="0">
                  <c:v>0.57979371206365604</c:v>
                </c:pt>
                <c:pt idx="1">
                  <c:v>0.31761406507095202</c:v>
                </c:pt>
                <c:pt idx="2">
                  <c:v>0.63149937913701004</c:v>
                </c:pt>
                <c:pt idx="3">
                  <c:v>0.15254778765773899</c:v>
                </c:pt>
                <c:pt idx="4">
                  <c:v>0.34960864703689898</c:v>
                </c:pt>
                <c:pt idx="5">
                  <c:v>0.54207976146105097</c:v>
                </c:pt>
              </c:numCache>
            </c:numRef>
          </c:val>
          <c:extLst>
            <c:ext xmlns:c16="http://schemas.microsoft.com/office/drawing/2014/chart" uri="{C3380CC4-5D6E-409C-BE32-E72D297353CC}">
              <c16:uniqueId val="{00000005-4459-435C-BACA-28DF54CFAF84}"/>
            </c:ext>
          </c:extLst>
        </c:ser>
        <c:ser>
          <c:idx val="6"/>
          <c:order val="6"/>
          <c:tx>
            <c:strRef>
              <c:f>'[Model Performance -Final.xlsx]Model 3'!$H$3</c:f>
              <c:strCache>
                <c:ptCount val="1"/>
                <c:pt idx="0">
                  <c:v>TPR</c:v>
                </c:pt>
              </c:strCache>
            </c:strRef>
          </c:tx>
          <c:spPr>
            <a:solidFill>
              <a:schemeClr val="accent2">
                <a:lumMod val="40000"/>
                <a:lumOff val="60000"/>
              </a:schemeClr>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3'!$A$4:$A$9</c:f>
              <c:strCache>
                <c:ptCount val="6"/>
                <c:pt idx="0">
                  <c:v>LR</c:v>
                </c:pt>
                <c:pt idx="1">
                  <c:v>RF</c:v>
                </c:pt>
                <c:pt idx="2">
                  <c:v>Gradient Boosting</c:v>
                </c:pt>
                <c:pt idx="3">
                  <c:v>KNN</c:v>
                </c:pt>
                <c:pt idx="4">
                  <c:v>DT</c:v>
                </c:pt>
                <c:pt idx="5">
                  <c:v>XGBoost</c:v>
                </c:pt>
              </c:strCache>
            </c:strRef>
          </c:cat>
          <c:val>
            <c:numRef>
              <c:f>'[Model Performance -Final.xlsx]Model 3'!$H$4:$H$9</c:f>
              <c:numCache>
                <c:formatCode>0.000</c:formatCode>
                <c:ptCount val="6"/>
                <c:pt idx="0">
                  <c:v>0.40011461414641902</c:v>
                </c:pt>
                <c:pt idx="1">
                  <c:v>0.31716106350252599</c:v>
                </c:pt>
                <c:pt idx="2">
                  <c:v>0.39620369032133701</c:v>
                </c:pt>
                <c:pt idx="3">
                  <c:v>0.23114543114543101</c:v>
                </c:pt>
                <c:pt idx="4">
                  <c:v>0.41081081081081</c:v>
                </c:pt>
                <c:pt idx="5">
                  <c:v>0.41130365659777401</c:v>
                </c:pt>
              </c:numCache>
            </c:numRef>
          </c:val>
          <c:extLst>
            <c:ext xmlns:c16="http://schemas.microsoft.com/office/drawing/2014/chart" uri="{C3380CC4-5D6E-409C-BE32-E72D297353CC}">
              <c16:uniqueId val="{00000006-4459-435C-BACA-28DF54CFAF84}"/>
            </c:ext>
          </c:extLst>
        </c:ser>
        <c:dLbls>
          <c:showLegendKey val="0"/>
          <c:showVal val="0"/>
          <c:showCatName val="0"/>
          <c:showSerName val="0"/>
          <c:showPercent val="0"/>
          <c:showBubbleSize val="0"/>
        </c:dLbls>
        <c:gapWidth val="223"/>
        <c:axId val="718784576"/>
        <c:axId val="718802528"/>
      </c:barChart>
      <c:catAx>
        <c:axId val="7187845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802528"/>
        <c:crosses val="autoZero"/>
        <c:auto val="1"/>
        <c:lblAlgn val="ctr"/>
        <c:lblOffset val="100"/>
        <c:noMultiLvlLbl val="0"/>
      </c:catAx>
      <c:valAx>
        <c:axId val="718802528"/>
        <c:scaling>
          <c:orientation val="minMax"/>
        </c:scaling>
        <c:delete val="0"/>
        <c:axPos val="l"/>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84576"/>
        <c:crosses val="autoZero"/>
        <c:crossBetween val="between"/>
      </c:valAx>
      <c:spPr>
        <a:noFill/>
        <a:ln>
          <a:noFill/>
        </a:ln>
        <a:effectLst/>
      </c:spPr>
    </c:plotArea>
    <c:legend>
      <c:legendPos val="b"/>
      <c:layout>
        <c:manualLayout>
          <c:xMode val="edge"/>
          <c:yMode val="edge"/>
          <c:x val="0.21094753834035704"/>
          <c:y val="9.6007516105941285E-2"/>
          <c:w val="0.64244403350763279"/>
          <c:h val="6.258709618402257E-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Accuracy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4'!$B$3</c:f>
              <c:strCache>
                <c:ptCount val="1"/>
                <c:pt idx="0">
                  <c:v>Accuracy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4'!$B$4:$B$9</c:f>
              <c:numCache>
                <c:formatCode>0.000</c:formatCode>
                <c:ptCount val="6"/>
                <c:pt idx="0">
                  <c:v>0.93607164916615104</c:v>
                </c:pt>
                <c:pt idx="1">
                  <c:v>0.98733786287831904</c:v>
                </c:pt>
                <c:pt idx="2">
                  <c:v>0.96695491043854198</c:v>
                </c:pt>
                <c:pt idx="3">
                  <c:v>0.95861642989499696</c:v>
                </c:pt>
                <c:pt idx="4">
                  <c:v>0.984867201976528</c:v>
                </c:pt>
                <c:pt idx="5">
                  <c:v>0.93946880790611398</c:v>
                </c:pt>
              </c:numCache>
            </c:numRef>
          </c:val>
          <c:extLst>
            <c:ext xmlns:c16="http://schemas.microsoft.com/office/drawing/2014/chart" uri="{C3380CC4-5D6E-409C-BE32-E72D297353CC}">
              <c16:uniqueId val="{00000000-E200-4DAC-B839-E1E362C010F5}"/>
            </c:ext>
          </c:extLst>
        </c:ser>
        <c:dLbls>
          <c:dLblPos val="inEnd"/>
          <c:showLegendKey val="0"/>
          <c:showVal val="1"/>
          <c:showCatName val="0"/>
          <c:showSerName val="0"/>
          <c:showPercent val="0"/>
          <c:showBubbleSize val="0"/>
        </c:dLbls>
        <c:gapWidth val="100"/>
        <c:overlap val="-24"/>
        <c:axId val="718798720"/>
        <c:axId val="718780224"/>
      </c:barChart>
      <c:catAx>
        <c:axId val="7187987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80224"/>
        <c:crosses val="autoZero"/>
        <c:auto val="1"/>
        <c:lblAlgn val="ctr"/>
        <c:lblOffset val="100"/>
        <c:noMultiLvlLbl val="0"/>
      </c:catAx>
      <c:valAx>
        <c:axId val="71878022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98720"/>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Precision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4'!$C$3</c:f>
              <c:strCache>
                <c:ptCount val="1"/>
                <c:pt idx="0">
                  <c:v>Precision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4'!$C$4:$C$9</c:f>
              <c:numCache>
                <c:formatCode>0.000</c:formatCode>
                <c:ptCount val="6"/>
                <c:pt idx="0">
                  <c:v>0.90336959761549895</c:v>
                </c:pt>
                <c:pt idx="1">
                  <c:v>0.97674196223185095</c:v>
                </c:pt>
                <c:pt idx="2">
                  <c:v>0.93889782272910005</c:v>
                </c:pt>
                <c:pt idx="3">
                  <c:v>0.92975127496703902</c:v>
                </c:pt>
                <c:pt idx="4">
                  <c:v>0.97696883597536999</c:v>
                </c:pt>
                <c:pt idx="5">
                  <c:v>0.92813775060382697</c:v>
                </c:pt>
              </c:numCache>
            </c:numRef>
          </c:val>
          <c:extLst>
            <c:ext xmlns:c16="http://schemas.microsoft.com/office/drawing/2014/chart" uri="{C3380CC4-5D6E-409C-BE32-E72D297353CC}">
              <c16:uniqueId val="{00000000-8F89-4281-8364-5FFDBE9B8C65}"/>
            </c:ext>
          </c:extLst>
        </c:ser>
        <c:dLbls>
          <c:dLblPos val="inEnd"/>
          <c:showLegendKey val="0"/>
          <c:showVal val="1"/>
          <c:showCatName val="0"/>
          <c:showSerName val="0"/>
          <c:showPercent val="0"/>
          <c:showBubbleSize val="0"/>
        </c:dLbls>
        <c:gapWidth val="100"/>
        <c:overlap val="-24"/>
        <c:axId val="718780768"/>
        <c:axId val="718781312"/>
      </c:barChart>
      <c:catAx>
        <c:axId val="71878076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81312"/>
        <c:crosses val="autoZero"/>
        <c:auto val="1"/>
        <c:lblAlgn val="ctr"/>
        <c:lblOffset val="100"/>
        <c:noMultiLvlLbl val="0"/>
      </c:catAx>
      <c:valAx>
        <c:axId val="71878131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80768"/>
        <c:crosses val="autoZero"/>
        <c:crossBetween val="between"/>
      </c:valAx>
      <c:spPr>
        <a:noFill/>
        <a:ln>
          <a:noFill/>
        </a:ln>
        <a:effectLst/>
      </c:spPr>
    </c:plotArea>
    <c:legend>
      <c:legendPos val="b"/>
      <c:layout>
        <c:manualLayout>
          <c:xMode val="edge"/>
          <c:yMode val="edge"/>
          <c:x val="0.46083990192286517"/>
          <c:y val="0.11040087817441047"/>
          <c:w val="0.11417453156451945"/>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Recall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4'!$D$3</c:f>
              <c:strCache>
                <c:ptCount val="1"/>
                <c:pt idx="0">
                  <c:v>Recall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4'!$D$4:$D$9</c:f>
              <c:numCache>
                <c:formatCode>0.000</c:formatCode>
                <c:ptCount val="6"/>
                <c:pt idx="0">
                  <c:v>0.86353147780654305</c:v>
                </c:pt>
                <c:pt idx="1">
                  <c:v>0.978782994698015</c:v>
                </c:pt>
                <c:pt idx="2">
                  <c:v>0.94576160207915705</c:v>
                </c:pt>
                <c:pt idx="3">
                  <c:v>0.923580904795962</c:v>
                </c:pt>
                <c:pt idx="4">
                  <c:v>0.96943216044967795</c:v>
                </c:pt>
                <c:pt idx="5">
                  <c:v>0.85057603261106796</c:v>
                </c:pt>
              </c:numCache>
            </c:numRef>
          </c:val>
          <c:extLst>
            <c:ext xmlns:c16="http://schemas.microsoft.com/office/drawing/2014/chart" uri="{C3380CC4-5D6E-409C-BE32-E72D297353CC}">
              <c16:uniqueId val="{00000000-FBD2-4989-B5B1-E5E66FA91388}"/>
            </c:ext>
          </c:extLst>
        </c:ser>
        <c:dLbls>
          <c:dLblPos val="inEnd"/>
          <c:showLegendKey val="0"/>
          <c:showVal val="1"/>
          <c:showCatName val="0"/>
          <c:showSerName val="0"/>
          <c:showPercent val="0"/>
          <c:showBubbleSize val="0"/>
        </c:dLbls>
        <c:gapWidth val="100"/>
        <c:overlap val="-24"/>
        <c:axId val="718788384"/>
        <c:axId val="718792736"/>
      </c:barChart>
      <c:catAx>
        <c:axId val="71878838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92736"/>
        <c:crosses val="autoZero"/>
        <c:auto val="1"/>
        <c:lblAlgn val="ctr"/>
        <c:lblOffset val="100"/>
        <c:noMultiLvlLbl val="0"/>
      </c:catAx>
      <c:valAx>
        <c:axId val="71879273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88384"/>
        <c:crosses val="autoZero"/>
        <c:crossBetween val="between"/>
      </c:valAx>
      <c:spPr>
        <a:noFill/>
        <a:ln>
          <a:noFill/>
        </a:ln>
        <a:effectLst/>
      </c:spPr>
    </c:plotArea>
    <c:legend>
      <c:legendPos val="b"/>
      <c:layout>
        <c:manualLayout>
          <c:xMode val="edge"/>
          <c:yMode val="edge"/>
          <c:x val="0.45055197711194767"/>
          <c:y val="0.11757402807870493"/>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F1 Score </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4'!$E$3</c:f>
              <c:strCache>
                <c:ptCount val="1"/>
                <c:pt idx="0">
                  <c:v>F1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4'!$E$4:$E$9</c:f>
              <c:numCache>
                <c:formatCode>0.000</c:formatCode>
                <c:ptCount val="6"/>
                <c:pt idx="0">
                  <c:v>0.88171676973517998</c:v>
                </c:pt>
                <c:pt idx="1">
                  <c:v>0.97775882435622996</c:v>
                </c:pt>
                <c:pt idx="2">
                  <c:v>0.94228409175147898</c:v>
                </c:pt>
                <c:pt idx="3">
                  <c:v>0.92662811147186097</c:v>
                </c:pt>
                <c:pt idx="4">
                  <c:v>0.97315056225560803</c:v>
                </c:pt>
                <c:pt idx="5">
                  <c:v>0.88314644807535703</c:v>
                </c:pt>
              </c:numCache>
            </c:numRef>
          </c:val>
          <c:extLst>
            <c:ext xmlns:c16="http://schemas.microsoft.com/office/drawing/2014/chart" uri="{C3380CC4-5D6E-409C-BE32-E72D297353CC}">
              <c16:uniqueId val="{00000000-9FBC-4E1A-AF38-150643C13C18}"/>
            </c:ext>
          </c:extLst>
        </c:ser>
        <c:dLbls>
          <c:dLblPos val="inEnd"/>
          <c:showLegendKey val="0"/>
          <c:showVal val="1"/>
          <c:showCatName val="0"/>
          <c:showSerName val="0"/>
          <c:showPercent val="0"/>
          <c:showBubbleSize val="0"/>
        </c:dLbls>
        <c:gapWidth val="100"/>
        <c:overlap val="-24"/>
        <c:axId val="718793280"/>
        <c:axId val="718800352"/>
      </c:barChart>
      <c:catAx>
        <c:axId val="71879328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800352"/>
        <c:crosses val="autoZero"/>
        <c:auto val="1"/>
        <c:lblAlgn val="ctr"/>
        <c:lblOffset val="100"/>
        <c:noMultiLvlLbl val="0"/>
      </c:catAx>
      <c:valAx>
        <c:axId val="71880035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793280"/>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AUC</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4'!$F$3</c:f>
              <c:strCache>
                <c:ptCount val="1"/>
                <c:pt idx="0">
                  <c:v>AUC</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4'!$F$4:$F$9</c:f>
              <c:numCache>
                <c:formatCode>0.000</c:formatCode>
                <c:ptCount val="6"/>
                <c:pt idx="0">
                  <c:v>0.86353147780654205</c:v>
                </c:pt>
                <c:pt idx="1">
                  <c:v>0.978782994698015</c:v>
                </c:pt>
                <c:pt idx="2">
                  <c:v>0.94576160207915705</c:v>
                </c:pt>
                <c:pt idx="3">
                  <c:v>0.923580904795962</c:v>
                </c:pt>
                <c:pt idx="4">
                  <c:v>0.96943216044967795</c:v>
                </c:pt>
                <c:pt idx="5">
                  <c:v>0.85057603261106796</c:v>
                </c:pt>
              </c:numCache>
            </c:numRef>
          </c:val>
          <c:extLst>
            <c:ext xmlns:c16="http://schemas.microsoft.com/office/drawing/2014/chart" uri="{C3380CC4-5D6E-409C-BE32-E72D297353CC}">
              <c16:uniqueId val="{00000000-9F4E-4DA1-97CE-024B4B364A32}"/>
            </c:ext>
          </c:extLst>
        </c:ser>
        <c:dLbls>
          <c:dLblPos val="inEnd"/>
          <c:showLegendKey val="0"/>
          <c:showVal val="1"/>
          <c:showCatName val="0"/>
          <c:showSerName val="0"/>
          <c:showPercent val="0"/>
          <c:showBubbleSize val="0"/>
        </c:dLbls>
        <c:gapWidth val="100"/>
        <c:overlap val="-24"/>
        <c:axId val="718804160"/>
        <c:axId val="718805248"/>
      </c:barChart>
      <c:catAx>
        <c:axId val="71880416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805248"/>
        <c:crosses val="autoZero"/>
        <c:auto val="1"/>
        <c:lblAlgn val="ctr"/>
        <c:lblOffset val="100"/>
        <c:noMultiLvlLbl val="0"/>
      </c:catAx>
      <c:valAx>
        <c:axId val="71880524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804160"/>
        <c:crosses val="autoZero"/>
        <c:crossBetween val="between"/>
      </c:valAx>
      <c:spPr>
        <a:noFill/>
        <a:ln>
          <a:noFill/>
        </a:ln>
        <a:effectLst/>
      </c:spPr>
    </c:plotArea>
    <c:legend>
      <c:legendPos val="b"/>
      <c:layout>
        <c:manualLayout>
          <c:xMode val="edge"/>
          <c:yMode val="edge"/>
          <c:x val="0.45055197711194767"/>
          <c:y val="0.12160692084542064"/>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t>% of </a:t>
            </a:r>
            <a:r>
              <a:rPr lang="en-US" sz="1400" baseline="0"/>
              <a:t>Patients Per Hospital </a:t>
            </a:r>
            <a:r>
              <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rPr>
              <a:t>Per Department Categories </a:t>
            </a:r>
            <a:endParaRPr lang="en-US" sz="1400"/>
          </a:p>
        </c:rich>
      </c:tx>
      <c:overlay val="0"/>
      <c:spPr>
        <a:noFill/>
        <a:ln>
          <a:noFill/>
        </a:ln>
        <a:effectLst/>
      </c:spPr>
    </c:title>
    <c:autoTitleDeleted val="0"/>
    <c:plotArea>
      <c:layout>
        <c:manualLayout>
          <c:layoutTarget val="inner"/>
          <c:xMode val="edge"/>
          <c:yMode val="edge"/>
          <c:x val="0.12854388558195243"/>
          <c:y val="0.2240241186067958"/>
          <c:w val="0.84560264867561596"/>
          <c:h val="0.64523912889267232"/>
        </c:manualLayout>
      </c:layout>
      <c:barChart>
        <c:barDir val="col"/>
        <c:grouping val="clustered"/>
        <c:varyColors val="0"/>
        <c:ser>
          <c:idx val="0"/>
          <c:order val="0"/>
          <c:tx>
            <c:strRef>
              <c:f>Summary!$B$4</c:f>
              <c:strCache>
                <c:ptCount val="1"/>
                <c:pt idx="0">
                  <c:v>NX</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Summary!$U$3:$V$3</c:f>
              <c:strCache>
                <c:ptCount val="2"/>
                <c:pt idx="0">
                  <c:v>Open Unit</c:v>
                </c:pt>
                <c:pt idx="1">
                  <c:v>Intensive Unit</c:v>
                </c:pt>
              </c:strCache>
            </c:strRef>
          </c:cat>
          <c:val>
            <c:numRef>
              <c:f>Summary!$U$4:$V$4</c:f>
              <c:numCache>
                <c:formatCode>0%</c:formatCode>
                <c:ptCount val="2"/>
                <c:pt idx="0">
                  <c:v>0.58900523560209428</c:v>
                </c:pt>
                <c:pt idx="1">
                  <c:v>0.41099476439790578</c:v>
                </c:pt>
              </c:numCache>
            </c:numRef>
          </c:val>
          <c:extLst>
            <c:ext xmlns:c16="http://schemas.microsoft.com/office/drawing/2014/chart" uri="{C3380CC4-5D6E-409C-BE32-E72D297353CC}">
              <c16:uniqueId val="{00000000-0FE2-4061-96BF-946EAD617817}"/>
            </c:ext>
          </c:extLst>
        </c:ser>
        <c:ser>
          <c:idx val="1"/>
          <c:order val="1"/>
          <c:tx>
            <c:strRef>
              <c:f>Summary!$B$5</c:f>
              <c:strCache>
                <c:ptCount val="1"/>
                <c:pt idx="0">
                  <c:v>RX</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Summary!$U$3:$V$3</c:f>
              <c:strCache>
                <c:ptCount val="2"/>
                <c:pt idx="0">
                  <c:v>Open Unit</c:v>
                </c:pt>
                <c:pt idx="1">
                  <c:v>Intensive Unit</c:v>
                </c:pt>
              </c:strCache>
            </c:strRef>
          </c:cat>
          <c:val>
            <c:numRef>
              <c:f>Summary!$U$5:$V$5</c:f>
              <c:numCache>
                <c:formatCode>0%</c:formatCode>
                <c:ptCount val="2"/>
                <c:pt idx="0">
                  <c:v>0.72842105263157897</c:v>
                </c:pt>
                <c:pt idx="1">
                  <c:v>0.27157894736842103</c:v>
                </c:pt>
              </c:numCache>
            </c:numRef>
          </c:val>
          <c:extLst>
            <c:ext xmlns:c16="http://schemas.microsoft.com/office/drawing/2014/chart" uri="{C3380CC4-5D6E-409C-BE32-E72D297353CC}">
              <c16:uniqueId val="{00000001-0FE2-4061-96BF-946EAD617817}"/>
            </c:ext>
          </c:extLst>
        </c:ser>
        <c:ser>
          <c:idx val="2"/>
          <c:order val="2"/>
          <c:tx>
            <c:strRef>
              <c:f>Summary!$B$6</c:f>
              <c:strCache>
                <c:ptCount val="1"/>
                <c:pt idx="0">
                  <c:v>JX</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highlight>
                      <a:srgbClr val="FFFF00"/>
                    </a:highligh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Summary!$U$3:$V$3</c:f>
              <c:strCache>
                <c:ptCount val="2"/>
                <c:pt idx="0">
                  <c:v>Open Unit</c:v>
                </c:pt>
                <c:pt idx="1">
                  <c:v>Intensive Unit</c:v>
                </c:pt>
              </c:strCache>
            </c:strRef>
          </c:cat>
          <c:val>
            <c:numRef>
              <c:f>Summary!$U$6:$V$6</c:f>
              <c:numCache>
                <c:formatCode>0%</c:formatCode>
                <c:ptCount val="2"/>
                <c:pt idx="0">
                  <c:v>0.32806324110671936</c:v>
                </c:pt>
                <c:pt idx="1">
                  <c:v>0.67193675889328064</c:v>
                </c:pt>
              </c:numCache>
            </c:numRef>
          </c:val>
          <c:extLst>
            <c:ext xmlns:c16="http://schemas.microsoft.com/office/drawing/2014/chart" uri="{C3380CC4-5D6E-409C-BE32-E72D297353CC}">
              <c16:uniqueId val="{00000002-0FE2-4061-96BF-946EAD617817}"/>
            </c:ext>
          </c:extLst>
        </c:ser>
        <c:dLbls>
          <c:showLegendKey val="0"/>
          <c:showVal val="0"/>
          <c:showCatName val="0"/>
          <c:showSerName val="0"/>
          <c:showPercent val="0"/>
          <c:showBubbleSize val="0"/>
        </c:dLbls>
        <c:gapWidth val="150"/>
        <c:axId val="831838224"/>
        <c:axId val="831837680"/>
      </c:barChart>
      <c:catAx>
        <c:axId val="83183822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0"/>
                  <a:t>Department Category</a:t>
                </a:r>
              </a:p>
            </c:rich>
          </c:tx>
          <c:layout>
            <c:manualLayout>
              <c:xMode val="edge"/>
              <c:yMode val="edge"/>
              <c:x val="0.45763405588172407"/>
              <c:y val="0.92877690288713899"/>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31837680"/>
        <c:crosses val="autoZero"/>
        <c:auto val="1"/>
        <c:lblAlgn val="ctr"/>
        <c:lblOffset val="100"/>
        <c:noMultiLvlLbl val="0"/>
      </c:catAx>
      <c:valAx>
        <c:axId val="831837680"/>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Number of Patients </a:t>
                </a:r>
              </a:p>
            </c:rich>
          </c:tx>
          <c:layout>
            <c:manualLayout>
              <c:xMode val="edge"/>
              <c:yMode val="edge"/>
              <c:x val="1.3354264065998451E-2"/>
              <c:y val="0.44710307157551255"/>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31838224"/>
        <c:crosses val="autoZero"/>
        <c:crossBetween val="between"/>
      </c:valAx>
      <c:spPr>
        <a:noFill/>
        <a:ln>
          <a:noFill/>
        </a:ln>
        <a:effectLst/>
      </c:spPr>
    </c:plotArea>
    <c:legend>
      <c:legendPos val="b"/>
      <c:layout>
        <c:manualLayout>
          <c:xMode val="edge"/>
          <c:yMode val="edge"/>
          <c:x val="0.39134830139884802"/>
          <c:y val="0.10342626090657585"/>
          <c:w val="0.24508706198595676"/>
          <c:h val="8.360236220472440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FPR</a:t>
            </a:r>
          </a:p>
        </c:rich>
      </c:tx>
      <c:overlay val="0"/>
      <c:spPr>
        <a:noFill/>
        <a:ln>
          <a:noFill/>
        </a:ln>
        <a:effectLst/>
      </c:spPr>
    </c:title>
    <c:autoTitleDeleted val="0"/>
    <c:plotArea>
      <c:layout>
        <c:manualLayout>
          <c:layoutTarget val="inner"/>
          <c:xMode val="edge"/>
          <c:yMode val="edge"/>
          <c:x val="0.12708121006970421"/>
          <c:y val="0.13333361555612"/>
          <c:w val="0.84826893433574901"/>
          <c:h val="0.67786901972374092"/>
        </c:manualLayout>
      </c:layout>
      <c:barChart>
        <c:barDir val="col"/>
        <c:grouping val="clustered"/>
        <c:varyColors val="0"/>
        <c:ser>
          <c:idx val="0"/>
          <c:order val="0"/>
          <c:tx>
            <c:strRef>
              <c:f>'[Model Performance -Final.xlsx]Model 4'!$G$3</c:f>
              <c:strCache>
                <c:ptCount val="1"/>
                <c:pt idx="0">
                  <c:v>FPR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4'!$G$4:$G$9</c:f>
              <c:numCache>
                <c:formatCode>0.000</c:formatCode>
                <c:ptCount val="6"/>
                <c:pt idx="0">
                  <c:v>0.2616296611824</c:v>
                </c:pt>
                <c:pt idx="1">
                  <c:v>2.3229938846785599E-2</c:v>
                </c:pt>
                <c:pt idx="2">
                  <c:v>4.78236766193618E-2</c:v>
                </c:pt>
                <c:pt idx="3">
                  <c:v>0.163143602577072</c:v>
                </c:pt>
                <c:pt idx="4">
                  <c:v>0.25419306746179599</c:v>
                </c:pt>
                <c:pt idx="5">
                  <c:v>0.177600215210759</c:v>
                </c:pt>
              </c:numCache>
            </c:numRef>
          </c:val>
          <c:extLst>
            <c:ext xmlns:c16="http://schemas.microsoft.com/office/drawing/2014/chart" uri="{C3380CC4-5D6E-409C-BE32-E72D297353CC}">
              <c16:uniqueId val="{00000000-3F59-4FF5-90D2-0D1F0692B217}"/>
            </c:ext>
          </c:extLst>
        </c:ser>
        <c:dLbls>
          <c:dLblPos val="inEnd"/>
          <c:showLegendKey val="0"/>
          <c:showVal val="1"/>
          <c:showCatName val="0"/>
          <c:showSerName val="0"/>
          <c:showPercent val="0"/>
          <c:showBubbleSize val="0"/>
        </c:dLbls>
        <c:gapWidth val="100"/>
        <c:overlap val="-24"/>
        <c:axId val="718806336"/>
        <c:axId val="718806880"/>
      </c:barChart>
      <c:catAx>
        <c:axId val="71880633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806880"/>
        <c:crosses val="autoZero"/>
        <c:auto val="1"/>
        <c:lblAlgn val="ctr"/>
        <c:lblOffset val="100"/>
        <c:noMultiLvlLbl val="0"/>
      </c:catAx>
      <c:valAx>
        <c:axId val="71880688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18806336"/>
        <c:crosses val="autoZero"/>
        <c:crossBetween val="between"/>
      </c:valAx>
      <c:spPr>
        <a:noFill/>
        <a:ln>
          <a:noFill/>
        </a:ln>
        <a:effectLst/>
      </c:spPr>
    </c:plotArea>
    <c:legend>
      <c:legendPos val="b"/>
      <c:layout>
        <c:manualLayout>
          <c:xMode val="edge"/>
          <c:yMode val="edge"/>
          <c:x val="0.4505518956215363"/>
          <c:y val="9.9677017584598168E-2"/>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Between ML Algorithms: TPR</a:t>
            </a:r>
          </a:p>
        </c:rich>
      </c:tx>
      <c:overlay val="0"/>
      <c:spPr>
        <a:noFill/>
        <a:ln>
          <a:noFill/>
        </a:ln>
        <a:effectLst/>
      </c:spPr>
    </c:title>
    <c:autoTitleDeleted val="0"/>
    <c:plotArea>
      <c:layout>
        <c:manualLayout>
          <c:layoutTarget val="inner"/>
          <c:xMode val="edge"/>
          <c:yMode val="edge"/>
          <c:x val="0.10592221875639238"/>
          <c:y val="0.11353529961297211"/>
          <c:w val="0.84826893433574901"/>
          <c:h val="0.67786901972374092"/>
        </c:manualLayout>
      </c:layout>
      <c:barChart>
        <c:barDir val="col"/>
        <c:grouping val="clustered"/>
        <c:varyColors val="0"/>
        <c:ser>
          <c:idx val="0"/>
          <c:order val="0"/>
          <c:tx>
            <c:strRef>
              <c:f>'[Model Performance -Final.xlsx]Model 4'!$H$3</c:f>
              <c:strCache>
                <c:ptCount val="1"/>
                <c:pt idx="0">
                  <c:v>TPR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4'!$H$4:$H$9</c:f>
              <c:numCache>
                <c:formatCode>0.000</c:formatCode>
                <c:ptCount val="6"/>
                <c:pt idx="0">
                  <c:v>0.85921738064595199</c:v>
                </c:pt>
                <c:pt idx="1">
                  <c:v>0.83311311311311298</c:v>
                </c:pt>
                <c:pt idx="2">
                  <c:v>0.74209503621268302</c:v>
                </c:pt>
                <c:pt idx="3">
                  <c:v>0.73796653796653799</c:v>
                </c:pt>
                <c:pt idx="4">
                  <c:v>0.72792792792792704</c:v>
                </c:pt>
                <c:pt idx="5">
                  <c:v>0.79032089941180805</c:v>
                </c:pt>
              </c:numCache>
            </c:numRef>
          </c:val>
          <c:extLst>
            <c:ext xmlns:c16="http://schemas.microsoft.com/office/drawing/2014/chart" uri="{C3380CC4-5D6E-409C-BE32-E72D297353CC}">
              <c16:uniqueId val="{00000000-DDE9-4225-A150-C72FACAD3437}"/>
            </c:ext>
          </c:extLst>
        </c:ser>
        <c:dLbls>
          <c:dLblPos val="inEnd"/>
          <c:showLegendKey val="0"/>
          <c:showVal val="1"/>
          <c:showCatName val="0"/>
          <c:showSerName val="0"/>
          <c:showPercent val="0"/>
          <c:showBubbleSize val="0"/>
        </c:dLbls>
        <c:gapWidth val="100"/>
        <c:overlap val="-24"/>
        <c:axId val="536088560"/>
        <c:axId val="536083664"/>
      </c:barChart>
      <c:catAx>
        <c:axId val="53608856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Algorithms</a:t>
                </a:r>
              </a:p>
            </c:rich>
          </c:tx>
          <c:layout>
            <c:manualLayout>
              <c:xMode val="edge"/>
              <c:yMode val="edge"/>
              <c:x val="0.48735570041585385"/>
              <c:y val="0.92972521866402091"/>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6083664"/>
        <c:crosses val="autoZero"/>
        <c:auto val="1"/>
        <c:lblAlgn val="ctr"/>
        <c:lblOffset val="100"/>
        <c:noMultiLvlLbl val="0"/>
      </c:catAx>
      <c:valAx>
        <c:axId val="536083664"/>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p>
            </c:rich>
          </c:tx>
          <c:layout>
            <c:manualLayout>
              <c:xMode val="edge"/>
              <c:yMode val="edge"/>
              <c:x val="1.6715142951517596E-2"/>
              <c:y val="0.41284893007676987"/>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6088560"/>
        <c:crosses val="autoZero"/>
        <c:crossBetween val="between"/>
      </c:valAx>
      <c:spPr>
        <a:noFill/>
        <a:ln>
          <a:noFill/>
        </a:ln>
        <a:effectLst/>
      </c:spPr>
    </c:plotArea>
    <c:legend>
      <c:legendPos val="b"/>
      <c:layout>
        <c:manualLayout>
          <c:xMode val="edge"/>
          <c:yMode val="edge"/>
          <c:x val="0.45055197711194767"/>
          <c:y val="0.16730990147970634"/>
          <c:w val="0.11682337646205228"/>
          <c:h val="5.67126160168316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Comparison of ML Algorithms: Model D </a:t>
            </a:r>
          </a:p>
        </c:rich>
      </c:tx>
      <c:layout>
        <c:manualLayout>
          <c:xMode val="edge"/>
          <c:yMode val="edge"/>
          <c:x val="0.20608466024737382"/>
          <c:y val="3.4657080908364721E-3"/>
        </c:manualLayout>
      </c:layout>
      <c:overlay val="0"/>
      <c:spPr>
        <a:noFill/>
        <a:ln>
          <a:noFill/>
        </a:ln>
        <a:effectLst/>
      </c:spPr>
    </c:title>
    <c:autoTitleDeleted val="0"/>
    <c:plotArea>
      <c:layout>
        <c:manualLayout>
          <c:layoutTarget val="inner"/>
          <c:xMode val="edge"/>
          <c:yMode val="edge"/>
          <c:x val="0.11139495798319328"/>
          <c:y val="0.13333361555612"/>
          <c:w val="0.86395518207282918"/>
          <c:h val="0.73863742838596791"/>
        </c:manualLayout>
      </c:layout>
      <c:barChart>
        <c:barDir val="col"/>
        <c:grouping val="clustered"/>
        <c:varyColors val="0"/>
        <c:ser>
          <c:idx val="0"/>
          <c:order val="0"/>
          <c:tx>
            <c:strRef>
              <c:f>'[Model Performance -Final.xlsx]Model 4'!$B$3</c:f>
              <c:strCache>
                <c:ptCount val="1"/>
                <c:pt idx="0">
                  <c:v>Accuracy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4'!$B$4:$B$9</c:f>
              <c:numCache>
                <c:formatCode>0.000</c:formatCode>
                <c:ptCount val="6"/>
                <c:pt idx="0">
                  <c:v>0.93607164916615104</c:v>
                </c:pt>
                <c:pt idx="1">
                  <c:v>0.98733786287831904</c:v>
                </c:pt>
                <c:pt idx="2">
                  <c:v>0.96695491043854198</c:v>
                </c:pt>
                <c:pt idx="3">
                  <c:v>0.95861642989499696</c:v>
                </c:pt>
                <c:pt idx="4">
                  <c:v>0.984867201976528</c:v>
                </c:pt>
                <c:pt idx="5">
                  <c:v>0.93946880790611398</c:v>
                </c:pt>
              </c:numCache>
            </c:numRef>
          </c:val>
          <c:extLst>
            <c:ext xmlns:c16="http://schemas.microsoft.com/office/drawing/2014/chart" uri="{C3380CC4-5D6E-409C-BE32-E72D297353CC}">
              <c16:uniqueId val="{00000000-92A2-4795-BAE4-8B12E0E06FB4}"/>
            </c:ext>
          </c:extLst>
        </c:ser>
        <c:ser>
          <c:idx val="1"/>
          <c:order val="1"/>
          <c:tx>
            <c:strRef>
              <c:f>'[Model Performance -Final.xlsx]Model 4'!$C$3</c:f>
              <c:strCache>
                <c:ptCount val="1"/>
                <c:pt idx="0">
                  <c:v>Precision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4'!$C$4:$C$9</c:f>
              <c:numCache>
                <c:formatCode>0.000</c:formatCode>
                <c:ptCount val="6"/>
                <c:pt idx="0">
                  <c:v>0.90336959761549895</c:v>
                </c:pt>
                <c:pt idx="1">
                  <c:v>0.97674196223185095</c:v>
                </c:pt>
                <c:pt idx="2">
                  <c:v>0.93889782272910005</c:v>
                </c:pt>
                <c:pt idx="3">
                  <c:v>0.92975127496703902</c:v>
                </c:pt>
                <c:pt idx="4">
                  <c:v>0.97696883597536999</c:v>
                </c:pt>
                <c:pt idx="5">
                  <c:v>0.92813775060382697</c:v>
                </c:pt>
              </c:numCache>
            </c:numRef>
          </c:val>
          <c:extLst>
            <c:ext xmlns:c16="http://schemas.microsoft.com/office/drawing/2014/chart" uri="{C3380CC4-5D6E-409C-BE32-E72D297353CC}">
              <c16:uniqueId val="{00000001-92A2-4795-BAE4-8B12E0E06FB4}"/>
            </c:ext>
          </c:extLst>
        </c:ser>
        <c:ser>
          <c:idx val="2"/>
          <c:order val="2"/>
          <c:tx>
            <c:strRef>
              <c:f>'[Model Performance -Final.xlsx]Model 4'!$D$3</c:f>
              <c:strCache>
                <c:ptCount val="1"/>
                <c:pt idx="0">
                  <c:v>Recall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4'!$D$4:$D$9</c:f>
              <c:numCache>
                <c:formatCode>0.000</c:formatCode>
                <c:ptCount val="6"/>
                <c:pt idx="0">
                  <c:v>0.86353147780654305</c:v>
                </c:pt>
                <c:pt idx="1">
                  <c:v>0.978782994698015</c:v>
                </c:pt>
                <c:pt idx="2">
                  <c:v>0.94576160207915705</c:v>
                </c:pt>
                <c:pt idx="3">
                  <c:v>0.923580904795962</c:v>
                </c:pt>
                <c:pt idx="4">
                  <c:v>0.96943216044967795</c:v>
                </c:pt>
                <c:pt idx="5">
                  <c:v>0.85057603261106796</c:v>
                </c:pt>
              </c:numCache>
            </c:numRef>
          </c:val>
          <c:extLst>
            <c:ext xmlns:c16="http://schemas.microsoft.com/office/drawing/2014/chart" uri="{C3380CC4-5D6E-409C-BE32-E72D297353CC}">
              <c16:uniqueId val="{00000002-92A2-4795-BAE4-8B12E0E06FB4}"/>
            </c:ext>
          </c:extLst>
        </c:ser>
        <c:ser>
          <c:idx val="3"/>
          <c:order val="3"/>
          <c:tx>
            <c:strRef>
              <c:f>'[Model Performance -Final.xlsx]Model 4'!$E$3</c:f>
              <c:strCache>
                <c:ptCount val="1"/>
                <c:pt idx="0">
                  <c:v>F1</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4'!$E$4:$E$9</c:f>
              <c:numCache>
                <c:formatCode>0.000</c:formatCode>
                <c:ptCount val="6"/>
                <c:pt idx="0">
                  <c:v>0.88171676973517998</c:v>
                </c:pt>
                <c:pt idx="1">
                  <c:v>0.97775882435622996</c:v>
                </c:pt>
                <c:pt idx="2">
                  <c:v>0.94228409175147898</c:v>
                </c:pt>
                <c:pt idx="3">
                  <c:v>0.92662811147186097</c:v>
                </c:pt>
                <c:pt idx="4">
                  <c:v>0.97315056225560803</c:v>
                </c:pt>
                <c:pt idx="5">
                  <c:v>0.88314644807535703</c:v>
                </c:pt>
              </c:numCache>
            </c:numRef>
          </c:val>
          <c:extLst>
            <c:ext xmlns:c16="http://schemas.microsoft.com/office/drawing/2014/chart" uri="{C3380CC4-5D6E-409C-BE32-E72D297353CC}">
              <c16:uniqueId val="{00000003-92A2-4795-BAE4-8B12E0E06FB4}"/>
            </c:ext>
          </c:extLst>
        </c:ser>
        <c:ser>
          <c:idx val="4"/>
          <c:order val="4"/>
          <c:tx>
            <c:strRef>
              <c:f>'[Model Performance -Final.xlsx]Model 4'!$F$3</c:f>
              <c:strCache>
                <c:ptCount val="1"/>
                <c:pt idx="0">
                  <c:v>AUC</c:v>
                </c:pt>
              </c:strCache>
            </c:strRef>
          </c:tx>
          <c:spPr>
            <a:solidFill>
              <a:srgbClr val="FF0000"/>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4'!$F$4:$F$9</c:f>
              <c:numCache>
                <c:formatCode>0.000</c:formatCode>
                <c:ptCount val="6"/>
                <c:pt idx="0">
                  <c:v>0.86353147780654205</c:v>
                </c:pt>
                <c:pt idx="1">
                  <c:v>0.978782994698015</c:v>
                </c:pt>
                <c:pt idx="2">
                  <c:v>0.94576160207915705</c:v>
                </c:pt>
                <c:pt idx="3">
                  <c:v>0.923580904795962</c:v>
                </c:pt>
                <c:pt idx="4">
                  <c:v>0.96943216044967795</c:v>
                </c:pt>
                <c:pt idx="5">
                  <c:v>0.85057603261106796</c:v>
                </c:pt>
              </c:numCache>
            </c:numRef>
          </c:val>
          <c:extLst>
            <c:ext xmlns:c16="http://schemas.microsoft.com/office/drawing/2014/chart" uri="{C3380CC4-5D6E-409C-BE32-E72D297353CC}">
              <c16:uniqueId val="{00000004-92A2-4795-BAE4-8B12E0E06FB4}"/>
            </c:ext>
          </c:extLst>
        </c:ser>
        <c:ser>
          <c:idx val="5"/>
          <c:order val="5"/>
          <c:tx>
            <c:strRef>
              <c:f>'[Model Performance -Final.xlsx]Model 4'!$G$3</c:f>
              <c:strCache>
                <c:ptCount val="1"/>
                <c:pt idx="0">
                  <c:v>FPR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4'!$G$4:$G$9</c:f>
              <c:numCache>
                <c:formatCode>0.000</c:formatCode>
                <c:ptCount val="6"/>
                <c:pt idx="0">
                  <c:v>0.2616296611824</c:v>
                </c:pt>
                <c:pt idx="1">
                  <c:v>2.3229938846785599E-2</c:v>
                </c:pt>
                <c:pt idx="2">
                  <c:v>4.78236766193618E-2</c:v>
                </c:pt>
                <c:pt idx="3">
                  <c:v>0.163143602577072</c:v>
                </c:pt>
                <c:pt idx="4">
                  <c:v>0.25419306746179599</c:v>
                </c:pt>
                <c:pt idx="5">
                  <c:v>0.177600215210759</c:v>
                </c:pt>
              </c:numCache>
            </c:numRef>
          </c:val>
          <c:extLst>
            <c:ext xmlns:c16="http://schemas.microsoft.com/office/drawing/2014/chart" uri="{C3380CC4-5D6E-409C-BE32-E72D297353CC}">
              <c16:uniqueId val="{00000005-92A2-4795-BAE4-8B12E0E06FB4}"/>
            </c:ext>
          </c:extLst>
        </c:ser>
        <c:ser>
          <c:idx val="6"/>
          <c:order val="6"/>
          <c:tx>
            <c:strRef>
              <c:f>'[Model Performance -Final.xlsx]Model 4'!$H$3</c:f>
              <c:strCache>
                <c:ptCount val="1"/>
                <c:pt idx="0">
                  <c:v>TPR</c:v>
                </c:pt>
              </c:strCache>
            </c:strRef>
          </c:tx>
          <c:spPr>
            <a:solidFill>
              <a:schemeClr val="accent2">
                <a:lumMod val="40000"/>
                <a:lumOff val="60000"/>
              </a:schemeClr>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 4'!$A$4:$A$9</c:f>
              <c:strCache>
                <c:ptCount val="6"/>
                <c:pt idx="0">
                  <c:v>LR</c:v>
                </c:pt>
                <c:pt idx="1">
                  <c:v>RF</c:v>
                </c:pt>
                <c:pt idx="2">
                  <c:v>Gradient Boosting</c:v>
                </c:pt>
                <c:pt idx="3">
                  <c:v>KNN</c:v>
                </c:pt>
                <c:pt idx="4">
                  <c:v>DT</c:v>
                </c:pt>
                <c:pt idx="5">
                  <c:v>XGBoost</c:v>
                </c:pt>
              </c:strCache>
            </c:strRef>
          </c:cat>
          <c:val>
            <c:numRef>
              <c:f>'[Model Performance -Final.xlsx]Model 4'!$H$4:$H$9</c:f>
              <c:numCache>
                <c:formatCode>0.000</c:formatCode>
                <c:ptCount val="6"/>
                <c:pt idx="0">
                  <c:v>0.85921738064595199</c:v>
                </c:pt>
                <c:pt idx="1">
                  <c:v>0.83311311311311298</c:v>
                </c:pt>
                <c:pt idx="2">
                  <c:v>0.74209503621268302</c:v>
                </c:pt>
                <c:pt idx="3">
                  <c:v>0.73796653796653799</c:v>
                </c:pt>
                <c:pt idx="4">
                  <c:v>0.72792792792792704</c:v>
                </c:pt>
                <c:pt idx="5">
                  <c:v>0.79032089941180805</c:v>
                </c:pt>
              </c:numCache>
            </c:numRef>
          </c:val>
          <c:extLst>
            <c:ext xmlns:c16="http://schemas.microsoft.com/office/drawing/2014/chart" uri="{C3380CC4-5D6E-409C-BE32-E72D297353CC}">
              <c16:uniqueId val="{00000006-92A2-4795-BAE4-8B12E0E06FB4}"/>
            </c:ext>
          </c:extLst>
        </c:ser>
        <c:dLbls>
          <c:showLegendKey val="0"/>
          <c:showVal val="0"/>
          <c:showCatName val="0"/>
          <c:showSerName val="0"/>
          <c:showPercent val="0"/>
          <c:showBubbleSize val="0"/>
        </c:dLbls>
        <c:gapWidth val="223"/>
        <c:axId val="687688080"/>
        <c:axId val="687665776"/>
      </c:barChart>
      <c:catAx>
        <c:axId val="6876880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87665776"/>
        <c:crosses val="autoZero"/>
        <c:auto val="1"/>
        <c:lblAlgn val="ctr"/>
        <c:lblOffset val="100"/>
        <c:noMultiLvlLbl val="0"/>
      </c:catAx>
      <c:valAx>
        <c:axId val="687665776"/>
        <c:scaling>
          <c:orientation val="minMax"/>
        </c:scaling>
        <c:delete val="0"/>
        <c:axPos val="l"/>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87688080"/>
        <c:crosses val="autoZero"/>
        <c:crossBetween val="between"/>
      </c:valAx>
      <c:spPr>
        <a:noFill/>
        <a:ln>
          <a:noFill/>
        </a:ln>
        <a:effectLst/>
      </c:spPr>
    </c:plotArea>
    <c:legend>
      <c:legendPos val="b"/>
      <c:layout>
        <c:manualLayout>
          <c:xMode val="edge"/>
          <c:yMode val="edge"/>
          <c:x val="0.19213958002900935"/>
          <c:y val="9.979551483678481E-2"/>
          <c:w val="0.64244403350763279"/>
          <c:h val="6.258709618402257E-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Comparison</a:t>
            </a:r>
            <a:r>
              <a:rPr lang="en-US" baseline="0"/>
              <a:t> of </a:t>
            </a:r>
            <a:r>
              <a:rPr lang="en-US"/>
              <a:t>Models Performance Metrics</a:t>
            </a:r>
            <a:r>
              <a:rPr lang="en-US" baseline="0"/>
              <a:t> </a:t>
            </a:r>
            <a:endParaRPr lang="en-US"/>
          </a:p>
        </c:rich>
      </c:tx>
      <c:layout>
        <c:manualLayout>
          <c:xMode val="edge"/>
          <c:yMode val="edge"/>
          <c:x val="0.1899467619739022"/>
          <c:y val="2.2598870056497175E-2"/>
        </c:manualLayout>
      </c:layout>
      <c:overlay val="0"/>
      <c:spPr>
        <a:noFill/>
        <a:ln>
          <a:noFill/>
        </a:ln>
        <a:effectLst/>
      </c:spPr>
    </c:title>
    <c:autoTitleDeleted val="0"/>
    <c:plotArea>
      <c:layout>
        <c:manualLayout>
          <c:layoutTarget val="inner"/>
          <c:xMode val="edge"/>
          <c:yMode val="edge"/>
          <c:x val="0.14068555300803171"/>
          <c:y val="0.11104170312044327"/>
          <c:w val="0.83330972370028022"/>
          <c:h val="0.71273082531350251"/>
        </c:manualLayout>
      </c:layout>
      <c:barChart>
        <c:barDir val="col"/>
        <c:grouping val="clustered"/>
        <c:varyColors val="0"/>
        <c:ser>
          <c:idx val="0"/>
          <c:order val="0"/>
          <c:tx>
            <c:strRef>
              <c:f>'[Model Performance -Final.xlsx]Models Comparison'!$A$2</c:f>
              <c:strCache>
                <c:ptCount val="1"/>
                <c:pt idx="0">
                  <c:v>Model A</c:v>
                </c:pt>
              </c:strCache>
            </c:strRef>
          </c:tx>
          <c:spPr>
            <a:solidFill>
              <a:schemeClr val="accent1">
                <a:lumMod val="75000"/>
              </a:schemeClr>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-Final.xlsx]Models Comparison'!$B$1:$F$1</c:f>
              <c:strCache>
                <c:ptCount val="5"/>
                <c:pt idx="0">
                  <c:v>Accuracy</c:v>
                </c:pt>
                <c:pt idx="1">
                  <c:v>Precision</c:v>
                </c:pt>
                <c:pt idx="2">
                  <c:v>Recall</c:v>
                </c:pt>
                <c:pt idx="3">
                  <c:v>F1</c:v>
                </c:pt>
                <c:pt idx="4">
                  <c:v>AUC</c:v>
                </c:pt>
              </c:strCache>
            </c:strRef>
          </c:cat>
          <c:val>
            <c:numRef>
              <c:f>'[Model Performance -Final.xlsx]Models Comparison'!$B$2:$F$2</c:f>
              <c:numCache>
                <c:formatCode>0.000</c:formatCode>
                <c:ptCount val="5"/>
                <c:pt idx="0">
                  <c:v>0.9670063825406624</c:v>
                </c:pt>
                <c:pt idx="1">
                  <c:v>0.95704104881872132</c:v>
                </c:pt>
                <c:pt idx="2">
                  <c:v>0.92447548181800843</c:v>
                </c:pt>
                <c:pt idx="3">
                  <c:v>0.93751868256807436</c:v>
                </c:pt>
                <c:pt idx="4">
                  <c:v>0.92447548181800843</c:v>
                </c:pt>
              </c:numCache>
            </c:numRef>
          </c:val>
          <c:extLst>
            <c:ext xmlns:c16="http://schemas.microsoft.com/office/drawing/2014/chart" uri="{C3380CC4-5D6E-409C-BE32-E72D297353CC}">
              <c16:uniqueId val="{00000000-49A1-4907-9740-76DC3B13FF9A}"/>
            </c:ext>
          </c:extLst>
        </c:ser>
        <c:ser>
          <c:idx val="1"/>
          <c:order val="1"/>
          <c:tx>
            <c:strRef>
              <c:f>'[Model Performance -Final.xlsx]Models Comparison'!$A$3</c:f>
              <c:strCache>
                <c:ptCount val="1"/>
                <c:pt idx="0">
                  <c:v>Model B</c:v>
                </c:pt>
              </c:strCache>
            </c:strRef>
          </c:tx>
          <c:spPr>
            <a:solidFill>
              <a:srgbClr val="FF0000"/>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-Final.xlsx]Models Comparison'!$B$1:$F$1</c:f>
              <c:strCache>
                <c:ptCount val="5"/>
                <c:pt idx="0">
                  <c:v>Accuracy</c:v>
                </c:pt>
                <c:pt idx="1">
                  <c:v>Precision</c:v>
                </c:pt>
                <c:pt idx="2">
                  <c:v>Recall</c:v>
                </c:pt>
                <c:pt idx="3">
                  <c:v>F1</c:v>
                </c:pt>
                <c:pt idx="4">
                  <c:v>AUC</c:v>
                </c:pt>
              </c:strCache>
            </c:strRef>
          </c:cat>
          <c:val>
            <c:numRef>
              <c:f>'[Model Performance -Final.xlsx]Models Comparison'!$B$3:$F$3</c:f>
              <c:numCache>
                <c:formatCode>0.000</c:formatCode>
                <c:ptCount val="5"/>
                <c:pt idx="0">
                  <c:v>0.96942557134033291</c:v>
                </c:pt>
                <c:pt idx="1">
                  <c:v>0.96417821357939382</c:v>
                </c:pt>
                <c:pt idx="2">
                  <c:v>0.92641165205458886</c:v>
                </c:pt>
                <c:pt idx="3">
                  <c:v>0.94204654315853864</c:v>
                </c:pt>
                <c:pt idx="4">
                  <c:v>0.92641165205458886</c:v>
                </c:pt>
              </c:numCache>
            </c:numRef>
          </c:val>
          <c:extLst>
            <c:ext xmlns:c16="http://schemas.microsoft.com/office/drawing/2014/chart" uri="{C3380CC4-5D6E-409C-BE32-E72D297353CC}">
              <c16:uniqueId val="{00000001-49A1-4907-9740-76DC3B13FF9A}"/>
            </c:ext>
          </c:extLst>
        </c:ser>
        <c:ser>
          <c:idx val="2"/>
          <c:order val="2"/>
          <c:tx>
            <c:strRef>
              <c:f>'[Model Performance -Final.xlsx]Models Comparison'!$A$4</c:f>
              <c:strCache>
                <c:ptCount val="1"/>
                <c:pt idx="0">
                  <c:v>Model C</c:v>
                </c:pt>
              </c:strCache>
            </c:strRef>
          </c:tx>
          <c:spPr>
            <a:solidFill>
              <a:srgbClr val="FFFF00"/>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-Final.xlsx]Models Comparison'!$B$1:$F$1</c:f>
              <c:strCache>
                <c:ptCount val="5"/>
                <c:pt idx="0">
                  <c:v>Accuracy</c:v>
                </c:pt>
                <c:pt idx="1">
                  <c:v>Precision</c:v>
                </c:pt>
                <c:pt idx="2">
                  <c:v>Recall</c:v>
                </c:pt>
                <c:pt idx="3">
                  <c:v>F1</c:v>
                </c:pt>
                <c:pt idx="4">
                  <c:v>AUC</c:v>
                </c:pt>
              </c:strCache>
            </c:strRef>
          </c:cat>
          <c:val>
            <c:numRef>
              <c:f>'[Model Performance -Final.xlsx]Models Comparison'!$B$4:$F$4</c:f>
              <c:numCache>
                <c:formatCode>0.000</c:formatCode>
                <c:ptCount val="5"/>
                <c:pt idx="0">
                  <c:v>0.81351657401688227</c:v>
                </c:pt>
                <c:pt idx="1">
                  <c:v>0.67872196042019939</c:v>
                </c:pt>
                <c:pt idx="2">
                  <c:v>0.55199286129215264</c:v>
                </c:pt>
                <c:pt idx="3">
                  <c:v>0.5547460814794537</c:v>
                </c:pt>
                <c:pt idx="4">
                  <c:v>0.55199286129215264</c:v>
                </c:pt>
              </c:numCache>
            </c:numRef>
          </c:val>
          <c:extLst>
            <c:ext xmlns:c16="http://schemas.microsoft.com/office/drawing/2014/chart" uri="{C3380CC4-5D6E-409C-BE32-E72D297353CC}">
              <c16:uniqueId val="{00000002-49A1-4907-9740-76DC3B13FF9A}"/>
            </c:ext>
          </c:extLst>
        </c:ser>
        <c:ser>
          <c:idx val="3"/>
          <c:order val="3"/>
          <c:tx>
            <c:strRef>
              <c:f>'[Model Performance -Final.xlsx]Models Comparison'!$A$5</c:f>
              <c:strCache>
                <c:ptCount val="1"/>
                <c:pt idx="0">
                  <c:v>Model D</c:v>
                </c:pt>
              </c:strCache>
            </c:strRef>
          </c:tx>
          <c:spPr>
            <a:solidFill>
              <a:schemeClr val="accent6">
                <a:lumMod val="75000"/>
              </a:schemeClr>
            </a:soli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strRef>
              <c:f>'[Model Performance -Final.xlsx]Models Comparison'!$B$1:$F$1</c:f>
              <c:strCache>
                <c:ptCount val="5"/>
                <c:pt idx="0">
                  <c:v>Accuracy</c:v>
                </c:pt>
                <c:pt idx="1">
                  <c:v>Precision</c:v>
                </c:pt>
                <c:pt idx="2">
                  <c:v>Recall</c:v>
                </c:pt>
                <c:pt idx="3">
                  <c:v>F1</c:v>
                </c:pt>
                <c:pt idx="4">
                  <c:v>AUC</c:v>
                </c:pt>
              </c:strCache>
            </c:strRef>
          </c:cat>
          <c:val>
            <c:numRef>
              <c:f>'[Model Performance -Final.xlsx]Models Comparison'!$B$5:$F$5</c:f>
              <c:numCache>
                <c:formatCode>0.000</c:formatCode>
                <c:ptCount val="5"/>
                <c:pt idx="0">
                  <c:v>0.96221947704344191</c:v>
                </c:pt>
                <c:pt idx="1">
                  <c:v>0.94231120735378093</c:v>
                </c:pt>
                <c:pt idx="2">
                  <c:v>0.92194419540673722</c:v>
                </c:pt>
                <c:pt idx="3">
                  <c:v>0.93078080127428586</c:v>
                </c:pt>
                <c:pt idx="4">
                  <c:v>0.921944195406737</c:v>
                </c:pt>
              </c:numCache>
            </c:numRef>
          </c:val>
          <c:extLst>
            <c:ext xmlns:c16="http://schemas.microsoft.com/office/drawing/2014/chart" uri="{C3380CC4-5D6E-409C-BE32-E72D297353CC}">
              <c16:uniqueId val="{00000003-49A1-4907-9740-76DC3B13FF9A}"/>
            </c:ext>
          </c:extLst>
        </c:ser>
        <c:dLbls>
          <c:showLegendKey val="0"/>
          <c:showVal val="0"/>
          <c:showCatName val="0"/>
          <c:showSerName val="0"/>
          <c:showPercent val="0"/>
          <c:showBubbleSize val="0"/>
        </c:dLbls>
        <c:gapWidth val="100"/>
        <c:overlap val="-24"/>
        <c:axId val="899826864"/>
        <c:axId val="899856784"/>
      </c:barChart>
      <c:catAx>
        <c:axId val="8998268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solidFill>
                      <a:sysClr val="windowText" lastClr="000000"/>
                    </a:solidFill>
                  </a:rPr>
                  <a:t>Performacne Metrics</a:t>
                </a:r>
              </a:p>
            </c:rich>
          </c:tx>
          <c:layout>
            <c:manualLayout>
              <c:xMode val="edge"/>
              <c:yMode val="edge"/>
              <c:x val="0.43595149010628992"/>
              <c:y val="0.92351618547681535"/>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99856784"/>
        <c:crosses val="autoZero"/>
        <c:auto val="1"/>
        <c:lblAlgn val="ctr"/>
        <c:lblOffset val="100"/>
        <c:noMultiLvlLbl val="0"/>
      </c:catAx>
      <c:valAx>
        <c:axId val="899856784"/>
        <c:scaling>
          <c:orientation val="minMax"/>
          <c:max val="1.1000000000000001"/>
          <c:min val="0.5"/>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layout>
            <c:manualLayout>
              <c:xMode val="edge"/>
              <c:yMode val="edge"/>
              <c:x val="1.6548460276528679E-2"/>
              <c:y val="0.46215980480750779"/>
            </c:manualLayout>
          </c:layout>
          <c:overlay val="0"/>
          <c:spPr>
            <a:noFill/>
            <a:ln>
              <a:noFill/>
            </a:ln>
            <a:effectLst/>
          </c:sp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99826864"/>
        <c:crosses val="autoZero"/>
        <c:crossBetween val="between"/>
        <c:majorUnit val="0.1"/>
      </c:valAx>
      <c:spPr>
        <a:noFill/>
        <a:ln>
          <a:noFill/>
        </a:ln>
        <a:effectLst/>
      </c:spPr>
    </c:plotArea>
    <c:legend>
      <c:legendPos val="b"/>
      <c:layout>
        <c:manualLayout>
          <c:xMode val="edge"/>
          <c:yMode val="edge"/>
          <c:x val="0.25153026720830451"/>
          <c:y val="0.11324101728663226"/>
          <c:w val="0.51656698189404848"/>
          <c:h val="6.3895172117629156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t>Top Ten Diagnosis Across</a:t>
            </a:r>
            <a:r>
              <a:rPr lang="en-US" sz="1400" baseline="0"/>
              <a:t> Hospitals</a:t>
            </a:r>
            <a:endParaRPr lang="en-US" sz="1400"/>
          </a:p>
        </c:rich>
      </c:tx>
      <c:layout>
        <c:manualLayout>
          <c:xMode val="edge"/>
          <c:yMode val="edge"/>
          <c:x val="0.25022379269729095"/>
          <c:y val="3.3452807646356032E-2"/>
        </c:manualLayout>
      </c:layout>
      <c:overlay val="0"/>
      <c:spPr>
        <a:noFill/>
        <a:ln>
          <a:noFill/>
        </a:ln>
        <a:effectLst/>
      </c:sp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Summary!$AJ$9:$AJ$18</c:f>
              <c:strCache>
                <c:ptCount val="10"/>
                <c:pt idx="0">
                  <c:v>Chest pain
</c:v>
                </c:pt>
                <c:pt idx="1">
                  <c:v>Unstable angina
</c:v>
                </c:pt>
                <c:pt idx="2">
                  <c:v>full-term delivery
</c:v>
                </c:pt>
                <c:pt idx="3">
                  <c:v>Person injured in vehicle accident
</c:v>
                </c:pt>
                <c:pt idx="4">
                  <c:v>Malignant neoplasm of colon
</c:v>
                </c:pt>
                <c:pt idx="5">
                  <c:v>Shortness of breath
</c:v>
                </c:pt>
                <c:pt idx="6">
                  <c:v>Non-ST elevation myocardial infarction
</c:v>
                </c:pt>
                <c:pt idx="7">
                  <c:v>Delivery by elective cesarean section
</c:v>
                </c:pt>
                <c:pt idx="8">
                  <c:v>Coronavirus infection</c:v>
                </c:pt>
                <c:pt idx="9">
                  <c:v>Driver of motor vehicle injured </c:v>
                </c:pt>
              </c:strCache>
            </c:strRef>
          </c:cat>
          <c:val>
            <c:numRef>
              <c:f>Summary!$AK$9:$AK$18</c:f>
              <c:numCache>
                <c:formatCode>General</c:formatCode>
                <c:ptCount val="10"/>
                <c:pt idx="0">
                  <c:v>68</c:v>
                </c:pt>
                <c:pt idx="1">
                  <c:v>52</c:v>
                </c:pt>
                <c:pt idx="2">
                  <c:v>46</c:v>
                </c:pt>
                <c:pt idx="3">
                  <c:v>33</c:v>
                </c:pt>
                <c:pt idx="4">
                  <c:v>26</c:v>
                </c:pt>
                <c:pt idx="5">
                  <c:v>22</c:v>
                </c:pt>
                <c:pt idx="6">
                  <c:v>22</c:v>
                </c:pt>
                <c:pt idx="7">
                  <c:v>19</c:v>
                </c:pt>
                <c:pt idx="8">
                  <c:v>19</c:v>
                </c:pt>
                <c:pt idx="9">
                  <c:v>16</c:v>
                </c:pt>
              </c:numCache>
            </c:numRef>
          </c:val>
          <c:extLst>
            <c:ext xmlns:c16="http://schemas.microsoft.com/office/drawing/2014/chart" uri="{C3380CC4-5D6E-409C-BE32-E72D297353CC}">
              <c16:uniqueId val="{00000000-97C3-4955-8F6F-6D4AE4D5D9BD}"/>
            </c:ext>
          </c:extLst>
        </c:ser>
        <c:dLbls>
          <c:showLegendKey val="0"/>
          <c:showVal val="0"/>
          <c:showCatName val="0"/>
          <c:showSerName val="0"/>
          <c:showPercent val="0"/>
          <c:showBubbleSize val="0"/>
        </c:dLbls>
        <c:gapWidth val="115"/>
        <c:overlap val="-20"/>
        <c:axId val="592222368"/>
        <c:axId val="592218560"/>
      </c:barChart>
      <c:catAx>
        <c:axId val="59222236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Diagnosis</a:t>
                </a:r>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92218560"/>
        <c:crosses val="autoZero"/>
        <c:auto val="1"/>
        <c:lblAlgn val="ctr"/>
        <c:lblOffset val="100"/>
        <c:noMultiLvlLbl val="0"/>
      </c:catAx>
      <c:valAx>
        <c:axId val="592218560"/>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0"/>
                  <a:t>Frequency</a:t>
                </a:r>
              </a:p>
            </c:rich>
          </c:tx>
          <c:layout>
            <c:manualLayout>
              <c:xMode val="edge"/>
              <c:yMode val="edge"/>
              <c:x val="0.63967854724873185"/>
              <c:y val="0.9225607253638750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92222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b="1" i="0" u="none" strike="noStrike" kern="1200" baseline="0">
                <a:solidFill>
                  <a:sysClr val="windowText" lastClr="000000"/>
                </a:solidFill>
                <a:latin typeface="Times New Roman" panose="02020603050405020304" pitchFamily="18" charset="0"/>
                <a:cs typeface="Times New Roman" panose="02020603050405020304" pitchFamily="18" charset="0"/>
              </a:rPr>
              <a:t>No. of Patients Performed Operations Across Hospitals</a:t>
            </a:r>
          </a:p>
        </c:rich>
      </c:tx>
      <c:overlay val="0"/>
      <c:spPr>
        <a:noFill/>
        <a:ln>
          <a:noFill/>
        </a:ln>
        <a:effectLst/>
      </c:spPr>
    </c:title>
    <c:autoTitleDeleted val="0"/>
    <c:plotArea>
      <c:layout>
        <c:manualLayout>
          <c:layoutTarget val="inner"/>
          <c:xMode val="edge"/>
          <c:yMode val="edge"/>
          <c:x val="0.12166488181571637"/>
          <c:y val="0.21211472202239431"/>
          <c:w val="0.84777964233253"/>
          <c:h val="0.58739386934431359"/>
        </c:manualLayout>
      </c:layout>
      <c:barChart>
        <c:barDir val="col"/>
        <c:grouping val="clustered"/>
        <c:varyColors val="0"/>
        <c:ser>
          <c:idx val="2"/>
          <c:order val="1"/>
          <c:tx>
            <c:strRef>
              <c:f>Summary!$AE$3</c:f>
              <c:strCache>
                <c:ptCount val="1"/>
                <c:pt idx="0">
                  <c:v>No. of Operations</c:v>
                </c:pt>
              </c:strCache>
            </c:strRef>
          </c:tx>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solidFill>
                <a:srgbClr val="FFFF00"/>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Summary!$B$4:$B$6</c:f>
              <c:strCache>
                <c:ptCount val="3"/>
                <c:pt idx="0">
                  <c:v>NX</c:v>
                </c:pt>
                <c:pt idx="1">
                  <c:v>RX</c:v>
                </c:pt>
                <c:pt idx="2">
                  <c:v>JX</c:v>
                </c:pt>
              </c:strCache>
            </c:strRef>
          </c:cat>
          <c:val>
            <c:numRef>
              <c:f>Summary!$AE$4:$AE$6</c:f>
              <c:numCache>
                <c:formatCode>General</c:formatCode>
                <c:ptCount val="3"/>
                <c:pt idx="0">
                  <c:v>200</c:v>
                </c:pt>
                <c:pt idx="1">
                  <c:v>213</c:v>
                </c:pt>
                <c:pt idx="2">
                  <c:v>128</c:v>
                </c:pt>
              </c:numCache>
            </c:numRef>
          </c:val>
          <c:extLst>
            <c:ext xmlns:c16="http://schemas.microsoft.com/office/drawing/2014/chart" uri="{C3380CC4-5D6E-409C-BE32-E72D297353CC}">
              <c16:uniqueId val="{00000000-F96A-46AA-B8EA-7D2E68D9E949}"/>
            </c:ext>
          </c:extLst>
        </c:ser>
        <c:dLbls>
          <c:showLegendKey val="0"/>
          <c:showVal val="0"/>
          <c:showCatName val="0"/>
          <c:showSerName val="0"/>
          <c:showPercent val="0"/>
          <c:showBubbleSize val="0"/>
        </c:dLbls>
        <c:gapWidth val="150"/>
        <c:axId val="592220192"/>
        <c:axId val="592222912"/>
        <c:extLst>
          <c:ext xmlns:c15="http://schemas.microsoft.com/office/drawing/2012/chart" uri="{02D57815-91ED-43cb-92C2-25804820EDAC}">
            <c15:filteredBarSeries>
              <c15:ser>
                <c:idx val="0"/>
                <c:order val="0"/>
                <c:tx>
                  <c:strRef>
                    <c:extLst>
                      <c:ext uri="{02D57815-91ED-43cb-92C2-25804820EDAC}">
                        <c15:formulaRef>
                          <c15:sqref>Summary!$AH$3</c15:sqref>
                        </c15:formulaRef>
                      </c:ext>
                    </c:extLst>
                    <c:strCache>
                      <c:ptCount val="1"/>
                      <c:pt idx="0">
                        <c:v>Inc. of HAPI / OR</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extLst>
                      <c:ext uri="{02D57815-91ED-43cb-92C2-25804820EDAC}">
                        <c15:formulaRef>
                          <c15:sqref>Summary!$B$4:$B$6</c15:sqref>
                        </c15:formulaRef>
                      </c:ext>
                    </c:extLst>
                    <c:strCache>
                      <c:ptCount val="3"/>
                      <c:pt idx="0">
                        <c:v>NX</c:v>
                      </c:pt>
                      <c:pt idx="1">
                        <c:v>RX</c:v>
                      </c:pt>
                      <c:pt idx="2">
                        <c:v>JX</c:v>
                      </c:pt>
                    </c:strCache>
                  </c:strRef>
                </c:cat>
                <c:val>
                  <c:numRef>
                    <c:extLst>
                      <c:ext uri="{02D57815-91ED-43cb-92C2-25804820EDAC}">
                        <c15:formulaRef>
                          <c15:sqref>Summary!$AH$4:$AH$6</c15:sqref>
                        </c15:formulaRef>
                      </c:ext>
                    </c:extLst>
                    <c:numCache>
                      <c:formatCode>0.00</c:formatCode>
                      <c:ptCount val="3"/>
                      <c:pt idx="0">
                        <c:v>0.5</c:v>
                      </c:pt>
                      <c:pt idx="1">
                        <c:v>0.352112676056338</c:v>
                      </c:pt>
                      <c:pt idx="2">
                        <c:v>0.5390625</c:v>
                      </c:pt>
                    </c:numCache>
                  </c:numRef>
                </c:val>
                <c:extLst>
                  <c:ext xmlns:c16="http://schemas.microsoft.com/office/drawing/2014/chart" uri="{C3380CC4-5D6E-409C-BE32-E72D297353CC}">
                    <c16:uniqueId val="{00000001-F96A-46AA-B8EA-7D2E68D9E949}"/>
                  </c:ext>
                </c:extLst>
              </c15:ser>
            </c15:filteredBarSeries>
          </c:ext>
        </c:extLst>
      </c:barChart>
      <c:catAx>
        <c:axId val="5922201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b="0"/>
                  <a:t>Hospital</a:t>
                </a:r>
              </a:p>
            </c:rich>
          </c:tx>
          <c:layout>
            <c:manualLayout>
              <c:xMode val="edge"/>
              <c:yMode val="edge"/>
              <c:x val="0.4865149045623624"/>
              <c:y val="0.90712969543928978"/>
            </c:manualLayout>
          </c:layout>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92222912"/>
        <c:crosses val="autoZero"/>
        <c:auto val="1"/>
        <c:lblAlgn val="ctr"/>
        <c:lblOffset val="100"/>
        <c:noMultiLvlLbl val="0"/>
      </c:catAx>
      <c:valAx>
        <c:axId val="59222291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b="1"/>
                  <a:t>Number</a:t>
                </a:r>
                <a:r>
                  <a:rPr lang="en-US" sz="1000" b="1" baseline="0"/>
                  <a:t> of Operations</a:t>
                </a:r>
                <a:endParaRPr lang="en-US" sz="1000" b="1"/>
              </a:p>
            </c:rich>
          </c:tx>
          <c:layout>
            <c:manualLayout>
              <c:xMode val="edge"/>
              <c:yMode val="edge"/>
              <c:x val="2.4102838949814794E-2"/>
              <c:y val="0.3503483050230250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92220192"/>
        <c:crosses val="autoZero"/>
        <c:crossBetween val="between"/>
      </c:valAx>
      <c:spPr>
        <a:noFill/>
        <a:ln>
          <a:noFill/>
        </a:ln>
        <a:effectLst/>
      </c:spPr>
    </c:plotArea>
    <c:legend>
      <c:legendPos val="b"/>
      <c:layout>
        <c:manualLayout>
          <c:xMode val="edge"/>
          <c:yMode val="edge"/>
          <c:x val="0.24015126079667362"/>
          <c:y val="0.11292918493544434"/>
          <c:w val="0.55355222410708749"/>
          <c:h val="8.360236220472440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DB97E4-46CB-4E5D-A143-75D85979E041}" type="doc">
      <dgm:prSet loTypeId="urn:microsoft.com/office/officeart/2005/8/layout/bProcess3" loCatId="process" qsTypeId="urn:microsoft.com/office/officeart/2005/8/quickstyle/simple1" qsCatId="simple" csTypeId="urn:microsoft.com/office/officeart/2005/8/colors/colorful1" csCatId="colorful" phldr="1"/>
      <dgm:spPr/>
      <dgm:t>
        <a:bodyPr/>
        <a:lstStyle/>
        <a:p>
          <a:endParaRPr lang="en-US"/>
        </a:p>
      </dgm:t>
    </dgm:pt>
    <dgm:pt modelId="{F5E7E714-A9DC-43DD-AB1C-F9E4A31D2EE3}">
      <dgm:prSet phldrT="[Text]" custT="1"/>
      <dgm:spPr>
        <a:xfrm>
          <a:off x="262753" y="1743"/>
          <a:ext cx="1208047" cy="724828"/>
        </a:xfrm>
        <a:solidFill>
          <a:srgbClr val="FF0000"/>
        </a:solidFill>
        <a:ln w="25400" cap="flat" cmpd="sng" algn="ctr">
          <a:solidFill>
            <a:sysClr val="window" lastClr="FFFFFF">
              <a:hueOff val="0"/>
              <a:satOff val="0"/>
              <a:lumOff val="0"/>
              <a:alphaOff val="0"/>
            </a:sysClr>
          </a:solidFill>
          <a:prstDash val="solid"/>
        </a:ln>
        <a:effectLst/>
      </dgm:spPr>
      <dgm:t>
        <a:bodyPr/>
        <a:lstStyle/>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IRB Approval</a:t>
          </a:r>
        </a:p>
      </dgm:t>
    </dgm:pt>
    <dgm:pt modelId="{82416EAA-3F4A-4CCF-A0EF-10464149E9BD}" type="parTrans" cxnId="{A8717561-D664-459A-9BC2-3D2B2318B8F3}">
      <dgm:prSet/>
      <dgm:spPr/>
      <dgm:t>
        <a:bodyPr/>
        <a:lstStyle/>
        <a:p>
          <a:endParaRPr lang="en-US" sz="1000">
            <a:latin typeface="Times New Roman" panose="02020603050405020304" pitchFamily="18" charset="0"/>
            <a:cs typeface="Times New Roman" panose="02020603050405020304" pitchFamily="18" charset="0"/>
          </a:endParaRPr>
        </a:p>
      </dgm:t>
    </dgm:pt>
    <dgm:pt modelId="{03CFA29F-8FD4-4D8A-B613-FE3381BB75B2}" type="sibTrans" cxnId="{A8717561-D664-459A-9BC2-3D2B2318B8F3}">
      <dgm:prSet custT="1"/>
      <dgm:spPr>
        <a:xfrm>
          <a:off x="1469000" y="318437"/>
          <a:ext cx="247250" cy="91440"/>
        </a:xfrm>
        <a:noFill/>
        <a:ln w="9525" cap="flat" cmpd="sng" algn="ctr">
          <a:solidFill>
            <a:srgbClr val="C0504D">
              <a:hueOff val="0"/>
              <a:satOff val="0"/>
              <a:lumOff val="0"/>
              <a:alphaOff val="0"/>
            </a:srgbClr>
          </a:solidFill>
          <a:prstDash val="solid"/>
          <a:tailEnd type="arrow"/>
        </a:ln>
        <a:effectLst/>
      </dgm:spPr>
      <dgm:t>
        <a:bodyPr/>
        <a:lstStyle/>
        <a:p>
          <a:pPr>
            <a:buNone/>
          </a:pP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7DABC73-F392-4D8A-90CF-8BFE54692C3E}">
      <dgm:prSet phldrT="[Text]" custT="1"/>
      <dgm:spPr>
        <a:xfrm>
          <a:off x="1748651" y="1743"/>
          <a:ext cx="1208047" cy="724828"/>
        </a:xfrm>
        <a:solidFill>
          <a:srgbClr val="92D050"/>
        </a:solidFill>
        <a:ln w="25400" cap="flat" cmpd="sng" algn="ctr">
          <a:solidFill>
            <a:sysClr val="window" lastClr="FFFFFF">
              <a:hueOff val="0"/>
              <a:satOff val="0"/>
              <a:lumOff val="0"/>
              <a:alphaOff val="0"/>
            </a:sysClr>
          </a:solidFill>
          <a:prstDash val="solid"/>
        </a:ln>
        <a:effectLst/>
      </dgm:spPr>
      <dgm:t>
        <a:bodyPr/>
        <a:lstStyle/>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Data Collecting</a:t>
          </a:r>
        </a:p>
      </dgm:t>
    </dgm:pt>
    <dgm:pt modelId="{691A1DF5-F20D-4A53-80E9-6FE86422AD1F}" type="parTrans" cxnId="{8EB2D93D-29ED-41F8-965E-B7C8BA3FAC4E}">
      <dgm:prSet/>
      <dgm:spPr/>
      <dgm:t>
        <a:bodyPr/>
        <a:lstStyle/>
        <a:p>
          <a:endParaRPr lang="en-US" sz="1000">
            <a:latin typeface="Times New Roman" panose="02020603050405020304" pitchFamily="18" charset="0"/>
            <a:cs typeface="Times New Roman" panose="02020603050405020304" pitchFamily="18" charset="0"/>
          </a:endParaRPr>
        </a:p>
      </dgm:t>
    </dgm:pt>
    <dgm:pt modelId="{B9559EAB-4956-40DB-A40A-DCCF130CCDE6}" type="sibTrans" cxnId="{8EB2D93D-29ED-41F8-965E-B7C8BA3FAC4E}">
      <dgm:prSet custT="1"/>
      <dgm:spPr>
        <a:xfrm>
          <a:off x="2954899" y="318437"/>
          <a:ext cx="247250" cy="91440"/>
        </a:xfrm>
        <a:noFill/>
        <a:ln w="9525" cap="flat" cmpd="sng" algn="ctr">
          <a:solidFill>
            <a:srgbClr val="9BBB59">
              <a:hueOff val="0"/>
              <a:satOff val="0"/>
              <a:lumOff val="0"/>
              <a:alphaOff val="0"/>
            </a:srgbClr>
          </a:solidFill>
          <a:prstDash val="solid"/>
          <a:tailEnd type="arrow"/>
        </a:ln>
        <a:effectLst/>
      </dgm:spPr>
      <dgm:t>
        <a:bodyPr/>
        <a:lstStyle/>
        <a:p>
          <a:pPr>
            <a:buNone/>
          </a:pP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1ED2675-19FB-4947-8AAC-4288BB35F221}">
      <dgm:prSet phldrT="[Text]" custT="1"/>
      <dgm:spPr>
        <a:xfrm>
          <a:off x="3234550" y="1743"/>
          <a:ext cx="1208047" cy="724828"/>
        </a:xfrm>
        <a:solidFill>
          <a:srgbClr val="DF1F8D"/>
        </a:solidFill>
        <a:ln w="25400" cap="flat" cmpd="sng" algn="ctr">
          <a:solidFill>
            <a:sysClr val="window" lastClr="FFFFFF">
              <a:hueOff val="0"/>
              <a:satOff val="0"/>
              <a:lumOff val="0"/>
              <a:alphaOff val="0"/>
            </a:sysClr>
          </a:solidFill>
          <a:prstDash val="solid"/>
        </a:ln>
        <a:effectLst/>
      </dgm:spPr>
      <dgm:t>
        <a:bodyPr/>
        <a:lstStyle/>
        <a:p>
          <a:pPr>
            <a:buNone/>
          </a:pPr>
          <a:endParaRPr lang="en-US" sz="1000">
            <a:solidFill>
              <a:sysClr val="window" lastClr="FFFFFF"/>
            </a:solidFill>
            <a:latin typeface="Times New Roman" panose="02020603050405020304" pitchFamily="18" charset="0"/>
            <a:ea typeface="+mn-ea"/>
            <a:cs typeface="Times New Roman" panose="02020603050405020304" pitchFamily="18" charset="0"/>
          </a:endParaRPr>
        </a:p>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Data Preprocessing &amp; Cleaning </a:t>
          </a:r>
        </a:p>
        <a:p>
          <a:pPr>
            <a:buNone/>
          </a:pPr>
          <a:r>
            <a:rPr lang="en-US" sz="1000">
              <a:solidFill>
                <a:sysClr val="window" lastClr="FFFFFF"/>
              </a:solidFill>
              <a:latin typeface="Times New Roman" panose="02020603050405020304" pitchFamily="18" charset="0"/>
              <a:ea typeface="+mn-ea"/>
              <a:cs typeface="Times New Roman" panose="02020603050405020304" pitchFamily="18" charset="0"/>
            </a:rPr>
            <a:t> </a:t>
          </a:r>
        </a:p>
      </dgm:t>
    </dgm:pt>
    <dgm:pt modelId="{7438F753-EC43-424C-9105-C4C13318FDC4}" type="parTrans" cxnId="{A9DF441C-6211-4B63-82E7-E2C2FF544022}">
      <dgm:prSet/>
      <dgm:spPr/>
      <dgm:t>
        <a:bodyPr/>
        <a:lstStyle/>
        <a:p>
          <a:endParaRPr lang="en-US" sz="1000">
            <a:latin typeface="Times New Roman" panose="02020603050405020304" pitchFamily="18" charset="0"/>
            <a:cs typeface="Times New Roman" panose="02020603050405020304" pitchFamily="18" charset="0"/>
          </a:endParaRPr>
        </a:p>
      </dgm:t>
    </dgm:pt>
    <dgm:pt modelId="{FB5EC47D-F4EC-444B-8784-D63329FC42EF}" type="sibTrans" cxnId="{A9DF441C-6211-4B63-82E7-E2C2FF544022}">
      <dgm:prSet custT="1"/>
      <dgm:spPr>
        <a:xfrm>
          <a:off x="4440798" y="318437"/>
          <a:ext cx="247250" cy="91440"/>
        </a:xfrm>
        <a:noFill/>
        <a:ln w="9525" cap="flat" cmpd="sng" algn="ctr">
          <a:solidFill>
            <a:srgbClr val="8064A2">
              <a:hueOff val="0"/>
              <a:satOff val="0"/>
              <a:lumOff val="0"/>
              <a:alphaOff val="0"/>
            </a:srgbClr>
          </a:solidFill>
          <a:prstDash val="solid"/>
          <a:tailEnd type="arrow"/>
        </a:ln>
        <a:effectLst/>
      </dgm:spPr>
      <dgm:t>
        <a:bodyPr/>
        <a:lstStyle/>
        <a:p>
          <a:pPr>
            <a:buNone/>
          </a:pP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03284B7-B079-416F-9D56-3DD90FDF99E0}">
      <dgm:prSet phldrT="[Text]" custT="1"/>
      <dgm:spPr>
        <a:xfrm>
          <a:off x="1748651" y="1004423"/>
          <a:ext cx="1208047" cy="724828"/>
        </a:xfrm>
        <a:solidFill>
          <a:srgbClr val="FF0000"/>
        </a:solidFill>
        <a:ln w="25400" cap="flat" cmpd="sng" algn="ctr">
          <a:solidFill>
            <a:sysClr val="window" lastClr="FFFFFF">
              <a:hueOff val="0"/>
              <a:satOff val="0"/>
              <a:lumOff val="0"/>
              <a:alphaOff val="0"/>
            </a:sysClr>
          </a:solidFill>
          <a:prstDash val="solid"/>
        </a:ln>
        <a:effectLst/>
      </dgm:spPr>
      <dgm:t>
        <a:bodyPr/>
        <a:lstStyle/>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Data Modeling</a:t>
          </a:r>
        </a:p>
      </dgm:t>
    </dgm:pt>
    <dgm:pt modelId="{A11511F5-29FD-4E5F-AF6F-F435C09F69A2}" type="parTrans" cxnId="{EBBC5DC8-024B-4DE7-996F-68E58CAD160D}">
      <dgm:prSet/>
      <dgm:spPr/>
      <dgm:t>
        <a:bodyPr/>
        <a:lstStyle/>
        <a:p>
          <a:endParaRPr lang="en-US" sz="1000">
            <a:latin typeface="Times New Roman" panose="02020603050405020304" pitchFamily="18" charset="0"/>
            <a:cs typeface="Times New Roman" panose="02020603050405020304" pitchFamily="18" charset="0"/>
          </a:endParaRPr>
        </a:p>
      </dgm:t>
    </dgm:pt>
    <dgm:pt modelId="{87D288A3-FF30-4B17-A861-3822BDE69FC1}" type="sibTrans" cxnId="{EBBC5DC8-024B-4DE7-996F-68E58CAD160D}">
      <dgm:prSet custT="1"/>
      <dgm:spPr>
        <a:xfrm>
          <a:off x="2954899" y="1321117"/>
          <a:ext cx="247250" cy="91440"/>
        </a:xfrm>
        <a:noFill/>
        <a:ln w="9525" cap="flat" cmpd="sng" algn="ctr">
          <a:solidFill>
            <a:srgbClr val="C0504D">
              <a:hueOff val="0"/>
              <a:satOff val="0"/>
              <a:lumOff val="0"/>
              <a:alphaOff val="0"/>
            </a:srgbClr>
          </a:solidFill>
          <a:prstDash val="solid"/>
          <a:tailEnd type="arrow"/>
        </a:ln>
        <a:effectLst/>
      </dgm:spPr>
      <dgm:t>
        <a:bodyPr/>
        <a:lstStyle/>
        <a:p>
          <a:pPr>
            <a:buNone/>
          </a:pP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5EA7D6B-472E-4459-BB05-FF49642F77C7}">
      <dgm:prSet phldrT="[Text]" custT="1"/>
      <dgm:spPr>
        <a:xfrm>
          <a:off x="3234550" y="1004423"/>
          <a:ext cx="1208047" cy="724828"/>
        </a:xfrm>
        <a:solidFill>
          <a:srgbClr val="92D050"/>
        </a:solidFill>
        <a:ln w="25400" cap="flat" cmpd="sng" algn="ctr">
          <a:solidFill>
            <a:sysClr val="window" lastClr="FFFFFF">
              <a:hueOff val="0"/>
              <a:satOff val="0"/>
              <a:lumOff val="0"/>
              <a:alphaOff val="0"/>
            </a:sysClr>
          </a:solidFill>
          <a:prstDash val="solid"/>
        </a:ln>
        <a:effectLst/>
      </dgm:spPr>
      <dgm:t>
        <a:bodyPr/>
        <a:lstStyle/>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Performance Measures</a:t>
          </a:r>
        </a:p>
      </dgm:t>
    </dgm:pt>
    <dgm:pt modelId="{02367CFB-48F7-494A-88F7-BB5FCD8E5033}" type="parTrans" cxnId="{F0B8CABD-2293-4623-8344-5B5E7075612C}">
      <dgm:prSet/>
      <dgm:spPr/>
      <dgm:t>
        <a:bodyPr/>
        <a:lstStyle/>
        <a:p>
          <a:endParaRPr lang="en-US" sz="1000">
            <a:latin typeface="Times New Roman" panose="02020603050405020304" pitchFamily="18" charset="0"/>
            <a:cs typeface="Times New Roman" panose="02020603050405020304" pitchFamily="18" charset="0"/>
          </a:endParaRPr>
        </a:p>
      </dgm:t>
    </dgm:pt>
    <dgm:pt modelId="{1D419FE4-FB0C-4380-9A83-3D4A8F703FAD}" type="sibTrans" cxnId="{F0B8CABD-2293-4623-8344-5B5E7075612C}">
      <dgm:prSet custT="1"/>
      <dgm:spPr>
        <a:xfrm>
          <a:off x="4440798" y="1321117"/>
          <a:ext cx="247250" cy="91440"/>
        </a:xfrm>
        <a:noFill/>
        <a:ln w="9525" cap="flat" cmpd="sng" algn="ctr">
          <a:solidFill>
            <a:srgbClr val="9BBB59">
              <a:hueOff val="0"/>
              <a:satOff val="0"/>
              <a:lumOff val="0"/>
              <a:alphaOff val="0"/>
            </a:srgbClr>
          </a:solidFill>
          <a:prstDash val="solid"/>
          <a:tailEnd type="arrow"/>
        </a:ln>
        <a:effectLst/>
      </dgm:spPr>
      <dgm:t>
        <a:bodyPr/>
        <a:lstStyle/>
        <a:p>
          <a:pPr>
            <a:buNone/>
          </a:pP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583B0FA5-AC47-4E1A-BDDA-F95C2CAB83F7}">
      <dgm:prSet phldrT="[Text]" custT="1"/>
      <dgm:spPr>
        <a:xfrm>
          <a:off x="4720449" y="1004423"/>
          <a:ext cx="1208047" cy="724828"/>
        </a:xfrm>
        <a:solidFill>
          <a:srgbClr val="DF1F8D"/>
        </a:solidFill>
        <a:ln w="25400" cap="flat" cmpd="sng" algn="ctr">
          <a:solidFill>
            <a:sysClr val="window" lastClr="FFFFFF">
              <a:hueOff val="0"/>
              <a:satOff val="0"/>
              <a:lumOff val="0"/>
              <a:alphaOff val="0"/>
            </a:sysClr>
          </a:solidFill>
          <a:prstDash val="solid"/>
        </a:ln>
        <a:effectLst/>
      </dgm:spPr>
      <dgm:t>
        <a:bodyPr/>
        <a:lstStyle/>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Models Tuning</a:t>
          </a:r>
          <a:endParaRPr lang="en-US" sz="1000">
            <a:solidFill>
              <a:sysClr val="window" lastClr="FFFFFF"/>
            </a:solidFill>
            <a:latin typeface="Times New Roman" panose="02020603050405020304" pitchFamily="18" charset="0"/>
            <a:ea typeface="+mn-ea"/>
            <a:cs typeface="Times New Roman" panose="02020603050405020304" pitchFamily="18" charset="0"/>
          </a:endParaRPr>
        </a:p>
      </dgm:t>
    </dgm:pt>
    <dgm:pt modelId="{A50EE102-9E63-4BFB-A288-0B89896B4611}" type="parTrans" cxnId="{EDB26806-07D9-40FD-BA09-7039623BBDA9}">
      <dgm:prSet/>
      <dgm:spPr/>
      <dgm:t>
        <a:bodyPr/>
        <a:lstStyle/>
        <a:p>
          <a:endParaRPr lang="en-US" sz="1000">
            <a:latin typeface="Times New Roman" panose="02020603050405020304" pitchFamily="18" charset="0"/>
            <a:cs typeface="Times New Roman" panose="02020603050405020304" pitchFamily="18" charset="0"/>
          </a:endParaRPr>
        </a:p>
      </dgm:t>
    </dgm:pt>
    <dgm:pt modelId="{20687B36-E35C-42BB-8E94-CE71BE4729B7}" type="sibTrans" cxnId="{EDB26806-07D9-40FD-BA09-7039623BBDA9}">
      <dgm:prSet custT="1"/>
      <dgm:spPr>
        <a:xfrm>
          <a:off x="866777" y="1727451"/>
          <a:ext cx="4457695" cy="247250"/>
        </a:xfrm>
        <a:noFill/>
        <a:ln w="9525" cap="flat" cmpd="sng" algn="ctr">
          <a:solidFill>
            <a:srgbClr val="8064A2">
              <a:hueOff val="0"/>
              <a:satOff val="0"/>
              <a:lumOff val="0"/>
              <a:alphaOff val="0"/>
            </a:srgbClr>
          </a:solidFill>
          <a:prstDash val="solid"/>
          <a:tailEnd type="arrow"/>
        </a:ln>
        <a:effectLst/>
      </dgm:spPr>
      <dgm:t>
        <a:bodyPr/>
        <a:lstStyle/>
        <a:p>
          <a:pPr>
            <a:buNone/>
          </a:pP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19DA1F9-BAC0-485B-82ED-14783AE534C7}">
      <dgm:prSet phldrT="[Text]" custT="1"/>
      <dgm:spPr>
        <a:xfrm>
          <a:off x="262753" y="2007102"/>
          <a:ext cx="1208047" cy="724828"/>
        </a:xfrm>
        <a:solidFill>
          <a:srgbClr val="00B0F0"/>
        </a:solidFill>
        <a:ln w="25400" cap="flat" cmpd="sng" algn="ctr">
          <a:solidFill>
            <a:sysClr val="window" lastClr="FFFFFF">
              <a:hueOff val="0"/>
              <a:satOff val="0"/>
              <a:lumOff val="0"/>
              <a:alphaOff val="0"/>
            </a:sysClr>
          </a:solidFill>
          <a:prstDash val="solid"/>
        </a:ln>
        <a:effectLst/>
      </dgm:spPr>
      <dgm:t>
        <a:bodyPr/>
        <a:lstStyle/>
        <a:p>
          <a:pPr>
            <a:buNone/>
          </a:pPr>
          <a:r>
            <a:rPr lang="en-US" sz="1000" b="1">
              <a:solidFill>
                <a:schemeClr val="bg1"/>
              </a:solidFill>
              <a:latin typeface="Times New Roman" panose="02020603050405020304" pitchFamily="18" charset="0"/>
              <a:ea typeface="+mn-ea"/>
              <a:cs typeface="Times New Roman" panose="02020603050405020304" pitchFamily="18" charset="0"/>
            </a:rPr>
            <a:t>Models Comparison</a:t>
          </a:r>
        </a:p>
      </dgm:t>
    </dgm:pt>
    <dgm:pt modelId="{A35510B8-4B0B-43C7-9529-9338E6FBAC21}" type="parTrans" cxnId="{2E978B1B-1E07-4DBE-806E-4A0CEFD97DD9}">
      <dgm:prSet/>
      <dgm:spPr/>
      <dgm:t>
        <a:bodyPr/>
        <a:lstStyle/>
        <a:p>
          <a:endParaRPr lang="en-US" sz="1000">
            <a:latin typeface="Times New Roman" panose="02020603050405020304" pitchFamily="18" charset="0"/>
            <a:cs typeface="Times New Roman" panose="02020603050405020304" pitchFamily="18" charset="0"/>
          </a:endParaRPr>
        </a:p>
      </dgm:t>
    </dgm:pt>
    <dgm:pt modelId="{9415682D-2942-4AB0-93E7-E13F4A681F53}" type="sibTrans" cxnId="{2E978B1B-1E07-4DBE-806E-4A0CEFD97DD9}">
      <dgm:prSet custT="1"/>
      <dgm:spPr>
        <a:xfrm>
          <a:off x="1469000" y="2323797"/>
          <a:ext cx="247250" cy="91440"/>
        </a:xfrm>
        <a:noFill/>
        <a:ln w="9525" cap="flat" cmpd="sng" algn="ctr">
          <a:solidFill>
            <a:srgbClr val="4BACC6">
              <a:hueOff val="0"/>
              <a:satOff val="0"/>
              <a:lumOff val="0"/>
              <a:alphaOff val="0"/>
            </a:srgbClr>
          </a:solidFill>
          <a:prstDash val="solid"/>
          <a:tailEnd type="arrow"/>
        </a:ln>
        <a:effectLst/>
      </dgm:spPr>
      <dgm:t>
        <a:bodyPr/>
        <a:lstStyle/>
        <a:p>
          <a:pPr>
            <a:buNone/>
          </a:pP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C57A0BE-3FAE-4C85-A127-7C45C3D7A600}">
      <dgm:prSet phldrT="[Text]" custT="1"/>
      <dgm:spPr>
        <a:xfrm>
          <a:off x="1748651" y="2007102"/>
          <a:ext cx="1208047" cy="724828"/>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Results &amp; Findings</a:t>
          </a:r>
        </a:p>
      </dgm:t>
    </dgm:pt>
    <dgm:pt modelId="{94EB40E8-D0E5-42B3-9093-494F542DBED5}" type="parTrans" cxnId="{71DF79DD-8664-42E4-9B15-130EB14B5DBA}">
      <dgm:prSet/>
      <dgm:spPr/>
      <dgm:t>
        <a:bodyPr/>
        <a:lstStyle/>
        <a:p>
          <a:endParaRPr lang="en-US" sz="1000">
            <a:latin typeface="Times New Roman" panose="02020603050405020304" pitchFamily="18" charset="0"/>
            <a:cs typeface="Times New Roman" panose="02020603050405020304" pitchFamily="18" charset="0"/>
          </a:endParaRPr>
        </a:p>
      </dgm:t>
    </dgm:pt>
    <dgm:pt modelId="{771B13DF-85ED-42DE-9DE7-FCB862ED1B66}" type="sibTrans" cxnId="{71DF79DD-8664-42E4-9B15-130EB14B5DBA}">
      <dgm:prSet custT="1"/>
      <dgm:spPr/>
      <dgm:t>
        <a:bodyPr/>
        <a:lstStyle/>
        <a:p>
          <a:endParaRPr lang="en-US" sz="1000">
            <a:latin typeface="Times New Roman" panose="02020603050405020304" pitchFamily="18" charset="0"/>
            <a:cs typeface="Times New Roman" panose="02020603050405020304" pitchFamily="18" charset="0"/>
          </a:endParaRPr>
        </a:p>
      </dgm:t>
    </dgm:pt>
    <dgm:pt modelId="{38D74753-69C8-4A02-8142-12BAC011389C}">
      <dgm:prSet custT="1"/>
      <dgm:spPr>
        <a:xfrm>
          <a:off x="4720449" y="1743"/>
          <a:ext cx="1208047" cy="724828"/>
        </a:xfrm>
        <a:solidFill>
          <a:srgbClr val="00B0F0"/>
        </a:solidFill>
        <a:ln w="25400" cap="flat" cmpd="sng" algn="ctr">
          <a:solidFill>
            <a:sysClr val="window" lastClr="FFFFFF">
              <a:hueOff val="0"/>
              <a:satOff val="0"/>
              <a:lumOff val="0"/>
              <a:alphaOff val="0"/>
            </a:sysClr>
          </a:solidFill>
          <a:prstDash val="solid"/>
        </a:ln>
        <a:effectLst/>
      </dgm:spPr>
      <dgm:t>
        <a:bodyPr/>
        <a:lstStyle/>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Data Exploration</a:t>
          </a:r>
        </a:p>
      </dgm:t>
    </dgm:pt>
    <dgm:pt modelId="{DA1B78C0-05FA-4A33-8C84-8089F76CC92F}" type="parTrans" cxnId="{4D5CD0B1-856A-4424-A13F-529C17C733A2}">
      <dgm:prSet/>
      <dgm:spPr/>
      <dgm:t>
        <a:bodyPr/>
        <a:lstStyle/>
        <a:p>
          <a:endParaRPr lang="en-US" sz="1000">
            <a:latin typeface="Times New Roman" panose="02020603050405020304" pitchFamily="18" charset="0"/>
            <a:cs typeface="Times New Roman" panose="02020603050405020304" pitchFamily="18" charset="0"/>
          </a:endParaRPr>
        </a:p>
      </dgm:t>
    </dgm:pt>
    <dgm:pt modelId="{3962F4B9-04A9-4A6F-8F55-2BDA0D6217D0}" type="sibTrans" cxnId="{4D5CD0B1-856A-4424-A13F-529C17C733A2}">
      <dgm:prSet custT="1"/>
      <dgm:spPr>
        <a:xfrm>
          <a:off x="866777" y="724772"/>
          <a:ext cx="4457695" cy="247250"/>
        </a:xfrm>
        <a:noFill/>
        <a:ln w="9525" cap="flat" cmpd="sng" algn="ctr">
          <a:solidFill>
            <a:srgbClr val="4BACC6">
              <a:hueOff val="0"/>
              <a:satOff val="0"/>
              <a:lumOff val="0"/>
              <a:alphaOff val="0"/>
            </a:srgbClr>
          </a:solidFill>
          <a:prstDash val="solid"/>
          <a:tailEnd type="arrow"/>
        </a:ln>
        <a:effectLst/>
      </dgm:spPr>
      <dgm:t>
        <a:bodyPr/>
        <a:lstStyle/>
        <a:p>
          <a:pPr>
            <a:buNone/>
          </a:pP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50CCBFB-D5C3-4676-99B6-3F0703D6BB7B}">
      <dgm:prSet custT="1"/>
      <dgm:spPr>
        <a:solidFill>
          <a:srgbClr val="92D050"/>
        </a:solidFill>
      </dgm:spPr>
      <dgm:t>
        <a:bodyPr/>
        <a:lstStyle/>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Models Selction </a:t>
          </a:r>
        </a:p>
      </dgm:t>
    </dgm:pt>
    <dgm:pt modelId="{5F3A57F0-281B-47A0-B8F9-AD4843C850F0}" type="parTrans" cxnId="{C66F4216-23F8-427F-98D2-FF092202FF6A}">
      <dgm:prSet/>
      <dgm:spPr/>
      <dgm:t>
        <a:bodyPr/>
        <a:lstStyle/>
        <a:p>
          <a:endParaRPr lang="en-US" sz="1000">
            <a:latin typeface="Times New Roman" panose="02020603050405020304" pitchFamily="18" charset="0"/>
            <a:cs typeface="Times New Roman" panose="02020603050405020304" pitchFamily="18" charset="0"/>
          </a:endParaRPr>
        </a:p>
      </dgm:t>
    </dgm:pt>
    <dgm:pt modelId="{914EC75E-3CEF-43C8-9689-84ECCBD6EF23}" type="sibTrans" cxnId="{C66F4216-23F8-427F-98D2-FF092202FF6A}">
      <dgm:prSet custT="1"/>
      <dgm:spPr/>
      <dgm:t>
        <a:bodyPr/>
        <a:lstStyle/>
        <a:p>
          <a:endParaRPr lang="en-US" sz="1000">
            <a:latin typeface="Times New Roman" panose="02020603050405020304" pitchFamily="18" charset="0"/>
            <a:cs typeface="Times New Roman" panose="02020603050405020304" pitchFamily="18" charset="0"/>
          </a:endParaRPr>
        </a:p>
      </dgm:t>
    </dgm:pt>
    <dgm:pt modelId="{04A6B183-9651-4032-90A8-0062C7CF8886}">
      <dgm:prSet phldrT="[Text]" custT="1"/>
      <dgm:spPr>
        <a:xfrm>
          <a:off x="262753" y="1004423"/>
          <a:ext cx="1208047" cy="724828"/>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000" b="1">
              <a:solidFill>
                <a:sysClr val="window" lastClr="FFFFFF"/>
              </a:solidFill>
              <a:latin typeface="Times New Roman" panose="02020603050405020304" pitchFamily="18" charset="0"/>
              <a:ea typeface="+mn-ea"/>
              <a:cs typeface="Times New Roman" panose="02020603050405020304" pitchFamily="18" charset="0"/>
            </a:rPr>
            <a:t>Feature Selection </a:t>
          </a:r>
        </a:p>
      </dgm:t>
    </dgm:pt>
    <dgm:pt modelId="{10E5392C-A03B-4276-8AF2-7F943B09C116}" type="sibTrans" cxnId="{594D685D-8D36-48BF-8879-8703D26CB2FF}">
      <dgm:prSet custT="1"/>
      <dgm:spPr>
        <a:xfrm>
          <a:off x="1469000" y="1321117"/>
          <a:ext cx="247250" cy="91440"/>
        </a:xfrm>
        <a:noFill/>
        <a:ln w="9525" cap="flat" cmpd="sng" algn="ctr">
          <a:solidFill>
            <a:srgbClr val="F79646">
              <a:hueOff val="0"/>
              <a:satOff val="0"/>
              <a:lumOff val="0"/>
              <a:alphaOff val="0"/>
            </a:srgbClr>
          </a:solidFill>
          <a:prstDash val="solid"/>
          <a:tailEnd type="arrow"/>
        </a:ln>
        <a:effectLst/>
      </dgm:spPr>
      <dgm:t>
        <a:bodyPr/>
        <a:lstStyle/>
        <a:p>
          <a:pPr>
            <a:buNone/>
          </a:pP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096AE02-C01C-4D49-A1E5-257A6683F496}" type="parTrans" cxnId="{594D685D-8D36-48BF-8879-8703D26CB2FF}">
      <dgm:prSet/>
      <dgm:spPr/>
      <dgm:t>
        <a:bodyPr/>
        <a:lstStyle/>
        <a:p>
          <a:endParaRPr lang="en-US" sz="1000">
            <a:latin typeface="Times New Roman" panose="02020603050405020304" pitchFamily="18" charset="0"/>
            <a:cs typeface="Times New Roman" panose="02020603050405020304" pitchFamily="18" charset="0"/>
          </a:endParaRPr>
        </a:p>
      </dgm:t>
    </dgm:pt>
    <dgm:pt modelId="{FBAD7693-6340-42CF-86C3-C6C5D666BF7F}">
      <dgm:prSet phldrT="[Text]" custT="1"/>
      <dgm:spPr>
        <a:xfrm>
          <a:off x="1748651" y="2007102"/>
          <a:ext cx="1208047" cy="724828"/>
        </a:xfrm>
        <a:solidFill>
          <a:srgbClr val="FF0000"/>
        </a:solidFill>
        <a:ln w="25400" cap="flat" cmpd="sng" algn="ctr">
          <a:solidFill>
            <a:sysClr val="window" lastClr="FFFFFF">
              <a:hueOff val="0"/>
              <a:satOff val="0"/>
              <a:lumOff val="0"/>
              <a:alphaOff val="0"/>
            </a:sysClr>
          </a:solidFill>
          <a:prstDash val="solid"/>
        </a:ln>
        <a:effectLst/>
      </dgm:spPr>
      <dgm:t>
        <a:bodyPr/>
        <a:lstStyle/>
        <a:p>
          <a:pPr>
            <a:buNone/>
          </a:pPr>
          <a:r>
            <a:rPr lang="en-US" sz="1000" b="1">
              <a:solidFill>
                <a:sysClr val="window" lastClr="FFFFFF"/>
              </a:solidFill>
              <a:latin typeface="Times New Roman" panose="02020603050405020304" pitchFamily="18" charset="0"/>
              <a:ea typeface="+mn-ea"/>
              <a:cs typeface="Times New Roman" panose="02020603050405020304" pitchFamily="18" charset="0"/>
            </a:rPr>
            <a:t>Conclusion &amp; Recommendations  </a:t>
          </a:r>
        </a:p>
      </dgm:t>
    </dgm:pt>
    <dgm:pt modelId="{27BE863D-B0EE-4076-B9C9-7E7837C45B4A}" type="sibTrans" cxnId="{A8E2D4CF-470E-4C10-8FF5-95A3C314ECDE}">
      <dgm:prSet/>
      <dgm:spPr/>
      <dgm:t>
        <a:bodyPr/>
        <a:lstStyle/>
        <a:p>
          <a:endParaRPr lang="en-US" sz="1000">
            <a:latin typeface="Times New Roman" panose="02020603050405020304" pitchFamily="18" charset="0"/>
            <a:cs typeface="Times New Roman" panose="02020603050405020304" pitchFamily="18" charset="0"/>
          </a:endParaRPr>
        </a:p>
      </dgm:t>
    </dgm:pt>
    <dgm:pt modelId="{80B0C355-BF7D-4602-9DCE-E68BFF7434F8}" type="parTrans" cxnId="{A8E2D4CF-470E-4C10-8FF5-95A3C314ECDE}">
      <dgm:prSet/>
      <dgm:spPr/>
      <dgm:t>
        <a:bodyPr/>
        <a:lstStyle/>
        <a:p>
          <a:endParaRPr lang="en-US" sz="1000">
            <a:latin typeface="Times New Roman" panose="02020603050405020304" pitchFamily="18" charset="0"/>
            <a:cs typeface="Times New Roman" panose="02020603050405020304" pitchFamily="18" charset="0"/>
          </a:endParaRPr>
        </a:p>
      </dgm:t>
    </dgm:pt>
    <dgm:pt modelId="{585D567B-E0D5-4B46-BFBA-7A4B3A0AB1BB}" type="pres">
      <dgm:prSet presAssocID="{EDDB97E4-46CB-4E5D-A143-75D85979E041}" presName="Name0" presStyleCnt="0">
        <dgm:presLayoutVars>
          <dgm:dir/>
          <dgm:resizeHandles val="exact"/>
        </dgm:presLayoutVars>
      </dgm:prSet>
      <dgm:spPr/>
    </dgm:pt>
    <dgm:pt modelId="{50218CFE-0D7A-4AB6-9DA9-990E20DA9039}" type="pres">
      <dgm:prSet presAssocID="{F5E7E714-A9DC-43DD-AB1C-F9E4A31D2EE3}" presName="node" presStyleLbl="node1" presStyleIdx="0" presStyleCnt="12">
        <dgm:presLayoutVars>
          <dgm:bulletEnabled val="1"/>
        </dgm:presLayoutVars>
      </dgm:prSet>
      <dgm:spPr>
        <a:prstGeom prst="rect">
          <a:avLst/>
        </a:prstGeom>
      </dgm:spPr>
    </dgm:pt>
    <dgm:pt modelId="{23F8B036-AB7E-4084-A02D-77E409352344}" type="pres">
      <dgm:prSet presAssocID="{03CFA29F-8FD4-4D8A-B613-FE3381BB75B2}" presName="sibTrans" presStyleLbl="sibTrans1D1" presStyleIdx="0" presStyleCnt="11"/>
      <dgm:spPr>
        <a:custGeom>
          <a:avLst/>
          <a:gdLst/>
          <a:ahLst/>
          <a:cxnLst/>
          <a:rect l="0" t="0" r="0" b="0"/>
          <a:pathLst>
            <a:path>
              <a:moveTo>
                <a:pt x="0" y="45720"/>
              </a:moveTo>
              <a:lnTo>
                <a:pt x="247250" y="45720"/>
              </a:lnTo>
            </a:path>
          </a:pathLst>
        </a:custGeom>
      </dgm:spPr>
    </dgm:pt>
    <dgm:pt modelId="{1DED3C4E-31B2-4D0E-916A-7983A0AB5B6F}" type="pres">
      <dgm:prSet presAssocID="{03CFA29F-8FD4-4D8A-B613-FE3381BB75B2}" presName="connectorText" presStyleLbl="sibTrans1D1" presStyleIdx="0" presStyleCnt="11"/>
      <dgm:spPr/>
    </dgm:pt>
    <dgm:pt modelId="{D50213AC-212C-46CC-8FBE-EB986FB368B4}" type="pres">
      <dgm:prSet presAssocID="{B7DABC73-F392-4D8A-90CF-8BFE54692C3E}" presName="node" presStyleLbl="node1" presStyleIdx="1" presStyleCnt="12">
        <dgm:presLayoutVars>
          <dgm:bulletEnabled val="1"/>
        </dgm:presLayoutVars>
      </dgm:prSet>
      <dgm:spPr>
        <a:prstGeom prst="rect">
          <a:avLst/>
        </a:prstGeom>
      </dgm:spPr>
    </dgm:pt>
    <dgm:pt modelId="{8C2F7D2E-6DBD-4E27-9D78-7CEDF389A02F}" type="pres">
      <dgm:prSet presAssocID="{B9559EAB-4956-40DB-A40A-DCCF130CCDE6}" presName="sibTrans" presStyleLbl="sibTrans1D1" presStyleIdx="1" presStyleCnt="11"/>
      <dgm:spPr>
        <a:custGeom>
          <a:avLst/>
          <a:gdLst/>
          <a:ahLst/>
          <a:cxnLst/>
          <a:rect l="0" t="0" r="0" b="0"/>
          <a:pathLst>
            <a:path>
              <a:moveTo>
                <a:pt x="0" y="45720"/>
              </a:moveTo>
              <a:lnTo>
                <a:pt x="247250" y="45720"/>
              </a:lnTo>
            </a:path>
          </a:pathLst>
        </a:custGeom>
      </dgm:spPr>
    </dgm:pt>
    <dgm:pt modelId="{33D8BDEC-FA51-4294-96E3-397AAD6C6FC5}" type="pres">
      <dgm:prSet presAssocID="{B9559EAB-4956-40DB-A40A-DCCF130CCDE6}" presName="connectorText" presStyleLbl="sibTrans1D1" presStyleIdx="1" presStyleCnt="11"/>
      <dgm:spPr/>
    </dgm:pt>
    <dgm:pt modelId="{BA58BECA-F5C7-4EA0-8F6C-936640988CA2}" type="pres">
      <dgm:prSet presAssocID="{E1ED2675-19FB-4947-8AAC-4288BB35F221}" presName="node" presStyleLbl="node1" presStyleIdx="2" presStyleCnt="12">
        <dgm:presLayoutVars>
          <dgm:bulletEnabled val="1"/>
        </dgm:presLayoutVars>
      </dgm:prSet>
      <dgm:spPr>
        <a:prstGeom prst="rect">
          <a:avLst/>
        </a:prstGeom>
      </dgm:spPr>
    </dgm:pt>
    <dgm:pt modelId="{F1A349CA-6A27-4B4B-8CF5-47A23F32929F}" type="pres">
      <dgm:prSet presAssocID="{FB5EC47D-F4EC-444B-8784-D63329FC42EF}" presName="sibTrans" presStyleLbl="sibTrans1D1" presStyleIdx="2" presStyleCnt="11"/>
      <dgm:spPr>
        <a:custGeom>
          <a:avLst/>
          <a:gdLst/>
          <a:ahLst/>
          <a:cxnLst/>
          <a:rect l="0" t="0" r="0" b="0"/>
          <a:pathLst>
            <a:path>
              <a:moveTo>
                <a:pt x="0" y="45720"/>
              </a:moveTo>
              <a:lnTo>
                <a:pt x="247250" y="45720"/>
              </a:lnTo>
            </a:path>
          </a:pathLst>
        </a:custGeom>
      </dgm:spPr>
    </dgm:pt>
    <dgm:pt modelId="{5DB98A2D-712B-45A9-9B9C-9AB30F00B171}" type="pres">
      <dgm:prSet presAssocID="{FB5EC47D-F4EC-444B-8784-D63329FC42EF}" presName="connectorText" presStyleLbl="sibTrans1D1" presStyleIdx="2" presStyleCnt="11"/>
      <dgm:spPr/>
    </dgm:pt>
    <dgm:pt modelId="{3560387C-8855-4EF0-845C-55DB6B6ABC7F}" type="pres">
      <dgm:prSet presAssocID="{38D74753-69C8-4A02-8142-12BAC011389C}" presName="node" presStyleLbl="node1" presStyleIdx="3" presStyleCnt="12" custScaleX="107529">
        <dgm:presLayoutVars>
          <dgm:bulletEnabled val="1"/>
        </dgm:presLayoutVars>
      </dgm:prSet>
      <dgm:spPr>
        <a:prstGeom prst="rect">
          <a:avLst/>
        </a:prstGeom>
      </dgm:spPr>
    </dgm:pt>
    <dgm:pt modelId="{AA7C3F1C-D087-4E14-8566-3B3A4E66E36D}" type="pres">
      <dgm:prSet presAssocID="{3962F4B9-04A9-4A6F-8F55-2BDA0D6217D0}" presName="sibTrans" presStyleLbl="sibTrans1D1" presStyleIdx="3" presStyleCnt="11"/>
      <dgm:spPr>
        <a:custGeom>
          <a:avLst/>
          <a:gdLst/>
          <a:ahLst/>
          <a:cxnLst/>
          <a:rect l="0" t="0" r="0" b="0"/>
          <a:pathLst>
            <a:path>
              <a:moveTo>
                <a:pt x="4457695" y="0"/>
              </a:moveTo>
              <a:lnTo>
                <a:pt x="4457695" y="140725"/>
              </a:lnTo>
              <a:lnTo>
                <a:pt x="0" y="140725"/>
              </a:lnTo>
              <a:lnTo>
                <a:pt x="0" y="247250"/>
              </a:lnTo>
            </a:path>
          </a:pathLst>
        </a:custGeom>
      </dgm:spPr>
    </dgm:pt>
    <dgm:pt modelId="{52767C75-8AAC-4874-AF8B-107DAA21DA25}" type="pres">
      <dgm:prSet presAssocID="{3962F4B9-04A9-4A6F-8F55-2BDA0D6217D0}" presName="connectorText" presStyleLbl="sibTrans1D1" presStyleIdx="3" presStyleCnt="11"/>
      <dgm:spPr/>
    </dgm:pt>
    <dgm:pt modelId="{1CC34CD4-FD81-487E-8AA6-D06403C9C9DD}" type="pres">
      <dgm:prSet presAssocID="{04A6B183-9651-4032-90A8-0062C7CF8886}" presName="node" presStyleLbl="node1" presStyleIdx="4" presStyleCnt="12">
        <dgm:presLayoutVars>
          <dgm:bulletEnabled val="1"/>
        </dgm:presLayoutVars>
      </dgm:prSet>
      <dgm:spPr>
        <a:prstGeom prst="rect">
          <a:avLst/>
        </a:prstGeom>
      </dgm:spPr>
    </dgm:pt>
    <dgm:pt modelId="{780576F5-C854-46BD-AD91-8AEF12A1D3C2}" type="pres">
      <dgm:prSet presAssocID="{10E5392C-A03B-4276-8AF2-7F943B09C116}" presName="sibTrans" presStyleLbl="sibTrans1D1" presStyleIdx="4" presStyleCnt="11"/>
      <dgm:spPr>
        <a:custGeom>
          <a:avLst/>
          <a:gdLst/>
          <a:ahLst/>
          <a:cxnLst/>
          <a:rect l="0" t="0" r="0" b="0"/>
          <a:pathLst>
            <a:path>
              <a:moveTo>
                <a:pt x="0" y="45720"/>
              </a:moveTo>
              <a:lnTo>
                <a:pt x="247250" y="45720"/>
              </a:lnTo>
            </a:path>
          </a:pathLst>
        </a:custGeom>
      </dgm:spPr>
    </dgm:pt>
    <dgm:pt modelId="{2D808B4E-B623-4C9D-8C41-F279334BD122}" type="pres">
      <dgm:prSet presAssocID="{10E5392C-A03B-4276-8AF2-7F943B09C116}" presName="connectorText" presStyleLbl="sibTrans1D1" presStyleIdx="4" presStyleCnt="11"/>
      <dgm:spPr/>
    </dgm:pt>
    <dgm:pt modelId="{051A6185-F9F3-4191-8703-96111A29ED40}" type="pres">
      <dgm:prSet presAssocID="{A03284B7-B079-416F-9D56-3DD90FDF99E0}" presName="node" presStyleLbl="node1" presStyleIdx="5" presStyleCnt="12" custScaleX="110443" custScaleY="119326">
        <dgm:presLayoutVars>
          <dgm:bulletEnabled val="1"/>
        </dgm:presLayoutVars>
      </dgm:prSet>
      <dgm:spPr>
        <a:prstGeom prst="rect">
          <a:avLst/>
        </a:prstGeom>
      </dgm:spPr>
    </dgm:pt>
    <dgm:pt modelId="{0D7A49A9-0600-424E-AEA0-EEC30C9DC9F2}" type="pres">
      <dgm:prSet presAssocID="{87D288A3-FF30-4B17-A861-3822BDE69FC1}" presName="sibTrans" presStyleLbl="sibTrans1D1" presStyleIdx="5" presStyleCnt="11"/>
      <dgm:spPr>
        <a:custGeom>
          <a:avLst/>
          <a:gdLst/>
          <a:ahLst/>
          <a:cxnLst/>
          <a:rect l="0" t="0" r="0" b="0"/>
          <a:pathLst>
            <a:path>
              <a:moveTo>
                <a:pt x="0" y="45720"/>
              </a:moveTo>
              <a:lnTo>
                <a:pt x="247250" y="45720"/>
              </a:lnTo>
            </a:path>
          </a:pathLst>
        </a:custGeom>
      </dgm:spPr>
    </dgm:pt>
    <dgm:pt modelId="{8E7856A5-9D90-441C-8AF4-94AA3B68445A}" type="pres">
      <dgm:prSet presAssocID="{87D288A3-FF30-4B17-A861-3822BDE69FC1}" presName="connectorText" presStyleLbl="sibTrans1D1" presStyleIdx="5" presStyleCnt="11"/>
      <dgm:spPr/>
    </dgm:pt>
    <dgm:pt modelId="{85BC1348-D66F-4C12-9DFF-02A19540A81A}" type="pres">
      <dgm:prSet presAssocID="{45EA7D6B-472E-4459-BB05-FF49642F77C7}" presName="node" presStyleLbl="node1" presStyleIdx="6" presStyleCnt="12">
        <dgm:presLayoutVars>
          <dgm:bulletEnabled val="1"/>
        </dgm:presLayoutVars>
      </dgm:prSet>
      <dgm:spPr>
        <a:prstGeom prst="rect">
          <a:avLst/>
        </a:prstGeom>
      </dgm:spPr>
    </dgm:pt>
    <dgm:pt modelId="{64BB6C59-A3EE-4E36-B069-D0931C118F72}" type="pres">
      <dgm:prSet presAssocID="{1D419FE4-FB0C-4380-9A83-3D4A8F703FAD}" presName="sibTrans" presStyleLbl="sibTrans1D1" presStyleIdx="6" presStyleCnt="11"/>
      <dgm:spPr>
        <a:custGeom>
          <a:avLst/>
          <a:gdLst/>
          <a:ahLst/>
          <a:cxnLst/>
          <a:rect l="0" t="0" r="0" b="0"/>
          <a:pathLst>
            <a:path>
              <a:moveTo>
                <a:pt x="0" y="45720"/>
              </a:moveTo>
              <a:lnTo>
                <a:pt x="247250" y="45720"/>
              </a:lnTo>
            </a:path>
          </a:pathLst>
        </a:custGeom>
      </dgm:spPr>
    </dgm:pt>
    <dgm:pt modelId="{5C3DF416-660B-4282-B6CA-93346D661EFD}" type="pres">
      <dgm:prSet presAssocID="{1D419FE4-FB0C-4380-9A83-3D4A8F703FAD}" presName="connectorText" presStyleLbl="sibTrans1D1" presStyleIdx="6" presStyleCnt="11"/>
      <dgm:spPr/>
    </dgm:pt>
    <dgm:pt modelId="{4F3EA55E-F3DA-4CE5-B001-6DA19AAD049A}" type="pres">
      <dgm:prSet presAssocID="{583B0FA5-AC47-4E1A-BDDA-F95C2CAB83F7}" presName="node" presStyleLbl="node1" presStyleIdx="7" presStyleCnt="12">
        <dgm:presLayoutVars>
          <dgm:bulletEnabled val="1"/>
        </dgm:presLayoutVars>
      </dgm:prSet>
      <dgm:spPr>
        <a:prstGeom prst="rect">
          <a:avLst/>
        </a:prstGeom>
      </dgm:spPr>
    </dgm:pt>
    <dgm:pt modelId="{B04370A1-544D-43FC-A2B5-3B7AABE867EB}" type="pres">
      <dgm:prSet presAssocID="{20687B36-E35C-42BB-8E94-CE71BE4729B7}" presName="sibTrans" presStyleLbl="sibTrans1D1" presStyleIdx="7" presStyleCnt="11"/>
      <dgm:spPr>
        <a:custGeom>
          <a:avLst/>
          <a:gdLst/>
          <a:ahLst/>
          <a:cxnLst/>
          <a:rect l="0" t="0" r="0" b="0"/>
          <a:pathLst>
            <a:path>
              <a:moveTo>
                <a:pt x="4457695" y="0"/>
              </a:moveTo>
              <a:lnTo>
                <a:pt x="4457695" y="140725"/>
              </a:lnTo>
              <a:lnTo>
                <a:pt x="0" y="140725"/>
              </a:lnTo>
              <a:lnTo>
                <a:pt x="0" y="247250"/>
              </a:lnTo>
            </a:path>
          </a:pathLst>
        </a:custGeom>
      </dgm:spPr>
    </dgm:pt>
    <dgm:pt modelId="{2D560DCB-5522-49E4-9871-052DBBB7C967}" type="pres">
      <dgm:prSet presAssocID="{20687B36-E35C-42BB-8E94-CE71BE4729B7}" presName="connectorText" presStyleLbl="sibTrans1D1" presStyleIdx="7" presStyleCnt="11"/>
      <dgm:spPr/>
    </dgm:pt>
    <dgm:pt modelId="{A083FC17-55A3-49C0-A950-9AD68F8A2440}" type="pres">
      <dgm:prSet presAssocID="{D19DA1F9-BAC0-485B-82ED-14783AE534C7}" presName="node" presStyleLbl="node1" presStyleIdx="8" presStyleCnt="12">
        <dgm:presLayoutVars>
          <dgm:bulletEnabled val="1"/>
        </dgm:presLayoutVars>
      </dgm:prSet>
      <dgm:spPr>
        <a:prstGeom prst="rect">
          <a:avLst/>
        </a:prstGeom>
      </dgm:spPr>
    </dgm:pt>
    <dgm:pt modelId="{8E7E21AC-CB2B-4C21-B644-FCD8AF105043}" type="pres">
      <dgm:prSet presAssocID="{9415682D-2942-4AB0-93E7-E13F4A681F53}" presName="sibTrans" presStyleLbl="sibTrans1D1" presStyleIdx="8" presStyleCnt="11"/>
      <dgm:spPr>
        <a:custGeom>
          <a:avLst/>
          <a:gdLst/>
          <a:ahLst/>
          <a:cxnLst/>
          <a:rect l="0" t="0" r="0" b="0"/>
          <a:pathLst>
            <a:path>
              <a:moveTo>
                <a:pt x="0" y="45720"/>
              </a:moveTo>
              <a:lnTo>
                <a:pt x="247250" y="45720"/>
              </a:lnTo>
            </a:path>
          </a:pathLst>
        </a:custGeom>
      </dgm:spPr>
    </dgm:pt>
    <dgm:pt modelId="{0EFB8BC2-95E8-4BB3-BD56-6A230A03070D}" type="pres">
      <dgm:prSet presAssocID="{9415682D-2942-4AB0-93E7-E13F4A681F53}" presName="connectorText" presStyleLbl="sibTrans1D1" presStyleIdx="8" presStyleCnt="11"/>
      <dgm:spPr/>
    </dgm:pt>
    <dgm:pt modelId="{9D7A5E99-423D-4800-A005-DA09D8A1DA3B}" type="pres">
      <dgm:prSet presAssocID="{F50CCBFB-D5C3-4676-99B6-3F0703D6BB7B}" presName="node" presStyleLbl="node1" presStyleIdx="9" presStyleCnt="12">
        <dgm:presLayoutVars>
          <dgm:bulletEnabled val="1"/>
        </dgm:presLayoutVars>
      </dgm:prSet>
      <dgm:spPr>
        <a:prstGeom prst="roundRect">
          <a:avLst/>
        </a:prstGeom>
      </dgm:spPr>
    </dgm:pt>
    <dgm:pt modelId="{AE9E9937-44DA-4BE1-916D-62A073EB5F7E}" type="pres">
      <dgm:prSet presAssocID="{914EC75E-3CEF-43C8-9689-84ECCBD6EF23}" presName="sibTrans" presStyleLbl="sibTrans1D1" presStyleIdx="9" presStyleCnt="11"/>
      <dgm:spPr/>
    </dgm:pt>
    <dgm:pt modelId="{113446DC-CB5B-4237-8AA9-4CA1D6E2D647}" type="pres">
      <dgm:prSet presAssocID="{914EC75E-3CEF-43C8-9689-84ECCBD6EF23}" presName="connectorText" presStyleLbl="sibTrans1D1" presStyleIdx="9" presStyleCnt="11"/>
      <dgm:spPr/>
    </dgm:pt>
    <dgm:pt modelId="{7CD7C2D8-FF12-4381-B235-7D4C7EC5AD6F}" type="pres">
      <dgm:prSet presAssocID="{7C57A0BE-3FAE-4C85-A127-7C45C3D7A600}" presName="node" presStyleLbl="node1" presStyleIdx="10" presStyleCnt="12">
        <dgm:presLayoutVars>
          <dgm:bulletEnabled val="1"/>
        </dgm:presLayoutVars>
      </dgm:prSet>
      <dgm:spPr>
        <a:prstGeom prst="rect">
          <a:avLst/>
        </a:prstGeom>
      </dgm:spPr>
    </dgm:pt>
    <dgm:pt modelId="{0BA3359A-4046-4C13-AF83-37739D4B0EAB}" type="pres">
      <dgm:prSet presAssocID="{771B13DF-85ED-42DE-9DE7-FCB862ED1B66}" presName="sibTrans" presStyleLbl="sibTrans1D1" presStyleIdx="10" presStyleCnt="11"/>
      <dgm:spPr/>
    </dgm:pt>
    <dgm:pt modelId="{CC6408AA-BA7C-4FAB-894E-6C0F17BFAF83}" type="pres">
      <dgm:prSet presAssocID="{771B13DF-85ED-42DE-9DE7-FCB862ED1B66}" presName="connectorText" presStyleLbl="sibTrans1D1" presStyleIdx="10" presStyleCnt="11"/>
      <dgm:spPr/>
    </dgm:pt>
    <dgm:pt modelId="{D4AB0CF0-A3B0-4DF9-AF02-5A2E679C27F8}" type="pres">
      <dgm:prSet presAssocID="{FBAD7693-6340-42CF-86C3-C6C5D666BF7F}" presName="node" presStyleLbl="node1" presStyleIdx="11" presStyleCnt="12" custScaleX="109549">
        <dgm:presLayoutVars>
          <dgm:bulletEnabled val="1"/>
        </dgm:presLayoutVars>
      </dgm:prSet>
      <dgm:spPr>
        <a:prstGeom prst="roundRect">
          <a:avLst/>
        </a:prstGeom>
      </dgm:spPr>
    </dgm:pt>
  </dgm:ptLst>
  <dgm:cxnLst>
    <dgm:cxn modelId="{AC0B3F02-F060-469B-8825-7EAD046D5762}" type="presOf" srcId="{A03284B7-B079-416F-9D56-3DD90FDF99E0}" destId="{051A6185-F9F3-4191-8703-96111A29ED40}" srcOrd="0" destOrd="0" presId="urn:microsoft.com/office/officeart/2005/8/layout/bProcess3"/>
    <dgm:cxn modelId="{EDB26806-07D9-40FD-BA09-7039623BBDA9}" srcId="{EDDB97E4-46CB-4E5D-A143-75D85979E041}" destId="{583B0FA5-AC47-4E1A-BDDA-F95C2CAB83F7}" srcOrd="7" destOrd="0" parTransId="{A50EE102-9E63-4BFB-A288-0B89896B4611}" sibTransId="{20687B36-E35C-42BB-8E94-CE71BE4729B7}"/>
    <dgm:cxn modelId="{EF3BFB07-A982-4D60-90AA-8775F08C3A21}" type="presOf" srcId="{3962F4B9-04A9-4A6F-8F55-2BDA0D6217D0}" destId="{52767C75-8AAC-4874-AF8B-107DAA21DA25}" srcOrd="1" destOrd="0" presId="urn:microsoft.com/office/officeart/2005/8/layout/bProcess3"/>
    <dgm:cxn modelId="{42525A09-4457-4D18-BA2D-05F2FBF3DE06}" type="presOf" srcId="{10E5392C-A03B-4276-8AF2-7F943B09C116}" destId="{780576F5-C854-46BD-AD91-8AEF12A1D3C2}" srcOrd="0" destOrd="0" presId="urn:microsoft.com/office/officeart/2005/8/layout/bProcess3"/>
    <dgm:cxn modelId="{3CC71C0C-1CE8-4496-99E2-C29F569808B0}" type="presOf" srcId="{F5E7E714-A9DC-43DD-AB1C-F9E4A31D2EE3}" destId="{50218CFE-0D7A-4AB6-9DA9-990E20DA9039}" srcOrd="0" destOrd="0" presId="urn:microsoft.com/office/officeart/2005/8/layout/bProcess3"/>
    <dgm:cxn modelId="{E5F1F315-64D5-49CF-9072-3DB2F900FFD3}" type="presOf" srcId="{03CFA29F-8FD4-4D8A-B613-FE3381BB75B2}" destId="{23F8B036-AB7E-4084-A02D-77E409352344}" srcOrd="0" destOrd="0" presId="urn:microsoft.com/office/officeart/2005/8/layout/bProcess3"/>
    <dgm:cxn modelId="{C66F4216-23F8-427F-98D2-FF092202FF6A}" srcId="{EDDB97E4-46CB-4E5D-A143-75D85979E041}" destId="{F50CCBFB-D5C3-4676-99B6-3F0703D6BB7B}" srcOrd="9" destOrd="0" parTransId="{5F3A57F0-281B-47A0-B8F9-AD4843C850F0}" sibTransId="{914EC75E-3CEF-43C8-9689-84ECCBD6EF23}"/>
    <dgm:cxn modelId="{2E978B1B-1E07-4DBE-806E-4A0CEFD97DD9}" srcId="{EDDB97E4-46CB-4E5D-A143-75D85979E041}" destId="{D19DA1F9-BAC0-485B-82ED-14783AE534C7}" srcOrd="8" destOrd="0" parTransId="{A35510B8-4B0B-43C7-9529-9338E6FBAC21}" sibTransId="{9415682D-2942-4AB0-93E7-E13F4A681F53}"/>
    <dgm:cxn modelId="{A9DF441C-6211-4B63-82E7-E2C2FF544022}" srcId="{EDDB97E4-46CB-4E5D-A143-75D85979E041}" destId="{E1ED2675-19FB-4947-8AAC-4288BB35F221}" srcOrd="2" destOrd="0" parTransId="{7438F753-EC43-424C-9105-C4C13318FDC4}" sibTransId="{FB5EC47D-F4EC-444B-8784-D63329FC42EF}"/>
    <dgm:cxn modelId="{EDB1732C-3EBB-43A1-8AEF-9F00899B477B}" type="presOf" srcId="{87D288A3-FF30-4B17-A861-3822BDE69FC1}" destId="{0D7A49A9-0600-424E-AEA0-EEC30C9DC9F2}" srcOrd="0" destOrd="0" presId="urn:microsoft.com/office/officeart/2005/8/layout/bProcess3"/>
    <dgm:cxn modelId="{E7A67E32-B041-4B21-89C2-099BC882A723}" type="presOf" srcId="{B9559EAB-4956-40DB-A40A-DCCF130CCDE6}" destId="{33D8BDEC-FA51-4294-96E3-397AAD6C6FC5}" srcOrd="1" destOrd="0" presId="urn:microsoft.com/office/officeart/2005/8/layout/bProcess3"/>
    <dgm:cxn modelId="{48D31F37-AF28-413C-A605-E9316084C401}" type="presOf" srcId="{7C57A0BE-3FAE-4C85-A127-7C45C3D7A600}" destId="{7CD7C2D8-FF12-4381-B235-7D4C7EC5AD6F}" srcOrd="0" destOrd="0" presId="urn:microsoft.com/office/officeart/2005/8/layout/bProcess3"/>
    <dgm:cxn modelId="{81E08137-2BDA-4DDE-B4C7-E3C17954741E}" type="presOf" srcId="{45EA7D6B-472E-4459-BB05-FF49642F77C7}" destId="{85BC1348-D66F-4C12-9DFF-02A19540A81A}" srcOrd="0" destOrd="0" presId="urn:microsoft.com/office/officeart/2005/8/layout/bProcess3"/>
    <dgm:cxn modelId="{8EB2D93D-29ED-41F8-965E-B7C8BA3FAC4E}" srcId="{EDDB97E4-46CB-4E5D-A143-75D85979E041}" destId="{B7DABC73-F392-4D8A-90CF-8BFE54692C3E}" srcOrd="1" destOrd="0" parTransId="{691A1DF5-F20D-4A53-80E9-6FE86422AD1F}" sibTransId="{B9559EAB-4956-40DB-A40A-DCCF130CCDE6}"/>
    <dgm:cxn modelId="{594D685D-8D36-48BF-8879-8703D26CB2FF}" srcId="{EDDB97E4-46CB-4E5D-A143-75D85979E041}" destId="{04A6B183-9651-4032-90A8-0062C7CF8886}" srcOrd="4" destOrd="0" parTransId="{8096AE02-C01C-4D49-A1E5-257A6683F496}" sibTransId="{10E5392C-A03B-4276-8AF2-7F943B09C116}"/>
    <dgm:cxn modelId="{553D1B5E-C61D-427D-857D-FD68996B1F52}" type="presOf" srcId="{F50CCBFB-D5C3-4676-99B6-3F0703D6BB7B}" destId="{9D7A5E99-423D-4800-A005-DA09D8A1DA3B}" srcOrd="0" destOrd="0" presId="urn:microsoft.com/office/officeart/2005/8/layout/bProcess3"/>
    <dgm:cxn modelId="{37D11F60-C17C-4C28-91AA-769F87F45FE9}" type="presOf" srcId="{04A6B183-9651-4032-90A8-0062C7CF8886}" destId="{1CC34CD4-FD81-487E-8AA6-D06403C9C9DD}" srcOrd="0" destOrd="0" presId="urn:microsoft.com/office/officeart/2005/8/layout/bProcess3"/>
    <dgm:cxn modelId="{A8717561-D664-459A-9BC2-3D2B2318B8F3}" srcId="{EDDB97E4-46CB-4E5D-A143-75D85979E041}" destId="{F5E7E714-A9DC-43DD-AB1C-F9E4A31D2EE3}" srcOrd="0" destOrd="0" parTransId="{82416EAA-3F4A-4CCF-A0EF-10464149E9BD}" sibTransId="{03CFA29F-8FD4-4D8A-B613-FE3381BB75B2}"/>
    <dgm:cxn modelId="{F444A064-B68E-4D08-9A4D-90CD6566854F}" type="presOf" srcId="{87D288A3-FF30-4B17-A861-3822BDE69FC1}" destId="{8E7856A5-9D90-441C-8AF4-94AA3B68445A}" srcOrd="1" destOrd="0" presId="urn:microsoft.com/office/officeart/2005/8/layout/bProcess3"/>
    <dgm:cxn modelId="{FE736B67-3624-4C35-A4DB-4DC6FCD439EF}" type="presOf" srcId="{D19DA1F9-BAC0-485B-82ED-14783AE534C7}" destId="{A083FC17-55A3-49C0-A950-9AD68F8A2440}" srcOrd="0" destOrd="0" presId="urn:microsoft.com/office/officeart/2005/8/layout/bProcess3"/>
    <dgm:cxn modelId="{DBB90C4B-3DD4-42B8-9265-37B21DE57714}" type="presOf" srcId="{1D419FE4-FB0C-4380-9A83-3D4A8F703FAD}" destId="{64BB6C59-A3EE-4E36-B069-D0931C118F72}" srcOrd="0" destOrd="0" presId="urn:microsoft.com/office/officeart/2005/8/layout/bProcess3"/>
    <dgm:cxn modelId="{11221E6D-9F19-4767-9276-813BDF08B0AF}" type="presOf" srcId="{9415682D-2942-4AB0-93E7-E13F4A681F53}" destId="{8E7E21AC-CB2B-4C21-B644-FCD8AF105043}" srcOrd="0" destOrd="0" presId="urn:microsoft.com/office/officeart/2005/8/layout/bProcess3"/>
    <dgm:cxn modelId="{F16C234F-ACF7-4D7F-8865-00989F6313CB}" type="presOf" srcId="{771B13DF-85ED-42DE-9DE7-FCB862ED1B66}" destId="{CC6408AA-BA7C-4FAB-894E-6C0F17BFAF83}" srcOrd="1" destOrd="0" presId="urn:microsoft.com/office/officeart/2005/8/layout/bProcess3"/>
    <dgm:cxn modelId="{34D19A56-36C5-4BBD-982F-1C91290274C8}" type="presOf" srcId="{B7DABC73-F392-4D8A-90CF-8BFE54692C3E}" destId="{D50213AC-212C-46CC-8FBE-EB986FB368B4}" srcOrd="0" destOrd="0" presId="urn:microsoft.com/office/officeart/2005/8/layout/bProcess3"/>
    <dgm:cxn modelId="{830B0257-D99F-4B6E-8786-4C66DE369020}" type="presOf" srcId="{914EC75E-3CEF-43C8-9689-84ECCBD6EF23}" destId="{113446DC-CB5B-4237-8AA9-4CA1D6E2D647}" srcOrd="1" destOrd="0" presId="urn:microsoft.com/office/officeart/2005/8/layout/bProcess3"/>
    <dgm:cxn modelId="{1FA08E77-F460-4048-A7A7-3A2F0CE3F2B3}" type="presOf" srcId="{20687B36-E35C-42BB-8E94-CE71BE4729B7}" destId="{2D560DCB-5522-49E4-9871-052DBBB7C967}" srcOrd="1" destOrd="0" presId="urn:microsoft.com/office/officeart/2005/8/layout/bProcess3"/>
    <dgm:cxn modelId="{72FE4C79-BB2C-4931-80C0-BC8263FA9848}" type="presOf" srcId="{B9559EAB-4956-40DB-A40A-DCCF130CCDE6}" destId="{8C2F7D2E-6DBD-4E27-9D78-7CEDF389A02F}" srcOrd="0" destOrd="0" presId="urn:microsoft.com/office/officeart/2005/8/layout/bProcess3"/>
    <dgm:cxn modelId="{43F2207E-270F-406E-9F2B-C4194D552A4D}" type="presOf" srcId="{FB5EC47D-F4EC-444B-8784-D63329FC42EF}" destId="{5DB98A2D-712B-45A9-9B9C-9AB30F00B171}" srcOrd="1" destOrd="0" presId="urn:microsoft.com/office/officeart/2005/8/layout/bProcess3"/>
    <dgm:cxn modelId="{EE128C97-D02C-42B4-BD6D-2F34F8DD4276}" type="presOf" srcId="{FB5EC47D-F4EC-444B-8784-D63329FC42EF}" destId="{F1A349CA-6A27-4B4B-8CF5-47A23F32929F}" srcOrd="0" destOrd="0" presId="urn:microsoft.com/office/officeart/2005/8/layout/bProcess3"/>
    <dgm:cxn modelId="{1C7D669C-A60D-47C2-BB99-A130FBD1F478}" type="presOf" srcId="{03CFA29F-8FD4-4D8A-B613-FE3381BB75B2}" destId="{1DED3C4E-31B2-4D0E-916A-7983A0AB5B6F}" srcOrd="1" destOrd="0" presId="urn:microsoft.com/office/officeart/2005/8/layout/bProcess3"/>
    <dgm:cxn modelId="{3C203E9E-395B-4EBF-8444-5AF44AE574BE}" type="presOf" srcId="{1D419FE4-FB0C-4380-9A83-3D4A8F703FAD}" destId="{5C3DF416-660B-4282-B6CA-93346D661EFD}" srcOrd="1" destOrd="0" presId="urn:microsoft.com/office/officeart/2005/8/layout/bProcess3"/>
    <dgm:cxn modelId="{05E00BA4-EBC5-4832-9FB9-D56C6D0CE3E6}" type="presOf" srcId="{FBAD7693-6340-42CF-86C3-C6C5D666BF7F}" destId="{D4AB0CF0-A3B0-4DF9-AF02-5A2E679C27F8}" srcOrd="0" destOrd="0" presId="urn:microsoft.com/office/officeart/2005/8/layout/bProcess3"/>
    <dgm:cxn modelId="{411C8FA4-332D-4AEF-A973-9BC41B05C6A9}" type="presOf" srcId="{EDDB97E4-46CB-4E5D-A143-75D85979E041}" destId="{585D567B-E0D5-4B46-BFBA-7A4B3A0AB1BB}" srcOrd="0" destOrd="0" presId="urn:microsoft.com/office/officeart/2005/8/layout/bProcess3"/>
    <dgm:cxn modelId="{4B56E4A5-0F97-49A1-9917-808BFA55AC03}" type="presOf" srcId="{771B13DF-85ED-42DE-9DE7-FCB862ED1B66}" destId="{0BA3359A-4046-4C13-AF83-37739D4B0EAB}" srcOrd="0" destOrd="0" presId="urn:microsoft.com/office/officeart/2005/8/layout/bProcess3"/>
    <dgm:cxn modelId="{F65AE4AD-CE1F-4C2F-8EF2-FF8F4496098B}" type="presOf" srcId="{38D74753-69C8-4A02-8142-12BAC011389C}" destId="{3560387C-8855-4EF0-845C-55DB6B6ABC7F}" srcOrd="0" destOrd="0" presId="urn:microsoft.com/office/officeart/2005/8/layout/bProcess3"/>
    <dgm:cxn modelId="{AC529FB0-1544-472B-ADBB-D0BC89AD661B}" type="presOf" srcId="{E1ED2675-19FB-4947-8AAC-4288BB35F221}" destId="{BA58BECA-F5C7-4EA0-8F6C-936640988CA2}" srcOrd="0" destOrd="0" presId="urn:microsoft.com/office/officeart/2005/8/layout/bProcess3"/>
    <dgm:cxn modelId="{4D5CD0B1-856A-4424-A13F-529C17C733A2}" srcId="{EDDB97E4-46CB-4E5D-A143-75D85979E041}" destId="{38D74753-69C8-4A02-8142-12BAC011389C}" srcOrd="3" destOrd="0" parTransId="{DA1B78C0-05FA-4A33-8C84-8089F76CC92F}" sibTransId="{3962F4B9-04A9-4A6F-8F55-2BDA0D6217D0}"/>
    <dgm:cxn modelId="{7EA1D6B3-6CBB-4377-BBEB-D2B3A323D1C7}" type="presOf" srcId="{9415682D-2942-4AB0-93E7-E13F4A681F53}" destId="{0EFB8BC2-95E8-4BB3-BD56-6A230A03070D}" srcOrd="1" destOrd="0" presId="urn:microsoft.com/office/officeart/2005/8/layout/bProcess3"/>
    <dgm:cxn modelId="{0BE905BD-F47B-4F37-B263-B15FD677BCF0}" type="presOf" srcId="{583B0FA5-AC47-4E1A-BDDA-F95C2CAB83F7}" destId="{4F3EA55E-F3DA-4CE5-B001-6DA19AAD049A}" srcOrd="0" destOrd="0" presId="urn:microsoft.com/office/officeart/2005/8/layout/bProcess3"/>
    <dgm:cxn modelId="{F0B8CABD-2293-4623-8344-5B5E7075612C}" srcId="{EDDB97E4-46CB-4E5D-A143-75D85979E041}" destId="{45EA7D6B-472E-4459-BB05-FF49642F77C7}" srcOrd="6" destOrd="0" parTransId="{02367CFB-48F7-494A-88F7-BB5FCD8E5033}" sibTransId="{1D419FE4-FB0C-4380-9A83-3D4A8F703FAD}"/>
    <dgm:cxn modelId="{EBBC5DC8-024B-4DE7-996F-68E58CAD160D}" srcId="{EDDB97E4-46CB-4E5D-A143-75D85979E041}" destId="{A03284B7-B079-416F-9D56-3DD90FDF99E0}" srcOrd="5" destOrd="0" parTransId="{A11511F5-29FD-4E5F-AF6F-F435C09F69A2}" sibTransId="{87D288A3-FF30-4B17-A861-3822BDE69FC1}"/>
    <dgm:cxn modelId="{A8E2D4CF-470E-4C10-8FF5-95A3C314ECDE}" srcId="{EDDB97E4-46CB-4E5D-A143-75D85979E041}" destId="{FBAD7693-6340-42CF-86C3-C6C5D666BF7F}" srcOrd="11" destOrd="0" parTransId="{80B0C355-BF7D-4602-9DCE-E68BFF7434F8}" sibTransId="{27BE863D-B0EE-4076-B9C9-7E7837C45B4A}"/>
    <dgm:cxn modelId="{60BB0ED1-F647-46C2-B899-73BAEA793D1D}" type="presOf" srcId="{20687B36-E35C-42BB-8E94-CE71BE4729B7}" destId="{B04370A1-544D-43FC-A2B5-3B7AABE867EB}" srcOrd="0" destOrd="0" presId="urn:microsoft.com/office/officeart/2005/8/layout/bProcess3"/>
    <dgm:cxn modelId="{E9D247DB-545A-4834-8805-A8D4DB0BB1AF}" type="presOf" srcId="{10E5392C-A03B-4276-8AF2-7F943B09C116}" destId="{2D808B4E-B623-4C9D-8C41-F279334BD122}" srcOrd="1" destOrd="0" presId="urn:microsoft.com/office/officeart/2005/8/layout/bProcess3"/>
    <dgm:cxn modelId="{71DF79DD-8664-42E4-9B15-130EB14B5DBA}" srcId="{EDDB97E4-46CB-4E5D-A143-75D85979E041}" destId="{7C57A0BE-3FAE-4C85-A127-7C45C3D7A600}" srcOrd="10" destOrd="0" parTransId="{94EB40E8-D0E5-42B3-9093-494F542DBED5}" sibTransId="{771B13DF-85ED-42DE-9DE7-FCB862ED1B66}"/>
    <dgm:cxn modelId="{8F1D15EC-B967-4907-BDA2-8089BCEC50AB}" type="presOf" srcId="{3962F4B9-04A9-4A6F-8F55-2BDA0D6217D0}" destId="{AA7C3F1C-D087-4E14-8566-3B3A4E66E36D}" srcOrd="0" destOrd="0" presId="urn:microsoft.com/office/officeart/2005/8/layout/bProcess3"/>
    <dgm:cxn modelId="{44E87BFE-D41C-4B38-A363-FFDBE990A9F6}" type="presOf" srcId="{914EC75E-3CEF-43C8-9689-84ECCBD6EF23}" destId="{AE9E9937-44DA-4BE1-916D-62A073EB5F7E}" srcOrd="0" destOrd="0" presId="urn:microsoft.com/office/officeart/2005/8/layout/bProcess3"/>
    <dgm:cxn modelId="{1CB9A718-6CC6-4597-B829-F62513F4C301}" type="presParOf" srcId="{585D567B-E0D5-4B46-BFBA-7A4B3A0AB1BB}" destId="{50218CFE-0D7A-4AB6-9DA9-990E20DA9039}" srcOrd="0" destOrd="0" presId="urn:microsoft.com/office/officeart/2005/8/layout/bProcess3"/>
    <dgm:cxn modelId="{3883AB2C-5314-42F3-9504-03AD9ADC0DDF}" type="presParOf" srcId="{585D567B-E0D5-4B46-BFBA-7A4B3A0AB1BB}" destId="{23F8B036-AB7E-4084-A02D-77E409352344}" srcOrd="1" destOrd="0" presId="urn:microsoft.com/office/officeart/2005/8/layout/bProcess3"/>
    <dgm:cxn modelId="{BD04EFC3-777C-447B-BEB2-61D8E5F294C6}" type="presParOf" srcId="{23F8B036-AB7E-4084-A02D-77E409352344}" destId="{1DED3C4E-31B2-4D0E-916A-7983A0AB5B6F}" srcOrd="0" destOrd="0" presId="urn:microsoft.com/office/officeart/2005/8/layout/bProcess3"/>
    <dgm:cxn modelId="{95A7F7FC-AF39-4D77-B8E1-100D438DBDEB}" type="presParOf" srcId="{585D567B-E0D5-4B46-BFBA-7A4B3A0AB1BB}" destId="{D50213AC-212C-46CC-8FBE-EB986FB368B4}" srcOrd="2" destOrd="0" presId="urn:microsoft.com/office/officeart/2005/8/layout/bProcess3"/>
    <dgm:cxn modelId="{BAFF08D8-7FEB-41FE-B1C5-4890BEF1968B}" type="presParOf" srcId="{585D567B-E0D5-4B46-BFBA-7A4B3A0AB1BB}" destId="{8C2F7D2E-6DBD-4E27-9D78-7CEDF389A02F}" srcOrd="3" destOrd="0" presId="urn:microsoft.com/office/officeart/2005/8/layout/bProcess3"/>
    <dgm:cxn modelId="{67F41398-B633-46FF-ACB3-3DCAFE96931D}" type="presParOf" srcId="{8C2F7D2E-6DBD-4E27-9D78-7CEDF389A02F}" destId="{33D8BDEC-FA51-4294-96E3-397AAD6C6FC5}" srcOrd="0" destOrd="0" presId="urn:microsoft.com/office/officeart/2005/8/layout/bProcess3"/>
    <dgm:cxn modelId="{319A8BF1-6EAD-4C2E-B3CF-D430C42D2C48}" type="presParOf" srcId="{585D567B-E0D5-4B46-BFBA-7A4B3A0AB1BB}" destId="{BA58BECA-F5C7-4EA0-8F6C-936640988CA2}" srcOrd="4" destOrd="0" presId="urn:microsoft.com/office/officeart/2005/8/layout/bProcess3"/>
    <dgm:cxn modelId="{DBE3B03A-3BBC-44AF-A771-3D867D34BF98}" type="presParOf" srcId="{585D567B-E0D5-4B46-BFBA-7A4B3A0AB1BB}" destId="{F1A349CA-6A27-4B4B-8CF5-47A23F32929F}" srcOrd="5" destOrd="0" presId="urn:microsoft.com/office/officeart/2005/8/layout/bProcess3"/>
    <dgm:cxn modelId="{478DD702-379C-4B50-AC75-A07AC8ED7589}" type="presParOf" srcId="{F1A349CA-6A27-4B4B-8CF5-47A23F32929F}" destId="{5DB98A2D-712B-45A9-9B9C-9AB30F00B171}" srcOrd="0" destOrd="0" presId="urn:microsoft.com/office/officeart/2005/8/layout/bProcess3"/>
    <dgm:cxn modelId="{45229DA2-AC41-4950-AA62-F4E38384E3C1}" type="presParOf" srcId="{585D567B-E0D5-4B46-BFBA-7A4B3A0AB1BB}" destId="{3560387C-8855-4EF0-845C-55DB6B6ABC7F}" srcOrd="6" destOrd="0" presId="urn:microsoft.com/office/officeart/2005/8/layout/bProcess3"/>
    <dgm:cxn modelId="{A9ECEE91-9CBA-455C-8BE4-765AC8DF4C06}" type="presParOf" srcId="{585D567B-E0D5-4B46-BFBA-7A4B3A0AB1BB}" destId="{AA7C3F1C-D087-4E14-8566-3B3A4E66E36D}" srcOrd="7" destOrd="0" presId="urn:microsoft.com/office/officeart/2005/8/layout/bProcess3"/>
    <dgm:cxn modelId="{B0AC9518-BD3A-4798-B29F-DF3F42F93448}" type="presParOf" srcId="{AA7C3F1C-D087-4E14-8566-3B3A4E66E36D}" destId="{52767C75-8AAC-4874-AF8B-107DAA21DA25}" srcOrd="0" destOrd="0" presId="urn:microsoft.com/office/officeart/2005/8/layout/bProcess3"/>
    <dgm:cxn modelId="{96725E2F-989D-483A-BF91-40CCF16EBE1D}" type="presParOf" srcId="{585D567B-E0D5-4B46-BFBA-7A4B3A0AB1BB}" destId="{1CC34CD4-FD81-487E-8AA6-D06403C9C9DD}" srcOrd="8" destOrd="0" presId="urn:microsoft.com/office/officeart/2005/8/layout/bProcess3"/>
    <dgm:cxn modelId="{42102270-7C43-4565-B0BD-0DC905A26F08}" type="presParOf" srcId="{585D567B-E0D5-4B46-BFBA-7A4B3A0AB1BB}" destId="{780576F5-C854-46BD-AD91-8AEF12A1D3C2}" srcOrd="9" destOrd="0" presId="urn:microsoft.com/office/officeart/2005/8/layout/bProcess3"/>
    <dgm:cxn modelId="{C0F71EC4-3ECA-420D-8541-00828C148439}" type="presParOf" srcId="{780576F5-C854-46BD-AD91-8AEF12A1D3C2}" destId="{2D808B4E-B623-4C9D-8C41-F279334BD122}" srcOrd="0" destOrd="0" presId="urn:microsoft.com/office/officeart/2005/8/layout/bProcess3"/>
    <dgm:cxn modelId="{E56B7CF6-6BE8-4283-811B-AEA9CC399575}" type="presParOf" srcId="{585D567B-E0D5-4B46-BFBA-7A4B3A0AB1BB}" destId="{051A6185-F9F3-4191-8703-96111A29ED40}" srcOrd="10" destOrd="0" presId="urn:microsoft.com/office/officeart/2005/8/layout/bProcess3"/>
    <dgm:cxn modelId="{EB33B162-45A1-4541-8D30-2F0FFF5B9826}" type="presParOf" srcId="{585D567B-E0D5-4B46-BFBA-7A4B3A0AB1BB}" destId="{0D7A49A9-0600-424E-AEA0-EEC30C9DC9F2}" srcOrd="11" destOrd="0" presId="urn:microsoft.com/office/officeart/2005/8/layout/bProcess3"/>
    <dgm:cxn modelId="{542632E5-7A7D-450F-B322-F4201341A52C}" type="presParOf" srcId="{0D7A49A9-0600-424E-AEA0-EEC30C9DC9F2}" destId="{8E7856A5-9D90-441C-8AF4-94AA3B68445A}" srcOrd="0" destOrd="0" presId="urn:microsoft.com/office/officeart/2005/8/layout/bProcess3"/>
    <dgm:cxn modelId="{FD813CE1-B660-4DD9-AD64-04457A9559BC}" type="presParOf" srcId="{585D567B-E0D5-4B46-BFBA-7A4B3A0AB1BB}" destId="{85BC1348-D66F-4C12-9DFF-02A19540A81A}" srcOrd="12" destOrd="0" presId="urn:microsoft.com/office/officeart/2005/8/layout/bProcess3"/>
    <dgm:cxn modelId="{68C717B5-F552-40F2-8554-73E822A29DB7}" type="presParOf" srcId="{585D567B-E0D5-4B46-BFBA-7A4B3A0AB1BB}" destId="{64BB6C59-A3EE-4E36-B069-D0931C118F72}" srcOrd="13" destOrd="0" presId="urn:microsoft.com/office/officeart/2005/8/layout/bProcess3"/>
    <dgm:cxn modelId="{5979C449-8708-446C-AA05-613D43A24DB8}" type="presParOf" srcId="{64BB6C59-A3EE-4E36-B069-D0931C118F72}" destId="{5C3DF416-660B-4282-B6CA-93346D661EFD}" srcOrd="0" destOrd="0" presId="urn:microsoft.com/office/officeart/2005/8/layout/bProcess3"/>
    <dgm:cxn modelId="{EBFB5200-2309-45F8-91A1-408A8E32F966}" type="presParOf" srcId="{585D567B-E0D5-4B46-BFBA-7A4B3A0AB1BB}" destId="{4F3EA55E-F3DA-4CE5-B001-6DA19AAD049A}" srcOrd="14" destOrd="0" presId="urn:microsoft.com/office/officeart/2005/8/layout/bProcess3"/>
    <dgm:cxn modelId="{BC8414B3-E523-4FF1-B39C-E8A263B2881E}" type="presParOf" srcId="{585D567B-E0D5-4B46-BFBA-7A4B3A0AB1BB}" destId="{B04370A1-544D-43FC-A2B5-3B7AABE867EB}" srcOrd="15" destOrd="0" presId="urn:microsoft.com/office/officeart/2005/8/layout/bProcess3"/>
    <dgm:cxn modelId="{DA23BA69-7AC9-43CD-85FD-C8452F431688}" type="presParOf" srcId="{B04370A1-544D-43FC-A2B5-3B7AABE867EB}" destId="{2D560DCB-5522-49E4-9871-052DBBB7C967}" srcOrd="0" destOrd="0" presId="urn:microsoft.com/office/officeart/2005/8/layout/bProcess3"/>
    <dgm:cxn modelId="{47A4948C-9B1D-4B84-86A0-4241EC443735}" type="presParOf" srcId="{585D567B-E0D5-4B46-BFBA-7A4B3A0AB1BB}" destId="{A083FC17-55A3-49C0-A950-9AD68F8A2440}" srcOrd="16" destOrd="0" presId="urn:microsoft.com/office/officeart/2005/8/layout/bProcess3"/>
    <dgm:cxn modelId="{39552355-8A83-4C75-8899-AC2A93FC9990}" type="presParOf" srcId="{585D567B-E0D5-4B46-BFBA-7A4B3A0AB1BB}" destId="{8E7E21AC-CB2B-4C21-B644-FCD8AF105043}" srcOrd="17" destOrd="0" presId="urn:microsoft.com/office/officeart/2005/8/layout/bProcess3"/>
    <dgm:cxn modelId="{A634B85F-C1B1-4151-9328-869A220CAED4}" type="presParOf" srcId="{8E7E21AC-CB2B-4C21-B644-FCD8AF105043}" destId="{0EFB8BC2-95E8-4BB3-BD56-6A230A03070D}" srcOrd="0" destOrd="0" presId="urn:microsoft.com/office/officeart/2005/8/layout/bProcess3"/>
    <dgm:cxn modelId="{C8ECCB15-9C2F-487A-BAEE-055819BFDA9C}" type="presParOf" srcId="{585D567B-E0D5-4B46-BFBA-7A4B3A0AB1BB}" destId="{9D7A5E99-423D-4800-A005-DA09D8A1DA3B}" srcOrd="18" destOrd="0" presId="urn:microsoft.com/office/officeart/2005/8/layout/bProcess3"/>
    <dgm:cxn modelId="{DC7B5FB9-335F-487C-B8E7-BFC9D8DC5D56}" type="presParOf" srcId="{585D567B-E0D5-4B46-BFBA-7A4B3A0AB1BB}" destId="{AE9E9937-44DA-4BE1-916D-62A073EB5F7E}" srcOrd="19" destOrd="0" presId="urn:microsoft.com/office/officeart/2005/8/layout/bProcess3"/>
    <dgm:cxn modelId="{2478B393-4BD3-4220-B819-CE51BEA5BF73}" type="presParOf" srcId="{AE9E9937-44DA-4BE1-916D-62A073EB5F7E}" destId="{113446DC-CB5B-4237-8AA9-4CA1D6E2D647}" srcOrd="0" destOrd="0" presId="urn:microsoft.com/office/officeart/2005/8/layout/bProcess3"/>
    <dgm:cxn modelId="{1A55FB24-B6DE-44C8-A776-A3B616915876}" type="presParOf" srcId="{585D567B-E0D5-4B46-BFBA-7A4B3A0AB1BB}" destId="{7CD7C2D8-FF12-4381-B235-7D4C7EC5AD6F}" srcOrd="20" destOrd="0" presId="urn:microsoft.com/office/officeart/2005/8/layout/bProcess3"/>
    <dgm:cxn modelId="{F03C2A83-03DF-4C7D-AE37-05B1C09E2C8D}" type="presParOf" srcId="{585D567B-E0D5-4B46-BFBA-7A4B3A0AB1BB}" destId="{0BA3359A-4046-4C13-AF83-37739D4B0EAB}" srcOrd="21" destOrd="0" presId="urn:microsoft.com/office/officeart/2005/8/layout/bProcess3"/>
    <dgm:cxn modelId="{218305DC-7275-4DB0-80FA-F60A676512E9}" type="presParOf" srcId="{0BA3359A-4046-4C13-AF83-37739D4B0EAB}" destId="{CC6408AA-BA7C-4FAB-894E-6C0F17BFAF83}" srcOrd="0" destOrd="0" presId="urn:microsoft.com/office/officeart/2005/8/layout/bProcess3"/>
    <dgm:cxn modelId="{966E3E8F-0F7E-4A5E-AE1B-9D556C0F7D23}" type="presParOf" srcId="{585D567B-E0D5-4B46-BFBA-7A4B3A0AB1BB}" destId="{D4AB0CF0-A3B0-4DF9-AF02-5A2E679C27F8}" srcOrd="22" destOrd="0" presId="urn:microsoft.com/office/officeart/2005/8/layout/bProcess3"/>
  </dgm:cxnLst>
  <dgm:bg/>
  <dgm:whole>
    <a:ln>
      <a:solidFill>
        <a:schemeClr val="bg1">
          <a:lumMod val="85000"/>
        </a:schemeClr>
      </a:solidFill>
    </a:ln>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F8B036-AB7E-4084-A02D-77E409352344}">
      <dsp:nvSpPr>
        <dsp:cNvPr id="0" name=""/>
        <dsp:cNvSpPr/>
      </dsp:nvSpPr>
      <dsp:spPr>
        <a:xfrm>
          <a:off x="1252877" y="254670"/>
          <a:ext cx="198751" cy="91440"/>
        </a:xfrm>
        <a:custGeom>
          <a:avLst/>
          <a:gdLst/>
          <a:ahLst/>
          <a:cxnLst/>
          <a:rect l="0" t="0" r="0" b="0"/>
          <a:pathLst>
            <a:path>
              <a:moveTo>
                <a:pt x="0" y="45720"/>
              </a:moveTo>
              <a:lnTo>
                <a:pt x="247250" y="45720"/>
              </a:lnTo>
            </a:path>
          </a:pathLst>
        </a:custGeom>
        <a:noFill/>
        <a:ln w="9525" cap="flat" cmpd="sng" algn="ctr">
          <a:solidFill>
            <a:srgbClr val="C0504D">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346519" y="299242"/>
        <a:ext cx="11467" cy="2295"/>
      </dsp:txXfrm>
    </dsp:sp>
    <dsp:sp modelId="{50218CFE-0D7A-4AB6-9DA9-990E20DA9039}">
      <dsp:nvSpPr>
        <dsp:cNvPr id="0" name=""/>
        <dsp:cNvSpPr/>
      </dsp:nvSpPr>
      <dsp:spPr>
        <a:xfrm>
          <a:off x="257499" y="1236"/>
          <a:ext cx="997178" cy="598306"/>
        </a:xfrm>
        <a:prstGeom prst="rect">
          <a:avLst/>
        </a:prstGeom>
        <a:solidFill>
          <a:srgbClr val="FF000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IRB Approval</a:t>
          </a:r>
        </a:p>
      </dsp:txBody>
      <dsp:txXfrm>
        <a:off x="257499" y="1236"/>
        <a:ext cx="997178" cy="598306"/>
      </dsp:txXfrm>
    </dsp:sp>
    <dsp:sp modelId="{8C2F7D2E-6DBD-4E27-9D78-7CEDF389A02F}">
      <dsp:nvSpPr>
        <dsp:cNvPr id="0" name=""/>
        <dsp:cNvSpPr/>
      </dsp:nvSpPr>
      <dsp:spPr>
        <a:xfrm>
          <a:off x="2479406" y="254670"/>
          <a:ext cx="198751" cy="91440"/>
        </a:xfrm>
        <a:custGeom>
          <a:avLst/>
          <a:gdLst/>
          <a:ahLst/>
          <a:cxnLst/>
          <a:rect l="0" t="0" r="0" b="0"/>
          <a:pathLst>
            <a:path>
              <a:moveTo>
                <a:pt x="0" y="45720"/>
              </a:moveTo>
              <a:lnTo>
                <a:pt x="247250" y="45720"/>
              </a:lnTo>
            </a:path>
          </a:pathLst>
        </a:custGeom>
        <a:noFill/>
        <a:ln w="9525" cap="flat" cmpd="sng" algn="ctr">
          <a:solidFill>
            <a:srgbClr val="9BBB59">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573048" y="299242"/>
        <a:ext cx="11467" cy="2295"/>
      </dsp:txXfrm>
    </dsp:sp>
    <dsp:sp modelId="{D50213AC-212C-46CC-8FBE-EB986FB368B4}">
      <dsp:nvSpPr>
        <dsp:cNvPr id="0" name=""/>
        <dsp:cNvSpPr/>
      </dsp:nvSpPr>
      <dsp:spPr>
        <a:xfrm>
          <a:off x="1484028" y="1236"/>
          <a:ext cx="997178" cy="598306"/>
        </a:xfrm>
        <a:prstGeom prst="rect">
          <a:avLst/>
        </a:prstGeom>
        <a:solidFill>
          <a:srgbClr val="92D05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Data Collecting</a:t>
          </a:r>
        </a:p>
      </dsp:txBody>
      <dsp:txXfrm>
        <a:off x="1484028" y="1236"/>
        <a:ext cx="997178" cy="598306"/>
      </dsp:txXfrm>
    </dsp:sp>
    <dsp:sp modelId="{F1A349CA-6A27-4B4B-8CF5-47A23F32929F}">
      <dsp:nvSpPr>
        <dsp:cNvPr id="0" name=""/>
        <dsp:cNvSpPr/>
      </dsp:nvSpPr>
      <dsp:spPr>
        <a:xfrm>
          <a:off x="3705936" y="254670"/>
          <a:ext cx="198751" cy="91440"/>
        </a:xfrm>
        <a:custGeom>
          <a:avLst/>
          <a:gdLst/>
          <a:ahLst/>
          <a:cxnLst/>
          <a:rect l="0" t="0" r="0" b="0"/>
          <a:pathLst>
            <a:path>
              <a:moveTo>
                <a:pt x="0" y="45720"/>
              </a:moveTo>
              <a:lnTo>
                <a:pt x="247250" y="45720"/>
              </a:lnTo>
            </a:path>
          </a:pathLst>
        </a:custGeom>
        <a:noFill/>
        <a:ln w="9525" cap="flat" cmpd="sng" algn="ctr">
          <a:solidFill>
            <a:srgbClr val="8064A2">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99577" y="299242"/>
        <a:ext cx="11467" cy="2295"/>
      </dsp:txXfrm>
    </dsp:sp>
    <dsp:sp modelId="{BA58BECA-F5C7-4EA0-8F6C-936640988CA2}">
      <dsp:nvSpPr>
        <dsp:cNvPr id="0" name=""/>
        <dsp:cNvSpPr/>
      </dsp:nvSpPr>
      <dsp:spPr>
        <a:xfrm>
          <a:off x="2710557" y="1236"/>
          <a:ext cx="997178" cy="598306"/>
        </a:xfrm>
        <a:prstGeom prst="rect">
          <a:avLst/>
        </a:prstGeom>
        <a:solidFill>
          <a:srgbClr val="DF1F8D"/>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 lastClr="FFFFFF"/>
            </a:solidFill>
            <a:latin typeface="Times New Roman" panose="02020603050405020304" pitchFamily="18" charset="0"/>
            <a:ea typeface="+mn-ea"/>
            <a:cs typeface="Times New Roman" panose="02020603050405020304" pitchFamily="18" charset="0"/>
          </a:endParaRPr>
        </a:p>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Data Preprocessing &amp; Cleaning </a:t>
          </a:r>
        </a:p>
        <a:p>
          <a:pPr marL="0" lvl="0" indent="0" algn="ctr" defTabSz="444500">
            <a:lnSpc>
              <a:spcPct val="90000"/>
            </a:lnSpc>
            <a:spcBef>
              <a:spcPct val="0"/>
            </a:spcBef>
            <a:spcAft>
              <a:spcPct val="35000"/>
            </a:spcAft>
            <a:buNone/>
          </a:pPr>
          <a:r>
            <a:rPr lang="en-US" sz="1000" kern="1200">
              <a:solidFill>
                <a:sysClr val="window" lastClr="FFFFFF"/>
              </a:solidFill>
              <a:latin typeface="Times New Roman" panose="02020603050405020304" pitchFamily="18" charset="0"/>
              <a:ea typeface="+mn-ea"/>
              <a:cs typeface="Times New Roman" panose="02020603050405020304" pitchFamily="18" charset="0"/>
            </a:rPr>
            <a:t> </a:t>
          </a:r>
        </a:p>
      </dsp:txBody>
      <dsp:txXfrm>
        <a:off x="2710557" y="1236"/>
        <a:ext cx="997178" cy="598306"/>
      </dsp:txXfrm>
    </dsp:sp>
    <dsp:sp modelId="{AA7C3F1C-D087-4E14-8566-3B3A4E66E36D}">
      <dsp:nvSpPr>
        <dsp:cNvPr id="0" name=""/>
        <dsp:cNvSpPr/>
      </dsp:nvSpPr>
      <dsp:spPr>
        <a:xfrm>
          <a:off x="756088" y="597743"/>
          <a:ext cx="3717126" cy="256565"/>
        </a:xfrm>
        <a:custGeom>
          <a:avLst/>
          <a:gdLst/>
          <a:ahLst/>
          <a:cxnLst/>
          <a:rect l="0" t="0" r="0" b="0"/>
          <a:pathLst>
            <a:path>
              <a:moveTo>
                <a:pt x="4457695" y="0"/>
              </a:moveTo>
              <a:lnTo>
                <a:pt x="4457695" y="140725"/>
              </a:lnTo>
              <a:lnTo>
                <a:pt x="0" y="140725"/>
              </a:lnTo>
              <a:lnTo>
                <a:pt x="0" y="247250"/>
              </a:lnTo>
            </a:path>
          </a:pathLst>
        </a:custGeom>
        <a:noFill/>
        <a:ln w="9525" cap="flat" cmpd="sng" algn="ctr">
          <a:solidFill>
            <a:srgbClr val="4BACC6">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521446" y="724878"/>
        <a:ext cx="186410" cy="2295"/>
      </dsp:txXfrm>
    </dsp:sp>
    <dsp:sp modelId="{3560387C-8855-4EF0-845C-55DB6B6ABC7F}">
      <dsp:nvSpPr>
        <dsp:cNvPr id="0" name=""/>
        <dsp:cNvSpPr/>
      </dsp:nvSpPr>
      <dsp:spPr>
        <a:xfrm>
          <a:off x="3937087" y="1236"/>
          <a:ext cx="1072255" cy="598306"/>
        </a:xfrm>
        <a:prstGeom prst="rect">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Data Exploration</a:t>
          </a:r>
        </a:p>
      </dsp:txBody>
      <dsp:txXfrm>
        <a:off x="3937087" y="1236"/>
        <a:ext cx="1072255" cy="598306"/>
      </dsp:txXfrm>
    </dsp:sp>
    <dsp:sp modelId="{780576F5-C854-46BD-AD91-8AEF12A1D3C2}">
      <dsp:nvSpPr>
        <dsp:cNvPr id="0" name=""/>
        <dsp:cNvSpPr/>
      </dsp:nvSpPr>
      <dsp:spPr>
        <a:xfrm>
          <a:off x="1252877" y="1140142"/>
          <a:ext cx="198751" cy="91440"/>
        </a:xfrm>
        <a:custGeom>
          <a:avLst/>
          <a:gdLst/>
          <a:ahLst/>
          <a:cxnLst/>
          <a:rect l="0" t="0" r="0" b="0"/>
          <a:pathLst>
            <a:path>
              <a:moveTo>
                <a:pt x="0" y="45720"/>
              </a:moveTo>
              <a:lnTo>
                <a:pt x="247250" y="45720"/>
              </a:lnTo>
            </a:path>
          </a:pathLst>
        </a:custGeom>
        <a:noFill/>
        <a:ln w="9525" cap="flat" cmpd="sng" algn="ctr">
          <a:solidFill>
            <a:srgbClr val="F79646">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346519" y="1184714"/>
        <a:ext cx="11467" cy="2295"/>
      </dsp:txXfrm>
    </dsp:sp>
    <dsp:sp modelId="{1CC34CD4-FD81-487E-8AA6-D06403C9C9DD}">
      <dsp:nvSpPr>
        <dsp:cNvPr id="0" name=""/>
        <dsp:cNvSpPr/>
      </dsp:nvSpPr>
      <dsp:spPr>
        <a:xfrm>
          <a:off x="257499" y="886709"/>
          <a:ext cx="997178" cy="598306"/>
        </a:xfrm>
        <a:prstGeom prst="rect">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Feature Selection </a:t>
          </a:r>
        </a:p>
      </dsp:txBody>
      <dsp:txXfrm>
        <a:off x="257499" y="886709"/>
        <a:ext cx="997178" cy="598306"/>
      </dsp:txXfrm>
    </dsp:sp>
    <dsp:sp modelId="{0D7A49A9-0600-424E-AEA0-EEC30C9DC9F2}">
      <dsp:nvSpPr>
        <dsp:cNvPr id="0" name=""/>
        <dsp:cNvSpPr/>
      </dsp:nvSpPr>
      <dsp:spPr>
        <a:xfrm>
          <a:off x="2583542" y="1140142"/>
          <a:ext cx="198751" cy="91440"/>
        </a:xfrm>
        <a:custGeom>
          <a:avLst/>
          <a:gdLst/>
          <a:ahLst/>
          <a:cxnLst/>
          <a:rect l="0" t="0" r="0" b="0"/>
          <a:pathLst>
            <a:path>
              <a:moveTo>
                <a:pt x="0" y="45720"/>
              </a:moveTo>
              <a:lnTo>
                <a:pt x="247250" y="45720"/>
              </a:lnTo>
            </a:path>
          </a:pathLst>
        </a:custGeom>
        <a:noFill/>
        <a:ln w="9525" cap="flat" cmpd="sng" algn="ctr">
          <a:solidFill>
            <a:srgbClr val="C0504D">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677183" y="1184714"/>
        <a:ext cx="11467" cy="2295"/>
      </dsp:txXfrm>
    </dsp:sp>
    <dsp:sp modelId="{051A6185-F9F3-4191-8703-96111A29ED40}">
      <dsp:nvSpPr>
        <dsp:cNvPr id="0" name=""/>
        <dsp:cNvSpPr/>
      </dsp:nvSpPr>
      <dsp:spPr>
        <a:xfrm>
          <a:off x="1484028" y="828894"/>
          <a:ext cx="1101313" cy="713935"/>
        </a:xfrm>
        <a:prstGeom prst="rect">
          <a:avLst/>
        </a:prstGeom>
        <a:solidFill>
          <a:srgbClr val="FF000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Data Modeling</a:t>
          </a:r>
        </a:p>
      </dsp:txBody>
      <dsp:txXfrm>
        <a:off x="1484028" y="828894"/>
        <a:ext cx="1101313" cy="713935"/>
      </dsp:txXfrm>
    </dsp:sp>
    <dsp:sp modelId="{64BB6C59-A3EE-4E36-B069-D0931C118F72}">
      <dsp:nvSpPr>
        <dsp:cNvPr id="0" name=""/>
        <dsp:cNvSpPr/>
      </dsp:nvSpPr>
      <dsp:spPr>
        <a:xfrm>
          <a:off x="3810071" y="1140142"/>
          <a:ext cx="198751" cy="91440"/>
        </a:xfrm>
        <a:custGeom>
          <a:avLst/>
          <a:gdLst/>
          <a:ahLst/>
          <a:cxnLst/>
          <a:rect l="0" t="0" r="0" b="0"/>
          <a:pathLst>
            <a:path>
              <a:moveTo>
                <a:pt x="0" y="45720"/>
              </a:moveTo>
              <a:lnTo>
                <a:pt x="247250" y="45720"/>
              </a:lnTo>
            </a:path>
          </a:pathLst>
        </a:custGeom>
        <a:noFill/>
        <a:ln w="9525" cap="flat" cmpd="sng" algn="ctr">
          <a:solidFill>
            <a:srgbClr val="9BBB59">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903713" y="1184714"/>
        <a:ext cx="11467" cy="2295"/>
      </dsp:txXfrm>
    </dsp:sp>
    <dsp:sp modelId="{85BC1348-D66F-4C12-9DFF-02A19540A81A}">
      <dsp:nvSpPr>
        <dsp:cNvPr id="0" name=""/>
        <dsp:cNvSpPr/>
      </dsp:nvSpPr>
      <dsp:spPr>
        <a:xfrm>
          <a:off x="2814693" y="886709"/>
          <a:ext cx="997178" cy="598306"/>
        </a:xfrm>
        <a:prstGeom prst="rect">
          <a:avLst/>
        </a:prstGeom>
        <a:solidFill>
          <a:srgbClr val="92D05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Performance Measures</a:t>
          </a:r>
        </a:p>
      </dsp:txBody>
      <dsp:txXfrm>
        <a:off x="2814693" y="886709"/>
        <a:ext cx="997178" cy="598306"/>
      </dsp:txXfrm>
    </dsp:sp>
    <dsp:sp modelId="{B04370A1-544D-43FC-A2B5-3B7AABE867EB}">
      <dsp:nvSpPr>
        <dsp:cNvPr id="0" name=""/>
        <dsp:cNvSpPr/>
      </dsp:nvSpPr>
      <dsp:spPr>
        <a:xfrm>
          <a:off x="756088" y="1483215"/>
          <a:ext cx="3783723" cy="256565"/>
        </a:xfrm>
        <a:custGeom>
          <a:avLst/>
          <a:gdLst/>
          <a:ahLst/>
          <a:cxnLst/>
          <a:rect l="0" t="0" r="0" b="0"/>
          <a:pathLst>
            <a:path>
              <a:moveTo>
                <a:pt x="4457695" y="0"/>
              </a:moveTo>
              <a:lnTo>
                <a:pt x="4457695" y="140725"/>
              </a:lnTo>
              <a:lnTo>
                <a:pt x="0" y="140725"/>
              </a:lnTo>
              <a:lnTo>
                <a:pt x="0" y="247250"/>
              </a:lnTo>
            </a:path>
          </a:pathLst>
        </a:custGeom>
        <a:noFill/>
        <a:ln w="9525" cap="flat" cmpd="sng" algn="ctr">
          <a:solidFill>
            <a:srgbClr val="8064A2">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2553084" y="1610350"/>
        <a:ext cx="189730" cy="2295"/>
      </dsp:txXfrm>
    </dsp:sp>
    <dsp:sp modelId="{4F3EA55E-F3DA-4CE5-B001-6DA19AAD049A}">
      <dsp:nvSpPr>
        <dsp:cNvPr id="0" name=""/>
        <dsp:cNvSpPr/>
      </dsp:nvSpPr>
      <dsp:spPr>
        <a:xfrm>
          <a:off x="4041222" y="886709"/>
          <a:ext cx="997178" cy="598306"/>
        </a:xfrm>
        <a:prstGeom prst="rect">
          <a:avLst/>
        </a:prstGeom>
        <a:solidFill>
          <a:srgbClr val="DF1F8D"/>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Models Tuning</a:t>
          </a:r>
          <a:endParaRPr lang="en-US"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4041222" y="886709"/>
        <a:ext cx="997178" cy="598306"/>
      </dsp:txXfrm>
    </dsp:sp>
    <dsp:sp modelId="{8E7E21AC-CB2B-4C21-B644-FCD8AF105043}">
      <dsp:nvSpPr>
        <dsp:cNvPr id="0" name=""/>
        <dsp:cNvSpPr/>
      </dsp:nvSpPr>
      <dsp:spPr>
        <a:xfrm>
          <a:off x="1252877" y="2025614"/>
          <a:ext cx="198751" cy="91440"/>
        </a:xfrm>
        <a:custGeom>
          <a:avLst/>
          <a:gdLst/>
          <a:ahLst/>
          <a:cxnLst/>
          <a:rect l="0" t="0" r="0" b="0"/>
          <a:pathLst>
            <a:path>
              <a:moveTo>
                <a:pt x="0" y="45720"/>
              </a:moveTo>
              <a:lnTo>
                <a:pt x="247250" y="45720"/>
              </a:lnTo>
            </a:path>
          </a:pathLst>
        </a:custGeom>
        <a:noFill/>
        <a:ln w="9525" cap="flat" cmpd="sng" algn="ctr">
          <a:solidFill>
            <a:srgbClr val="4BACC6">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346519" y="2070186"/>
        <a:ext cx="11467" cy="2295"/>
      </dsp:txXfrm>
    </dsp:sp>
    <dsp:sp modelId="{A083FC17-55A3-49C0-A950-9AD68F8A2440}">
      <dsp:nvSpPr>
        <dsp:cNvPr id="0" name=""/>
        <dsp:cNvSpPr/>
      </dsp:nvSpPr>
      <dsp:spPr>
        <a:xfrm>
          <a:off x="257499" y="1772181"/>
          <a:ext cx="997178" cy="598306"/>
        </a:xfrm>
        <a:prstGeom prst="rect">
          <a:avLst/>
        </a:prstGeom>
        <a:solidFill>
          <a:srgbClr val="00B0F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chemeClr val="bg1"/>
              </a:solidFill>
              <a:latin typeface="Times New Roman" panose="02020603050405020304" pitchFamily="18" charset="0"/>
              <a:ea typeface="+mn-ea"/>
              <a:cs typeface="Times New Roman" panose="02020603050405020304" pitchFamily="18" charset="0"/>
            </a:rPr>
            <a:t>Models Comparison</a:t>
          </a:r>
        </a:p>
      </dsp:txBody>
      <dsp:txXfrm>
        <a:off x="257499" y="1772181"/>
        <a:ext cx="997178" cy="598306"/>
      </dsp:txXfrm>
    </dsp:sp>
    <dsp:sp modelId="{AE9E9937-44DA-4BE1-916D-62A073EB5F7E}">
      <dsp:nvSpPr>
        <dsp:cNvPr id="0" name=""/>
        <dsp:cNvSpPr/>
      </dsp:nvSpPr>
      <dsp:spPr>
        <a:xfrm>
          <a:off x="2479406" y="2025614"/>
          <a:ext cx="198751" cy="91440"/>
        </a:xfrm>
        <a:custGeom>
          <a:avLst/>
          <a:gdLst/>
          <a:ahLst/>
          <a:cxnLst/>
          <a:rect l="0" t="0" r="0" b="0"/>
          <a:pathLst>
            <a:path>
              <a:moveTo>
                <a:pt x="0" y="45720"/>
              </a:moveTo>
              <a:lnTo>
                <a:pt x="198751" y="45720"/>
              </a:lnTo>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atin typeface="Times New Roman" panose="02020603050405020304" pitchFamily="18" charset="0"/>
            <a:cs typeface="Times New Roman" panose="02020603050405020304" pitchFamily="18" charset="0"/>
          </a:endParaRPr>
        </a:p>
      </dsp:txBody>
      <dsp:txXfrm>
        <a:off x="2573048" y="2070186"/>
        <a:ext cx="11467" cy="2295"/>
      </dsp:txXfrm>
    </dsp:sp>
    <dsp:sp modelId="{9D7A5E99-423D-4800-A005-DA09D8A1DA3B}">
      <dsp:nvSpPr>
        <dsp:cNvPr id="0" name=""/>
        <dsp:cNvSpPr/>
      </dsp:nvSpPr>
      <dsp:spPr>
        <a:xfrm>
          <a:off x="1484028" y="1772181"/>
          <a:ext cx="997178" cy="598306"/>
        </a:xfrm>
        <a:prstGeom prst="round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Models Selction </a:t>
          </a:r>
        </a:p>
      </dsp:txBody>
      <dsp:txXfrm>
        <a:off x="1513235" y="1801388"/>
        <a:ext cx="938764" cy="539892"/>
      </dsp:txXfrm>
    </dsp:sp>
    <dsp:sp modelId="{0BA3359A-4046-4C13-AF83-37739D4B0EAB}">
      <dsp:nvSpPr>
        <dsp:cNvPr id="0" name=""/>
        <dsp:cNvSpPr/>
      </dsp:nvSpPr>
      <dsp:spPr>
        <a:xfrm>
          <a:off x="3705936" y="2025614"/>
          <a:ext cx="198751" cy="91440"/>
        </a:xfrm>
        <a:custGeom>
          <a:avLst/>
          <a:gdLst/>
          <a:ahLst/>
          <a:cxnLst/>
          <a:rect l="0" t="0" r="0" b="0"/>
          <a:pathLst>
            <a:path>
              <a:moveTo>
                <a:pt x="0" y="45720"/>
              </a:moveTo>
              <a:lnTo>
                <a:pt x="198751" y="45720"/>
              </a:lnTo>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en-US" sz="1000" kern="1200">
            <a:latin typeface="Times New Roman" panose="02020603050405020304" pitchFamily="18" charset="0"/>
            <a:cs typeface="Times New Roman" panose="02020603050405020304" pitchFamily="18" charset="0"/>
          </a:endParaRPr>
        </a:p>
      </dsp:txBody>
      <dsp:txXfrm>
        <a:off x="3799577" y="2070186"/>
        <a:ext cx="11467" cy="2295"/>
      </dsp:txXfrm>
    </dsp:sp>
    <dsp:sp modelId="{7CD7C2D8-FF12-4381-B235-7D4C7EC5AD6F}">
      <dsp:nvSpPr>
        <dsp:cNvPr id="0" name=""/>
        <dsp:cNvSpPr/>
      </dsp:nvSpPr>
      <dsp:spPr>
        <a:xfrm>
          <a:off x="2710557" y="1772181"/>
          <a:ext cx="997178" cy="598306"/>
        </a:xfrm>
        <a:prstGeom prst="rect">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Results &amp; Findings</a:t>
          </a:r>
        </a:p>
      </dsp:txBody>
      <dsp:txXfrm>
        <a:off x="2710557" y="1772181"/>
        <a:ext cx="997178" cy="598306"/>
      </dsp:txXfrm>
    </dsp:sp>
    <dsp:sp modelId="{D4AB0CF0-A3B0-4DF9-AF02-5A2E679C27F8}">
      <dsp:nvSpPr>
        <dsp:cNvPr id="0" name=""/>
        <dsp:cNvSpPr/>
      </dsp:nvSpPr>
      <dsp:spPr>
        <a:xfrm>
          <a:off x="3937087" y="1772181"/>
          <a:ext cx="1092398" cy="598306"/>
        </a:xfrm>
        <a:prstGeom prst="roundRect">
          <a:avLst/>
        </a:prstGeom>
        <a:solidFill>
          <a:srgbClr val="FF0000"/>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Times New Roman" panose="02020603050405020304" pitchFamily="18" charset="0"/>
              <a:ea typeface="+mn-ea"/>
              <a:cs typeface="Times New Roman" panose="02020603050405020304" pitchFamily="18" charset="0"/>
            </a:rPr>
            <a:t>Conclusion &amp; Recommendations  </a:t>
          </a:r>
        </a:p>
      </dsp:txBody>
      <dsp:txXfrm>
        <a:off x="3966294" y="1801388"/>
        <a:ext cx="1033984" cy="53989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D4D4B8-FEFC-4992-8B23-B487B504F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243</Pages>
  <Words>47300</Words>
  <Characters>269616</Characters>
  <Application>Microsoft Office Word</Application>
  <DocSecurity>0</DocSecurity>
  <Lines>2246</Lines>
  <Paragraphs>632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dc:creator>
  <cp:lastModifiedBy>Rola Ahmad Salem Alahmad</cp:lastModifiedBy>
  <cp:revision>2</cp:revision>
  <cp:lastPrinted>2024-07-19T19:32:00Z</cp:lastPrinted>
  <dcterms:created xsi:type="dcterms:W3CDTF">2024-07-30T07:28:00Z</dcterms:created>
  <dcterms:modified xsi:type="dcterms:W3CDTF">2024-07-30T07:28:00Z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c258639dcd85cbd4b57db77434c2a16bda9e072819e702ea4f93cf249f2c2b1e</vt:lpwstr>
  </property>
</Properties>
</file>