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BE7" w:rsidRPr="00267338" w:rsidRDefault="00035BE7" w:rsidP="0082417C">
      <w:pPr>
        <w:autoSpaceDE w:val="0"/>
        <w:autoSpaceDN w:val="0"/>
        <w:adjustRightInd w:val="0"/>
        <w:spacing w:after="0" w:line="240" w:lineRule="auto"/>
        <w:jc w:val="center"/>
        <w:rPr>
          <w:rFonts w:asciiTheme="majorBidi" w:hAnsiTheme="majorBidi" w:cstheme="majorBidi"/>
          <w:b/>
          <w:bCs/>
          <w:sz w:val="28"/>
          <w:szCs w:val="28"/>
        </w:rPr>
      </w:pPr>
    </w:p>
    <w:p w:rsidR="00035BE7" w:rsidRPr="00267338" w:rsidRDefault="00035BE7" w:rsidP="00035BE7">
      <w:pPr>
        <w:autoSpaceDE w:val="0"/>
        <w:autoSpaceDN w:val="0"/>
        <w:adjustRightInd w:val="0"/>
        <w:spacing w:after="0" w:line="240" w:lineRule="auto"/>
        <w:rPr>
          <w:rFonts w:ascii="Times New Roman" w:eastAsia="Times New Roman" w:hAnsi="Times New Roman" w:cs="Times New Roman"/>
          <w:b/>
          <w:bCs/>
          <w:sz w:val="28"/>
          <w:szCs w:val="28"/>
          <w:lang w:val="en-GB" w:eastAsia="en-GB"/>
        </w:rPr>
      </w:pPr>
      <w:r w:rsidRPr="00267338">
        <w:rPr>
          <w:rFonts w:ascii="Times New Roman" w:eastAsia="Times New Roman" w:hAnsi="Times New Roman" w:cs="Times New Roman"/>
          <w:b/>
          <w:bCs/>
          <w:sz w:val="28"/>
          <w:szCs w:val="28"/>
          <w:lang w:val="en-GB" w:eastAsia="en-GB"/>
        </w:rPr>
        <w:t>Stress and Work Engagement among nurses in intensive Care units: Palestinian Perspective</w:t>
      </w:r>
    </w:p>
    <w:p w:rsidR="00035BE7" w:rsidRPr="00267338" w:rsidRDefault="00035BE7" w:rsidP="0082417C">
      <w:pPr>
        <w:autoSpaceDE w:val="0"/>
        <w:autoSpaceDN w:val="0"/>
        <w:adjustRightInd w:val="0"/>
        <w:spacing w:after="0" w:line="240" w:lineRule="auto"/>
        <w:jc w:val="center"/>
        <w:rPr>
          <w:rFonts w:asciiTheme="majorBidi" w:hAnsiTheme="majorBidi" w:cstheme="majorBidi"/>
          <w:b/>
          <w:bCs/>
          <w:sz w:val="28"/>
          <w:szCs w:val="28"/>
          <w:lang w:val="en-GB"/>
        </w:rPr>
      </w:pPr>
    </w:p>
    <w:p w:rsidR="0082417C" w:rsidRPr="00267338" w:rsidRDefault="0082417C" w:rsidP="0082417C">
      <w:pPr>
        <w:autoSpaceDE w:val="0"/>
        <w:autoSpaceDN w:val="0"/>
        <w:adjustRightInd w:val="0"/>
        <w:spacing w:after="0" w:line="240" w:lineRule="auto"/>
        <w:jc w:val="center"/>
        <w:rPr>
          <w:rFonts w:asciiTheme="majorBidi" w:hAnsiTheme="majorBidi" w:cstheme="majorBidi"/>
          <w:b/>
          <w:bCs/>
          <w:sz w:val="28"/>
          <w:szCs w:val="28"/>
        </w:rPr>
      </w:pPr>
      <w:r w:rsidRPr="00267338">
        <w:rPr>
          <w:rFonts w:asciiTheme="majorBidi" w:hAnsiTheme="majorBidi" w:cstheme="majorBidi"/>
          <w:b/>
          <w:bCs/>
          <w:sz w:val="28"/>
          <w:szCs w:val="28"/>
        </w:rPr>
        <w:t>Abstract</w:t>
      </w:r>
    </w:p>
    <w:p w:rsidR="0082417C" w:rsidRPr="00267338" w:rsidRDefault="0082417C" w:rsidP="0082417C">
      <w:pPr>
        <w:autoSpaceDE w:val="0"/>
        <w:autoSpaceDN w:val="0"/>
        <w:adjustRightInd w:val="0"/>
        <w:spacing w:after="0" w:line="240" w:lineRule="auto"/>
        <w:rPr>
          <w:rFonts w:asciiTheme="majorBidi" w:hAnsiTheme="majorBidi" w:cstheme="majorBidi"/>
          <w:b/>
          <w:bCs/>
          <w:sz w:val="24"/>
          <w:szCs w:val="24"/>
        </w:rPr>
      </w:pPr>
    </w:p>
    <w:p w:rsidR="00283A78" w:rsidRPr="00267338" w:rsidRDefault="00283A78" w:rsidP="0082417C">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Purpose:</w:t>
      </w:r>
    </w:p>
    <w:p w:rsidR="0082417C" w:rsidRPr="00267338" w:rsidRDefault="0082417C" w:rsidP="0082417C">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 xml:space="preserve">Work engagement denotes to a state of positive and affective motivation of elevated power joined with high educational levels and a great concentration on occupation and it is negatively affected by psychological problems. This study aimed to assess the stress and work engagement among Palestinian nurses working in intensive care units. </w:t>
      </w:r>
    </w:p>
    <w:p w:rsidR="0082417C" w:rsidRPr="00267338" w:rsidRDefault="0082417C" w:rsidP="0082417C">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w:t>
      </w:r>
    </w:p>
    <w:p w:rsidR="0082417C" w:rsidRPr="00267338" w:rsidRDefault="00283A78" w:rsidP="0082417C">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Methods:</w:t>
      </w:r>
    </w:p>
    <w:p w:rsidR="0082417C" w:rsidRPr="00267338" w:rsidRDefault="0082417C" w:rsidP="0082417C">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A cross-sectional design was adopted. A convenience sample consisting of 225 intensive care nurses from governmental hospitals was recruited to participate. Data collection utilized the Nursing Stress Scale (NSS) and Utrecht Work Engagement Scale-9 (UWES-9), and demographic data were utilized to gather data throughout the period from 10 February to 30 March 2023.</w:t>
      </w:r>
    </w:p>
    <w:p w:rsidR="0082417C" w:rsidRPr="00267338" w:rsidRDefault="0082417C" w:rsidP="0082417C">
      <w:pPr>
        <w:autoSpaceDE w:val="0"/>
        <w:autoSpaceDN w:val="0"/>
        <w:adjustRightInd w:val="0"/>
        <w:spacing w:after="0" w:line="240" w:lineRule="auto"/>
        <w:rPr>
          <w:rFonts w:asciiTheme="majorBidi" w:hAnsiTheme="majorBidi" w:cstheme="majorBidi"/>
          <w:sz w:val="24"/>
          <w:szCs w:val="24"/>
        </w:rPr>
      </w:pPr>
    </w:p>
    <w:p w:rsidR="0082417C" w:rsidRPr="00267338" w:rsidRDefault="0082417C" w:rsidP="0082417C">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Results</w:t>
      </w:r>
      <w:r w:rsidR="00283A78" w:rsidRPr="00267338">
        <w:rPr>
          <w:rFonts w:asciiTheme="majorBidi" w:hAnsiTheme="majorBidi" w:cstheme="majorBidi"/>
          <w:b/>
          <w:bCs/>
          <w:sz w:val="24"/>
          <w:szCs w:val="24"/>
        </w:rPr>
        <w:t xml:space="preserve">: </w:t>
      </w:r>
    </w:p>
    <w:p w:rsidR="0082417C" w:rsidRPr="00267338" w:rsidRDefault="0082417C" w:rsidP="0082417C">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Findings demonstrated that nurses stress level was high (M=105.9± SD=11.91). Concerning work engagement, the nurses endorsed moderate work engagement levels with a mean of 3.7 (SD= 0.4). Regarding work engagement subscales, the mean of vigor was 3.7 (0.6), dedication with a mean of 3.7 (0.6), and absorption with a mean of 3.7 (0.6). Also, the findings showed that stress,</w:t>
      </w:r>
      <w:r w:rsidRPr="00267338">
        <w:t xml:space="preserve"> </w:t>
      </w:r>
      <w:r w:rsidRPr="00267338">
        <w:rPr>
          <w:rFonts w:asciiTheme="majorBidi" w:hAnsiTheme="majorBidi" w:cstheme="majorBidi"/>
          <w:sz w:val="24"/>
          <w:szCs w:val="24"/>
        </w:rPr>
        <w:t xml:space="preserve">Gender, and monthly income were predictors of work engagement (P&lt; 0.05).  </w:t>
      </w:r>
    </w:p>
    <w:p w:rsidR="0082417C" w:rsidRPr="00267338" w:rsidRDefault="0082417C" w:rsidP="0082417C">
      <w:pPr>
        <w:autoSpaceDE w:val="0"/>
        <w:autoSpaceDN w:val="0"/>
        <w:adjustRightInd w:val="0"/>
        <w:spacing w:after="0" w:line="240" w:lineRule="auto"/>
        <w:rPr>
          <w:rFonts w:asciiTheme="majorBidi" w:hAnsiTheme="majorBidi" w:cstheme="majorBidi"/>
          <w:sz w:val="24"/>
          <w:szCs w:val="24"/>
        </w:rPr>
      </w:pPr>
    </w:p>
    <w:p w:rsidR="0082417C" w:rsidRPr="00267338" w:rsidRDefault="00283A78" w:rsidP="0082417C">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Originality:</w:t>
      </w:r>
      <w:r w:rsidR="0082417C" w:rsidRPr="00267338">
        <w:rPr>
          <w:rFonts w:asciiTheme="majorBidi" w:hAnsiTheme="majorBidi" w:cstheme="majorBidi"/>
          <w:b/>
          <w:bCs/>
          <w:sz w:val="24"/>
          <w:szCs w:val="24"/>
        </w:rPr>
        <w:t xml:space="preserve"> </w:t>
      </w:r>
    </w:p>
    <w:p w:rsidR="0082417C" w:rsidRPr="00267338" w:rsidRDefault="0082417C" w:rsidP="0082417C">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 xml:space="preserve">The intensive care nurses had high stress levels and moderate work engagement. Stress, gender, and monthly income were predictors of the work engagement. Thus, interventions should be encouraged to minimize stress, which have a significant influence on work engagement </w:t>
      </w:r>
    </w:p>
    <w:p w:rsidR="0082417C" w:rsidRPr="00267338" w:rsidRDefault="0082417C" w:rsidP="0082417C">
      <w:pPr>
        <w:autoSpaceDE w:val="0"/>
        <w:autoSpaceDN w:val="0"/>
        <w:adjustRightInd w:val="0"/>
        <w:spacing w:after="0" w:line="240" w:lineRule="auto"/>
        <w:rPr>
          <w:rFonts w:asciiTheme="majorBidi" w:hAnsiTheme="majorBidi" w:cstheme="majorBidi"/>
          <w:sz w:val="24"/>
          <w:szCs w:val="24"/>
        </w:rPr>
      </w:pPr>
    </w:p>
    <w:p w:rsidR="0082417C" w:rsidRPr="00267338" w:rsidRDefault="0082417C" w:rsidP="0082417C">
      <w:pPr>
        <w:autoSpaceDE w:val="0"/>
        <w:autoSpaceDN w:val="0"/>
        <w:adjustRightInd w:val="0"/>
        <w:spacing w:after="0" w:line="240" w:lineRule="auto"/>
        <w:rPr>
          <w:rFonts w:asciiTheme="majorBidi" w:hAnsiTheme="majorBidi" w:cstheme="majorBidi"/>
          <w:sz w:val="24"/>
          <w:szCs w:val="24"/>
        </w:rPr>
      </w:pPr>
    </w:p>
    <w:p w:rsidR="0082417C" w:rsidRPr="00267338" w:rsidRDefault="0082417C" w:rsidP="0082417C">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Keywords: intensive care nurses, cross sectional study, stress, work engagement</w:t>
      </w:r>
    </w:p>
    <w:p w:rsidR="0082417C" w:rsidRPr="00267338" w:rsidRDefault="0082417C" w:rsidP="0082417C"/>
    <w:p w:rsidR="000B69FE" w:rsidRPr="00267338" w:rsidRDefault="000B69FE" w:rsidP="000B69FE">
      <w:pPr>
        <w:autoSpaceDE w:val="0"/>
        <w:autoSpaceDN w:val="0"/>
        <w:adjustRightInd w:val="0"/>
        <w:spacing w:after="0" w:line="240" w:lineRule="auto"/>
        <w:rPr>
          <w:rFonts w:asciiTheme="majorBidi" w:hAnsiTheme="majorBidi" w:cstheme="majorBidi"/>
          <w:b/>
          <w:bCs/>
          <w:sz w:val="24"/>
          <w:szCs w:val="24"/>
        </w:rPr>
      </w:pPr>
    </w:p>
    <w:p w:rsidR="0082417C" w:rsidRPr="00267338" w:rsidRDefault="0082417C" w:rsidP="000B69FE">
      <w:pPr>
        <w:autoSpaceDE w:val="0"/>
        <w:autoSpaceDN w:val="0"/>
        <w:adjustRightInd w:val="0"/>
        <w:spacing w:after="0" w:line="240" w:lineRule="auto"/>
        <w:rPr>
          <w:rFonts w:asciiTheme="majorBidi" w:hAnsiTheme="majorBidi" w:cstheme="majorBidi"/>
          <w:b/>
          <w:bCs/>
          <w:sz w:val="24"/>
          <w:szCs w:val="24"/>
        </w:rPr>
      </w:pPr>
    </w:p>
    <w:p w:rsidR="0082417C" w:rsidRPr="00267338" w:rsidRDefault="0082417C" w:rsidP="000B69FE">
      <w:pPr>
        <w:autoSpaceDE w:val="0"/>
        <w:autoSpaceDN w:val="0"/>
        <w:adjustRightInd w:val="0"/>
        <w:spacing w:after="0" w:line="240" w:lineRule="auto"/>
        <w:rPr>
          <w:rFonts w:asciiTheme="majorBidi" w:hAnsiTheme="majorBidi" w:cstheme="majorBidi"/>
          <w:b/>
          <w:bCs/>
          <w:sz w:val="24"/>
          <w:szCs w:val="24"/>
        </w:rPr>
      </w:pPr>
    </w:p>
    <w:p w:rsidR="0082417C" w:rsidRPr="00267338" w:rsidRDefault="0082417C" w:rsidP="000B69FE">
      <w:pPr>
        <w:autoSpaceDE w:val="0"/>
        <w:autoSpaceDN w:val="0"/>
        <w:adjustRightInd w:val="0"/>
        <w:spacing w:after="0" w:line="240" w:lineRule="auto"/>
        <w:rPr>
          <w:rFonts w:asciiTheme="majorBidi" w:hAnsiTheme="majorBidi" w:cstheme="majorBidi"/>
          <w:b/>
          <w:bCs/>
          <w:sz w:val="24"/>
          <w:szCs w:val="24"/>
        </w:rPr>
      </w:pPr>
    </w:p>
    <w:p w:rsidR="0082417C" w:rsidRPr="00267338" w:rsidRDefault="0082417C" w:rsidP="000B69FE">
      <w:pPr>
        <w:autoSpaceDE w:val="0"/>
        <w:autoSpaceDN w:val="0"/>
        <w:adjustRightInd w:val="0"/>
        <w:spacing w:after="0" w:line="240" w:lineRule="auto"/>
        <w:rPr>
          <w:rFonts w:asciiTheme="majorBidi" w:hAnsiTheme="majorBidi" w:cstheme="majorBidi"/>
          <w:b/>
          <w:bCs/>
          <w:sz w:val="24"/>
          <w:szCs w:val="24"/>
        </w:rPr>
      </w:pPr>
    </w:p>
    <w:p w:rsidR="0082417C" w:rsidRPr="00267338" w:rsidRDefault="0082417C" w:rsidP="000B69FE">
      <w:pPr>
        <w:autoSpaceDE w:val="0"/>
        <w:autoSpaceDN w:val="0"/>
        <w:adjustRightInd w:val="0"/>
        <w:spacing w:after="0" w:line="240" w:lineRule="auto"/>
        <w:rPr>
          <w:rFonts w:asciiTheme="majorBidi" w:hAnsiTheme="majorBidi" w:cstheme="majorBidi"/>
          <w:b/>
          <w:bCs/>
          <w:sz w:val="24"/>
          <w:szCs w:val="24"/>
        </w:rPr>
      </w:pPr>
    </w:p>
    <w:p w:rsidR="0082417C" w:rsidRPr="00267338" w:rsidRDefault="0082417C" w:rsidP="000B69FE">
      <w:pPr>
        <w:autoSpaceDE w:val="0"/>
        <w:autoSpaceDN w:val="0"/>
        <w:adjustRightInd w:val="0"/>
        <w:spacing w:after="0" w:line="240" w:lineRule="auto"/>
        <w:rPr>
          <w:rFonts w:asciiTheme="majorBidi" w:hAnsiTheme="majorBidi" w:cstheme="majorBidi"/>
          <w:b/>
          <w:bCs/>
          <w:sz w:val="24"/>
          <w:szCs w:val="24"/>
        </w:rPr>
      </w:pPr>
    </w:p>
    <w:p w:rsidR="0082417C" w:rsidRPr="00267338" w:rsidRDefault="0082417C" w:rsidP="000B69FE">
      <w:pPr>
        <w:autoSpaceDE w:val="0"/>
        <w:autoSpaceDN w:val="0"/>
        <w:adjustRightInd w:val="0"/>
        <w:spacing w:after="0" w:line="240" w:lineRule="auto"/>
        <w:rPr>
          <w:rFonts w:asciiTheme="majorBidi" w:hAnsiTheme="majorBidi" w:cstheme="majorBidi"/>
          <w:b/>
          <w:bCs/>
          <w:sz w:val="24"/>
          <w:szCs w:val="24"/>
        </w:rPr>
      </w:pPr>
    </w:p>
    <w:p w:rsidR="0082417C" w:rsidRPr="00267338" w:rsidRDefault="0082417C" w:rsidP="000B69FE">
      <w:pPr>
        <w:autoSpaceDE w:val="0"/>
        <w:autoSpaceDN w:val="0"/>
        <w:adjustRightInd w:val="0"/>
        <w:spacing w:after="0" w:line="240" w:lineRule="auto"/>
        <w:rPr>
          <w:rFonts w:asciiTheme="majorBidi" w:hAnsiTheme="majorBidi" w:cstheme="majorBidi"/>
          <w:b/>
          <w:bCs/>
          <w:sz w:val="24"/>
          <w:szCs w:val="24"/>
        </w:rPr>
      </w:pPr>
    </w:p>
    <w:p w:rsidR="0082417C" w:rsidRPr="00267338" w:rsidRDefault="0082417C" w:rsidP="000B69FE">
      <w:pPr>
        <w:autoSpaceDE w:val="0"/>
        <w:autoSpaceDN w:val="0"/>
        <w:adjustRightInd w:val="0"/>
        <w:spacing w:after="0" w:line="240" w:lineRule="auto"/>
        <w:rPr>
          <w:rFonts w:asciiTheme="majorBidi" w:hAnsiTheme="majorBidi" w:cstheme="majorBidi"/>
          <w:b/>
          <w:bCs/>
          <w:sz w:val="24"/>
          <w:szCs w:val="24"/>
        </w:rPr>
      </w:pPr>
    </w:p>
    <w:p w:rsidR="0082417C" w:rsidRPr="00267338" w:rsidRDefault="0082417C" w:rsidP="000B69FE">
      <w:pPr>
        <w:autoSpaceDE w:val="0"/>
        <w:autoSpaceDN w:val="0"/>
        <w:adjustRightInd w:val="0"/>
        <w:spacing w:after="0" w:line="240" w:lineRule="auto"/>
        <w:rPr>
          <w:rFonts w:asciiTheme="majorBidi" w:hAnsiTheme="majorBidi" w:cstheme="majorBidi"/>
          <w:b/>
          <w:bCs/>
          <w:sz w:val="24"/>
          <w:szCs w:val="24"/>
        </w:rPr>
      </w:pPr>
    </w:p>
    <w:p w:rsidR="0082417C" w:rsidRPr="00267338" w:rsidRDefault="0082417C" w:rsidP="000B69FE">
      <w:pPr>
        <w:autoSpaceDE w:val="0"/>
        <w:autoSpaceDN w:val="0"/>
        <w:adjustRightInd w:val="0"/>
        <w:spacing w:after="0" w:line="240" w:lineRule="auto"/>
        <w:rPr>
          <w:rFonts w:asciiTheme="majorBidi" w:hAnsiTheme="majorBidi" w:cstheme="majorBidi"/>
          <w:b/>
          <w:bCs/>
          <w:sz w:val="24"/>
          <w:szCs w:val="24"/>
        </w:rPr>
      </w:pPr>
    </w:p>
    <w:p w:rsidR="0082417C" w:rsidRPr="00267338" w:rsidRDefault="0082417C" w:rsidP="000B69FE">
      <w:pPr>
        <w:autoSpaceDE w:val="0"/>
        <w:autoSpaceDN w:val="0"/>
        <w:adjustRightInd w:val="0"/>
        <w:spacing w:after="0" w:line="240" w:lineRule="auto"/>
        <w:rPr>
          <w:rFonts w:asciiTheme="majorBidi" w:hAnsiTheme="majorBidi" w:cstheme="majorBidi"/>
          <w:b/>
          <w:bCs/>
          <w:sz w:val="24"/>
          <w:szCs w:val="24"/>
        </w:rPr>
      </w:pPr>
    </w:p>
    <w:p w:rsidR="0082417C" w:rsidRPr="00267338" w:rsidRDefault="0082417C" w:rsidP="000B69FE">
      <w:pPr>
        <w:autoSpaceDE w:val="0"/>
        <w:autoSpaceDN w:val="0"/>
        <w:adjustRightInd w:val="0"/>
        <w:spacing w:after="0" w:line="240" w:lineRule="auto"/>
        <w:rPr>
          <w:rFonts w:asciiTheme="majorBidi" w:hAnsiTheme="majorBidi" w:cstheme="majorBidi"/>
          <w:b/>
          <w:bCs/>
          <w:sz w:val="24"/>
          <w:szCs w:val="24"/>
        </w:rPr>
      </w:pPr>
    </w:p>
    <w:p w:rsidR="000B69FE" w:rsidRPr="00267338" w:rsidRDefault="000B69FE" w:rsidP="000B69FE">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Introduction</w:t>
      </w:r>
    </w:p>
    <w:p w:rsidR="000B69FE" w:rsidRPr="00267338" w:rsidRDefault="000B69FE" w:rsidP="00FB508E">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Nursing is one of the critical professions in healthcare institutions, which has many tasks and responsibilities that require great effort from nurses to provide the highest patient care and caring behaviors (Babapour et al., 2022). The workplace environment exposes nurses to unfavorable psychological situations, which can cause psychological problems involving depression, anxiety, and stress (Cranage &amp; Foster, 2022; Havaei et al., 2021). Globally, previous studies suggested that many nurses suffer from psychological problems, which have negative influences on their health status and quality of nursing care (Maharaj et al., 2018; Tran et al., 2019).</w:t>
      </w:r>
    </w:p>
    <w:p w:rsidR="00FB508E" w:rsidRPr="00267338" w:rsidRDefault="009E0A10" w:rsidP="009E0A10">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 xml:space="preserve">Intensive </w:t>
      </w:r>
      <w:r w:rsidR="000B69FE" w:rsidRPr="00267338">
        <w:rPr>
          <w:rFonts w:asciiTheme="majorBidi" w:hAnsiTheme="majorBidi" w:cstheme="majorBidi"/>
          <w:sz w:val="24"/>
          <w:szCs w:val="24"/>
        </w:rPr>
        <w:t xml:space="preserve">care nurses deal with many stressors in their workplace. They might encounter catastrophic events like patient deaths, which could cause psychological trauma and emotional suffering (Alharbi et al., 2020). Furthermore, the </w:t>
      </w:r>
      <w:r w:rsidRPr="00267338">
        <w:rPr>
          <w:rFonts w:asciiTheme="majorBidi" w:hAnsiTheme="majorBidi" w:cstheme="majorBidi"/>
          <w:sz w:val="24"/>
          <w:szCs w:val="24"/>
        </w:rPr>
        <w:t>intensive</w:t>
      </w:r>
      <w:r w:rsidR="000B69FE" w:rsidRPr="00267338">
        <w:rPr>
          <w:rFonts w:asciiTheme="majorBidi" w:hAnsiTheme="majorBidi" w:cstheme="majorBidi"/>
          <w:sz w:val="24"/>
          <w:szCs w:val="24"/>
        </w:rPr>
        <w:t xml:space="preserve"> care units require high nursing professional demands and regular long working hours, which lead to symptoms of burnout and emotional tiredness among nurses (Guttormson et al., 2022). </w:t>
      </w:r>
    </w:p>
    <w:p w:rsidR="00F92C3E" w:rsidRPr="00267338" w:rsidRDefault="00F92C3E" w:rsidP="000B69FE">
      <w:pPr>
        <w:autoSpaceDE w:val="0"/>
        <w:autoSpaceDN w:val="0"/>
        <w:adjustRightInd w:val="0"/>
        <w:spacing w:after="0" w:line="240" w:lineRule="auto"/>
        <w:rPr>
          <w:rFonts w:asciiTheme="majorBidi" w:hAnsiTheme="majorBidi" w:cstheme="majorBidi"/>
          <w:sz w:val="24"/>
          <w:szCs w:val="24"/>
        </w:rPr>
      </w:pPr>
    </w:p>
    <w:p w:rsidR="00174E4E" w:rsidRPr="00267338" w:rsidRDefault="00174E4E" w:rsidP="00DD413D">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 xml:space="preserve">Literature review </w:t>
      </w:r>
    </w:p>
    <w:p w:rsidR="000B69FE" w:rsidRPr="00267338" w:rsidRDefault="000B69FE" w:rsidP="008B058D">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 xml:space="preserve">Previous studies suggested that </w:t>
      </w:r>
      <w:r w:rsidR="009E0A10" w:rsidRPr="00267338">
        <w:rPr>
          <w:rFonts w:asciiTheme="majorBidi" w:hAnsiTheme="majorBidi" w:cstheme="majorBidi"/>
          <w:sz w:val="24"/>
          <w:szCs w:val="24"/>
        </w:rPr>
        <w:t>intensive</w:t>
      </w:r>
      <w:r w:rsidRPr="00267338">
        <w:rPr>
          <w:rFonts w:asciiTheme="majorBidi" w:hAnsiTheme="majorBidi" w:cstheme="majorBidi"/>
          <w:sz w:val="24"/>
          <w:szCs w:val="24"/>
        </w:rPr>
        <w:t xml:space="preserve"> care nurses experience psychological problems, such as anxiety, sadness, and post-traumatic stress disorder (PTSD) (Bulbuloglu et al., 2022).</w:t>
      </w:r>
      <w:r w:rsidR="00174E4E" w:rsidRPr="00267338">
        <w:rPr>
          <w:rFonts w:asciiTheme="majorBidi" w:hAnsiTheme="majorBidi" w:cstheme="majorBidi"/>
          <w:sz w:val="24"/>
          <w:szCs w:val="24"/>
        </w:rPr>
        <w:t xml:space="preserve"> </w:t>
      </w:r>
      <w:r w:rsidR="006762C9" w:rsidRPr="00267338">
        <w:rPr>
          <w:rFonts w:asciiTheme="majorBidi" w:hAnsiTheme="majorBidi" w:cstheme="majorBidi"/>
          <w:sz w:val="24"/>
          <w:szCs w:val="24"/>
        </w:rPr>
        <w:t xml:space="preserve">Work engagement denotes to a state of positive and affective motivation of elevated power joined with high educational levels and a great concentration on occupation </w:t>
      </w:r>
      <w:r w:rsidRPr="00267338">
        <w:rPr>
          <w:rFonts w:asciiTheme="majorBidi" w:hAnsiTheme="majorBidi" w:cstheme="majorBidi"/>
          <w:sz w:val="24"/>
          <w:szCs w:val="24"/>
        </w:rPr>
        <w:t xml:space="preserve">(Bakker &amp; Albrecht, 2018) and it is negatively affected by psychological problems (Fia et al., 2022). Concerning nursing, work engagement is a term describing nurses' commitment and satisfaction with their work (Sayed et al., 2019). It consists of three elements including vigor, dedication, and absorption (Alkorashy &amp; Alanazi, 2023). Vigor due to a significant amount of mental resilience and energy during work, eagerness to exert effort in work, </w:t>
      </w:r>
      <w:r w:rsidR="008B058D" w:rsidRPr="00267338">
        <w:rPr>
          <w:rFonts w:asciiTheme="majorBidi" w:hAnsiTheme="majorBidi" w:cstheme="majorBidi"/>
          <w:sz w:val="24"/>
          <w:szCs w:val="24"/>
        </w:rPr>
        <w:t xml:space="preserve">and the ability to work continuously in the face of difficulties </w:t>
      </w:r>
      <w:r w:rsidRPr="00267338">
        <w:rPr>
          <w:rFonts w:asciiTheme="majorBidi" w:hAnsiTheme="majorBidi" w:cstheme="majorBidi"/>
          <w:sz w:val="24"/>
          <w:szCs w:val="24"/>
        </w:rPr>
        <w:t>(Szilvassy &amp; Širok, 2022). Also, dedication represents a sense of importance, passion, inspiration, challenge, and pride (Alharbi &amp; Alrwaitey, 2023). Furthermore, absorption represents a state of full concentration and deep engrossment in work, and feeling difficulty to release from work, whereby time passes quickly (Alkorashy &amp; Alanazi, 2023).</w:t>
      </w:r>
    </w:p>
    <w:p w:rsidR="000B69FE" w:rsidRPr="00267338" w:rsidRDefault="000B69FE" w:rsidP="00954381">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 xml:space="preserve">Previous studies have proposed an association between nurses' psychological reactions and work engagement. Psychological reactions were negatively </w:t>
      </w:r>
      <w:r w:rsidR="00954381" w:rsidRPr="00267338">
        <w:rPr>
          <w:rFonts w:asciiTheme="majorBidi" w:hAnsiTheme="majorBidi" w:cstheme="majorBidi"/>
          <w:sz w:val="24"/>
          <w:szCs w:val="24"/>
        </w:rPr>
        <w:t xml:space="preserve">accompanying </w:t>
      </w:r>
      <w:r w:rsidRPr="00267338">
        <w:rPr>
          <w:rFonts w:asciiTheme="majorBidi" w:hAnsiTheme="majorBidi" w:cstheme="majorBidi"/>
          <w:sz w:val="24"/>
          <w:szCs w:val="24"/>
        </w:rPr>
        <w:t xml:space="preserve">with work engagement (Diab &amp; Nagar, 2019; Mukaihata et al., 2020; Pericak et al., 2020). </w:t>
      </w:r>
    </w:p>
    <w:p w:rsidR="00F92C3E" w:rsidRPr="00267338" w:rsidRDefault="00F92C3E" w:rsidP="00F92C3E">
      <w:pPr>
        <w:autoSpaceDE w:val="0"/>
        <w:autoSpaceDN w:val="0"/>
        <w:adjustRightInd w:val="0"/>
        <w:spacing w:after="0" w:line="240" w:lineRule="auto"/>
        <w:rPr>
          <w:rFonts w:asciiTheme="majorBidi" w:hAnsiTheme="majorBidi" w:cstheme="majorBidi"/>
          <w:sz w:val="24"/>
          <w:szCs w:val="24"/>
        </w:rPr>
      </w:pPr>
    </w:p>
    <w:p w:rsidR="000B69FE" w:rsidRPr="00267338" w:rsidRDefault="000B69FE" w:rsidP="000B69FE">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Moreover, demographic factors have shown a significant association with work engagement such as age (Alharbi &amp; Alrwaitey, 2023; Alkorashy &amp; Alanazi, 2023; Douglas &amp; Roberts, 2020), experience (Alharbi &amp; Alrwaitey, 2023; Alkorashy &amp; Alanazi, 2023; Wang et al., 2023), marital status (Zhang et al., 2021), educational level (Alharbi &amp; Alrwaitey, 2023), gender (García-Iglesias et al., 2021; Wang et al., 2023), income (Kim &amp; Seo, 2021), and the health sector (Ngobeni &amp; Dhanpat, 2022).</w:t>
      </w:r>
    </w:p>
    <w:p w:rsidR="000B69FE" w:rsidRPr="00267338" w:rsidRDefault="000B69FE" w:rsidP="00954381">
      <w:pPr>
        <w:autoSpaceDE w:val="0"/>
        <w:autoSpaceDN w:val="0"/>
        <w:adjustRightInd w:val="0"/>
        <w:spacing w:after="0" w:line="240" w:lineRule="auto"/>
        <w:ind w:firstLine="720"/>
        <w:rPr>
          <w:rFonts w:asciiTheme="majorBidi" w:hAnsiTheme="majorBidi" w:cstheme="majorBidi"/>
          <w:sz w:val="24"/>
          <w:szCs w:val="24"/>
        </w:rPr>
      </w:pPr>
      <w:r w:rsidRPr="00267338">
        <w:rPr>
          <w:rFonts w:asciiTheme="majorBidi" w:hAnsiTheme="majorBidi" w:cstheme="majorBidi"/>
          <w:sz w:val="24"/>
          <w:szCs w:val="24"/>
        </w:rPr>
        <w:lastRenderedPageBreak/>
        <w:t xml:space="preserve">In Palestine, </w:t>
      </w:r>
      <w:r w:rsidR="00F92C3E" w:rsidRPr="00267338">
        <w:rPr>
          <w:rFonts w:asciiTheme="majorBidi" w:hAnsiTheme="majorBidi" w:cstheme="majorBidi"/>
          <w:sz w:val="24"/>
          <w:szCs w:val="24"/>
        </w:rPr>
        <w:t>intensive</w:t>
      </w:r>
      <w:r w:rsidRPr="00267338">
        <w:rPr>
          <w:rFonts w:asciiTheme="majorBidi" w:hAnsiTheme="majorBidi" w:cstheme="majorBidi"/>
          <w:sz w:val="24"/>
          <w:szCs w:val="24"/>
        </w:rPr>
        <w:t xml:space="preserve"> care nurses face particular difficulties in their workplace. Palestine's</w:t>
      </w:r>
      <w:r w:rsidR="00F92C3E" w:rsidRPr="00267338">
        <w:rPr>
          <w:rFonts w:asciiTheme="majorBidi" w:hAnsiTheme="majorBidi" w:cstheme="majorBidi"/>
          <w:sz w:val="24"/>
          <w:szCs w:val="24"/>
        </w:rPr>
        <w:t xml:space="preserve"> </w:t>
      </w:r>
      <w:r w:rsidRPr="00267338">
        <w:rPr>
          <w:rFonts w:asciiTheme="majorBidi" w:hAnsiTheme="majorBidi" w:cstheme="majorBidi"/>
          <w:sz w:val="24"/>
          <w:szCs w:val="24"/>
        </w:rPr>
        <w:t>healthcare system has problems associated with insufficient support, overburdening and high</w:t>
      </w:r>
      <w:r w:rsidR="00F92C3E" w:rsidRPr="00267338">
        <w:rPr>
          <w:rFonts w:asciiTheme="majorBidi" w:hAnsiTheme="majorBidi" w:cstheme="majorBidi"/>
          <w:sz w:val="24"/>
          <w:szCs w:val="24"/>
        </w:rPr>
        <w:t xml:space="preserve"> </w:t>
      </w:r>
      <w:r w:rsidRPr="00267338">
        <w:rPr>
          <w:rFonts w:asciiTheme="majorBidi" w:hAnsiTheme="majorBidi" w:cstheme="majorBidi"/>
          <w:sz w:val="24"/>
          <w:szCs w:val="24"/>
        </w:rPr>
        <w:t>demands for services, and lack of resources related to persistent political instability and</w:t>
      </w:r>
      <w:r w:rsidR="00F92C3E" w:rsidRPr="00267338">
        <w:rPr>
          <w:rFonts w:asciiTheme="majorBidi" w:hAnsiTheme="majorBidi" w:cstheme="majorBidi"/>
          <w:sz w:val="24"/>
          <w:szCs w:val="24"/>
        </w:rPr>
        <w:t xml:space="preserve"> </w:t>
      </w:r>
      <w:r w:rsidRPr="00267338">
        <w:rPr>
          <w:rFonts w:asciiTheme="majorBidi" w:hAnsiTheme="majorBidi" w:cstheme="majorBidi"/>
          <w:sz w:val="24"/>
          <w:szCs w:val="24"/>
        </w:rPr>
        <w:t xml:space="preserve">protracted conflict and siege (WHO, 2020). Due to conflicts in the area, </w:t>
      </w:r>
      <w:r w:rsidR="00F92C3E" w:rsidRPr="00267338">
        <w:rPr>
          <w:rFonts w:asciiTheme="majorBidi" w:hAnsiTheme="majorBidi" w:cstheme="majorBidi"/>
          <w:sz w:val="24"/>
          <w:szCs w:val="24"/>
        </w:rPr>
        <w:t>intensive</w:t>
      </w:r>
      <w:r w:rsidRPr="00267338">
        <w:rPr>
          <w:rFonts w:asciiTheme="majorBidi" w:hAnsiTheme="majorBidi" w:cstheme="majorBidi"/>
          <w:sz w:val="24"/>
          <w:szCs w:val="24"/>
        </w:rPr>
        <w:t xml:space="preserve"> care nurses are</w:t>
      </w:r>
      <w:r w:rsidR="00F92C3E" w:rsidRPr="00267338">
        <w:rPr>
          <w:rFonts w:asciiTheme="majorBidi" w:hAnsiTheme="majorBidi" w:cstheme="majorBidi"/>
          <w:sz w:val="24"/>
          <w:szCs w:val="24"/>
        </w:rPr>
        <w:t xml:space="preserve"> </w:t>
      </w:r>
      <w:r w:rsidRPr="00267338">
        <w:rPr>
          <w:rFonts w:asciiTheme="majorBidi" w:hAnsiTheme="majorBidi" w:cstheme="majorBidi"/>
          <w:sz w:val="24"/>
          <w:szCs w:val="24"/>
        </w:rPr>
        <w:t>regularly exposed to severely traumatic cases, which expose them to high levels of psychological</w:t>
      </w:r>
      <w:r w:rsidR="00F92C3E" w:rsidRPr="00267338">
        <w:rPr>
          <w:rFonts w:asciiTheme="majorBidi" w:hAnsiTheme="majorBidi" w:cstheme="majorBidi"/>
          <w:sz w:val="24"/>
          <w:szCs w:val="24"/>
        </w:rPr>
        <w:t xml:space="preserve"> </w:t>
      </w:r>
      <w:r w:rsidRPr="00267338">
        <w:rPr>
          <w:rFonts w:asciiTheme="majorBidi" w:hAnsiTheme="majorBidi" w:cstheme="majorBidi"/>
          <w:sz w:val="24"/>
          <w:szCs w:val="24"/>
        </w:rPr>
        <w:t xml:space="preserve">reactions. A study conducted in </w:t>
      </w:r>
      <w:r w:rsidR="00053B1A" w:rsidRPr="00267338">
        <w:rPr>
          <w:rFonts w:asciiTheme="majorBidi" w:hAnsiTheme="majorBidi" w:cstheme="majorBidi"/>
          <w:sz w:val="24"/>
          <w:szCs w:val="24"/>
        </w:rPr>
        <w:t>Palestine</w:t>
      </w:r>
      <w:r w:rsidRPr="00267338">
        <w:rPr>
          <w:rFonts w:asciiTheme="majorBidi" w:hAnsiTheme="majorBidi" w:cstheme="majorBidi"/>
          <w:sz w:val="24"/>
          <w:szCs w:val="24"/>
        </w:rPr>
        <w:t xml:space="preserve"> revealed that healthcare professionals experienced </w:t>
      </w:r>
      <w:r w:rsidR="00954381" w:rsidRPr="00267338">
        <w:rPr>
          <w:rFonts w:asciiTheme="majorBidi" w:hAnsiTheme="majorBidi" w:cstheme="majorBidi"/>
          <w:sz w:val="24"/>
          <w:szCs w:val="24"/>
        </w:rPr>
        <w:t xml:space="preserve">great </w:t>
      </w:r>
      <w:r w:rsidRPr="00267338">
        <w:rPr>
          <w:rFonts w:asciiTheme="majorBidi" w:hAnsiTheme="majorBidi" w:cstheme="majorBidi"/>
          <w:sz w:val="24"/>
          <w:szCs w:val="24"/>
        </w:rPr>
        <w:t>levels of stress</w:t>
      </w:r>
      <w:r w:rsidR="00F92C3E" w:rsidRPr="00267338">
        <w:rPr>
          <w:rFonts w:asciiTheme="majorBidi" w:hAnsiTheme="majorBidi" w:cstheme="majorBidi"/>
          <w:sz w:val="24"/>
          <w:szCs w:val="24"/>
        </w:rPr>
        <w:t xml:space="preserve"> </w:t>
      </w:r>
      <w:r w:rsidRPr="00267338">
        <w:rPr>
          <w:rFonts w:asciiTheme="majorBidi" w:hAnsiTheme="majorBidi" w:cstheme="majorBidi"/>
          <w:sz w:val="24"/>
          <w:szCs w:val="24"/>
        </w:rPr>
        <w:t>(</w:t>
      </w:r>
      <w:r w:rsidR="00053B1A" w:rsidRPr="00267338">
        <w:rPr>
          <w:rFonts w:asciiTheme="majorBidi" w:hAnsiTheme="majorBidi" w:cstheme="majorBidi"/>
          <w:sz w:val="24"/>
          <w:szCs w:val="24"/>
        </w:rPr>
        <w:t>Maraqa</w:t>
      </w:r>
      <w:r w:rsidRPr="00267338">
        <w:rPr>
          <w:rFonts w:asciiTheme="majorBidi" w:hAnsiTheme="majorBidi" w:cstheme="majorBidi"/>
          <w:sz w:val="24"/>
          <w:szCs w:val="24"/>
        </w:rPr>
        <w:t xml:space="preserve"> et al., 20</w:t>
      </w:r>
      <w:r w:rsidR="00053B1A" w:rsidRPr="00267338">
        <w:rPr>
          <w:rFonts w:asciiTheme="majorBidi" w:hAnsiTheme="majorBidi" w:cstheme="majorBidi"/>
          <w:sz w:val="24"/>
          <w:szCs w:val="24"/>
        </w:rPr>
        <w:t>20</w:t>
      </w:r>
      <w:r w:rsidRPr="00267338">
        <w:rPr>
          <w:rFonts w:asciiTheme="majorBidi" w:hAnsiTheme="majorBidi" w:cstheme="majorBidi"/>
          <w:sz w:val="24"/>
          <w:szCs w:val="24"/>
        </w:rPr>
        <w:t xml:space="preserve">). Similar findings were found in the West Bank, where nurses, experienced </w:t>
      </w:r>
      <w:r w:rsidR="00954381" w:rsidRPr="00267338">
        <w:rPr>
          <w:rFonts w:asciiTheme="majorBidi" w:hAnsiTheme="majorBidi" w:cstheme="majorBidi"/>
          <w:sz w:val="24"/>
          <w:szCs w:val="24"/>
        </w:rPr>
        <w:t xml:space="preserve">great </w:t>
      </w:r>
      <w:r w:rsidRPr="00267338">
        <w:rPr>
          <w:rFonts w:asciiTheme="majorBidi" w:hAnsiTheme="majorBidi" w:cstheme="majorBidi"/>
          <w:sz w:val="24"/>
          <w:szCs w:val="24"/>
        </w:rPr>
        <w:t xml:space="preserve">levels of </w:t>
      </w:r>
      <w:r w:rsidR="00BD18E9" w:rsidRPr="00267338">
        <w:rPr>
          <w:rFonts w:asciiTheme="majorBidi" w:hAnsiTheme="majorBidi" w:cstheme="majorBidi"/>
          <w:sz w:val="24"/>
          <w:szCs w:val="24"/>
        </w:rPr>
        <w:t>stress</w:t>
      </w:r>
      <w:r w:rsidRPr="00267338">
        <w:rPr>
          <w:rFonts w:asciiTheme="majorBidi" w:hAnsiTheme="majorBidi" w:cstheme="majorBidi"/>
          <w:sz w:val="24"/>
          <w:szCs w:val="24"/>
        </w:rPr>
        <w:t xml:space="preserve"> (</w:t>
      </w:r>
      <w:r w:rsidR="00BD18E9" w:rsidRPr="00267338">
        <w:rPr>
          <w:rFonts w:asciiTheme="majorBidi" w:hAnsiTheme="majorBidi" w:cstheme="majorBidi"/>
          <w:sz w:val="24"/>
          <w:szCs w:val="24"/>
        </w:rPr>
        <w:t>Aqtam</w:t>
      </w:r>
      <w:r w:rsidRPr="00267338">
        <w:rPr>
          <w:rFonts w:asciiTheme="majorBidi" w:hAnsiTheme="majorBidi" w:cstheme="majorBidi"/>
          <w:sz w:val="24"/>
          <w:szCs w:val="24"/>
        </w:rPr>
        <w:t xml:space="preserve"> et</w:t>
      </w:r>
      <w:r w:rsidR="00F92C3E" w:rsidRPr="00267338">
        <w:rPr>
          <w:rFonts w:asciiTheme="majorBidi" w:hAnsiTheme="majorBidi" w:cstheme="majorBidi"/>
          <w:sz w:val="24"/>
          <w:szCs w:val="24"/>
        </w:rPr>
        <w:t xml:space="preserve"> </w:t>
      </w:r>
      <w:r w:rsidRPr="00267338">
        <w:rPr>
          <w:rFonts w:asciiTheme="majorBidi" w:hAnsiTheme="majorBidi" w:cstheme="majorBidi"/>
          <w:sz w:val="24"/>
          <w:szCs w:val="24"/>
        </w:rPr>
        <w:t>al., 20</w:t>
      </w:r>
      <w:r w:rsidR="00BD18E9" w:rsidRPr="00267338">
        <w:rPr>
          <w:rFonts w:asciiTheme="majorBidi" w:hAnsiTheme="majorBidi" w:cstheme="majorBidi"/>
          <w:sz w:val="24"/>
          <w:szCs w:val="24"/>
        </w:rPr>
        <w:t>23</w:t>
      </w:r>
      <w:r w:rsidRPr="00267338">
        <w:rPr>
          <w:rFonts w:asciiTheme="majorBidi" w:hAnsiTheme="majorBidi" w:cstheme="majorBidi"/>
          <w:sz w:val="24"/>
          <w:szCs w:val="24"/>
        </w:rPr>
        <w:t xml:space="preserve">). </w:t>
      </w:r>
    </w:p>
    <w:p w:rsidR="000B69FE" w:rsidRPr="00267338" w:rsidRDefault="000B69FE" w:rsidP="003825A0">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Regardless of the significance of recognizing psychological health and work engagement</w:t>
      </w:r>
      <w:r w:rsidR="00F92C3E" w:rsidRPr="00267338">
        <w:rPr>
          <w:rFonts w:asciiTheme="majorBidi" w:hAnsiTheme="majorBidi" w:cstheme="majorBidi"/>
          <w:sz w:val="24"/>
          <w:szCs w:val="24"/>
        </w:rPr>
        <w:t xml:space="preserve"> </w:t>
      </w:r>
      <w:r w:rsidRPr="00267338">
        <w:rPr>
          <w:rFonts w:asciiTheme="majorBidi" w:hAnsiTheme="majorBidi" w:cstheme="majorBidi"/>
          <w:sz w:val="24"/>
          <w:szCs w:val="24"/>
        </w:rPr>
        <w:t xml:space="preserve">in </w:t>
      </w:r>
      <w:r w:rsidR="00F92C3E" w:rsidRPr="00267338">
        <w:rPr>
          <w:rFonts w:asciiTheme="majorBidi" w:hAnsiTheme="majorBidi" w:cstheme="majorBidi"/>
          <w:sz w:val="24"/>
          <w:szCs w:val="24"/>
        </w:rPr>
        <w:t>intensive</w:t>
      </w:r>
      <w:r w:rsidRPr="00267338">
        <w:rPr>
          <w:rFonts w:asciiTheme="majorBidi" w:hAnsiTheme="majorBidi" w:cstheme="majorBidi"/>
          <w:sz w:val="24"/>
          <w:szCs w:val="24"/>
        </w:rPr>
        <w:t xml:space="preserve"> care nurses, there is a lack of studies about this issue in Palestine. Few studies assessed</w:t>
      </w:r>
      <w:r w:rsidR="00F92C3E" w:rsidRPr="00267338">
        <w:rPr>
          <w:rFonts w:asciiTheme="majorBidi" w:hAnsiTheme="majorBidi" w:cstheme="majorBidi"/>
          <w:sz w:val="24"/>
          <w:szCs w:val="24"/>
        </w:rPr>
        <w:t xml:space="preserve"> </w:t>
      </w:r>
      <w:r w:rsidRPr="00267338">
        <w:rPr>
          <w:rFonts w:asciiTheme="majorBidi" w:hAnsiTheme="majorBidi" w:cstheme="majorBidi"/>
          <w:sz w:val="24"/>
          <w:szCs w:val="24"/>
        </w:rPr>
        <w:t xml:space="preserve">the psychological reactions of </w:t>
      </w:r>
      <w:r w:rsidR="00F92C3E" w:rsidRPr="00267338">
        <w:rPr>
          <w:rFonts w:asciiTheme="majorBidi" w:hAnsiTheme="majorBidi" w:cstheme="majorBidi"/>
          <w:sz w:val="24"/>
          <w:szCs w:val="24"/>
        </w:rPr>
        <w:t>intensive</w:t>
      </w:r>
      <w:r w:rsidRPr="00267338">
        <w:rPr>
          <w:rFonts w:asciiTheme="majorBidi" w:hAnsiTheme="majorBidi" w:cstheme="majorBidi"/>
          <w:sz w:val="24"/>
          <w:szCs w:val="24"/>
        </w:rPr>
        <w:t xml:space="preserve"> care nurses in Palestine (</w:t>
      </w:r>
      <w:r w:rsidR="003825A0" w:rsidRPr="00267338">
        <w:rPr>
          <w:rFonts w:asciiTheme="majorBidi" w:hAnsiTheme="majorBidi" w:cstheme="majorBidi"/>
          <w:sz w:val="24"/>
          <w:szCs w:val="24"/>
        </w:rPr>
        <w:t>Aqtam et al., 2023</w:t>
      </w:r>
      <w:r w:rsidRPr="00267338">
        <w:rPr>
          <w:rFonts w:asciiTheme="majorBidi" w:hAnsiTheme="majorBidi" w:cstheme="majorBidi"/>
          <w:sz w:val="24"/>
          <w:szCs w:val="24"/>
        </w:rPr>
        <w:t>; Zakarneh, 2021</w:t>
      </w:r>
      <w:r w:rsidR="00F92C3E" w:rsidRPr="00267338">
        <w:rPr>
          <w:rFonts w:asciiTheme="majorBidi" w:hAnsiTheme="majorBidi" w:cstheme="majorBidi"/>
          <w:sz w:val="24"/>
          <w:szCs w:val="24"/>
        </w:rPr>
        <w:t xml:space="preserve">). </w:t>
      </w:r>
      <w:r w:rsidRPr="00267338">
        <w:rPr>
          <w:rFonts w:asciiTheme="majorBidi" w:hAnsiTheme="majorBidi" w:cstheme="majorBidi"/>
          <w:sz w:val="24"/>
          <w:szCs w:val="24"/>
        </w:rPr>
        <w:t>Unfortunately, there were no studies that</w:t>
      </w:r>
      <w:r w:rsidR="00F92C3E" w:rsidRPr="00267338">
        <w:rPr>
          <w:rFonts w:asciiTheme="majorBidi" w:hAnsiTheme="majorBidi" w:cstheme="majorBidi"/>
          <w:sz w:val="24"/>
          <w:szCs w:val="24"/>
        </w:rPr>
        <w:t xml:space="preserve"> </w:t>
      </w:r>
      <w:r w:rsidRPr="00267338">
        <w:rPr>
          <w:rFonts w:asciiTheme="majorBidi" w:hAnsiTheme="majorBidi" w:cstheme="majorBidi"/>
          <w:sz w:val="24"/>
          <w:szCs w:val="24"/>
        </w:rPr>
        <w:t>examined work engagement among nurses in Palestine.</w:t>
      </w:r>
      <w:r w:rsidR="00F92C3E" w:rsidRPr="00267338">
        <w:rPr>
          <w:rFonts w:asciiTheme="majorBidi" w:hAnsiTheme="majorBidi" w:cstheme="majorBidi"/>
          <w:sz w:val="24"/>
          <w:szCs w:val="24"/>
        </w:rPr>
        <w:t xml:space="preserve"> Therefore</w:t>
      </w:r>
      <w:r w:rsidRPr="00267338">
        <w:rPr>
          <w:rFonts w:asciiTheme="majorBidi" w:hAnsiTheme="majorBidi" w:cstheme="majorBidi"/>
          <w:sz w:val="24"/>
          <w:szCs w:val="24"/>
        </w:rPr>
        <w:t xml:space="preserve">, </w:t>
      </w:r>
      <w:r w:rsidR="00F92C3E" w:rsidRPr="00267338">
        <w:rPr>
          <w:rFonts w:asciiTheme="majorBidi" w:hAnsiTheme="majorBidi" w:cstheme="majorBidi"/>
          <w:sz w:val="24"/>
          <w:szCs w:val="24"/>
        </w:rPr>
        <w:t>the purpose of the current study was</w:t>
      </w:r>
      <w:r w:rsidRPr="00267338">
        <w:rPr>
          <w:rFonts w:asciiTheme="majorBidi" w:hAnsiTheme="majorBidi" w:cstheme="majorBidi"/>
          <w:sz w:val="24"/>
          <w:szCs w:val="24"/>
        </w:rPr>
        <w:t xml:space="preserve"> </w:t>
      </w:r>
      <w:r w:rsidR="00DB3AD4" w:rsidRPr="00267338">
        <w:rPr>
          <w:rFonts w:asciiTheme="majorBidi" w:hAnsiTheme="majorBidi" w:cstheme="majorBidi"/>
          <w:sz w:val="24"/>
          <w:szCs w:val="24"/>
        </w:rPr>
        <w:t>to assess the stress and work engagement among Palestinian nurses working in intensive care units</w:t>
      </w:r>
      <w:r w:rsidRPr="00267338">
        <w:rPr>
          <w:rFonts w:asciiTheme="majorBidi" w:hAnsiTheme="majorBidi" w:cstheme="majorBidi"/>
          <w:sz w:val="24"/>
          <w:szCs w:val="24"/>
        </w:rPr>
        <w:t>.</w:t>
      </w:r>
    </w:p>
    <w:p w:rsidR="000B69FE" w:rsidRPr="00267338" w:rsidRDefault="000B69FE" w:rsidP="000B69FE">
      <w:pPr>
        <w:autoSpaceDE w:val="0"/>
        <w:autoSpaceDN w:val="0"/>
        <w:adjustRightInd w:val="0"/>
        <w:spacing w:after="0" w:line="240" w:lineRule="auto"/>
        <w:rPr>
          <w:rFonts w:asciiTheme="majorBidi" w:hAnsiTheme="majorBidi" w:cstheme="majorBidi"/>
          <w:sz w:val="24"/>
          <w:szCs w:val="24"/>
        </w:rPr>
      </w:pPr>
    </w:p>
    <w:p w:rsidR="000B69FE" w:rsidRPr="00267338" w:rsidRDefault="000B69FE" w:rsidP="000B69FE">
      <w:pPr>
        <w:autoSpaceDE w:val="0"/>
        <w:autoSpaceDN w:val="0"/>
        <w:adjustRightInd w:val="0"/>
        <w:spacing w:after="0" w:line="240" w:lineRule="auto"/>
        <w:rPr>
          <w:rFonts w:asciiTheme="majorBidi" w:hAnsiTheme="majorBidi" w:cstheme="majorBidi"/>
          <w:sz w:val="24"/>
          <w:szCs w:val="24"/>
        </w:rPr>
      </w:pPr>
    </w:p>
    <w:p w:rsidR="000B69FE" w:rsidRPr="00267338" w:rsidRDefault="000B69FE" w:rsidP="000B69FE">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Methods</w:t>
      </w:r>
    </w:p>
    <w:p w:rsidR="000B69FE" w:rsidRPr="00267338" w:rsidRDefault="000B69FE" w:rsidP="000B69FE">
      <w:pPr>
        <w:autoSpaceDE w:val="0"/>
        <w:autoSpaceDN w:val="0"/>
        <w:adjustRightInd w:val="0"/>
        <w:spacing w:after="0" w:line="240" w:lineRule="auto"/>
        <w:rPr>
          <w:rFonts w:asciiTheme="majorBidi" w:hAnsiTheme="majorBidi" w:cstheme="majorBidi"/>
          <w:b/>
          <w:bCs/>
          <w:sz w:val="24"/>
          <w:szCs w:val="24"/>
        </w:rPr>
      </w:pPr>
    </w:p>
    <w:p w:rsidR="000B69FE" w:rsidRPr="00267338" w:rsidRDefault="000B69FE" w:rsidP="000B69FE">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Design, Setting, Study Population, Sampling Method, and Sample</w:t>
      </w:r>
    </w:p>
    <w:p w:rsidR="000B69FE" w:rsidRPr="00267338" w:rsidRDefault="000B69FE" w:rsidP="00ED1AF1">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 xml:space="preserve">The study </w:t>
      </w:r>
      <w:r w:rsidR="0071323E" w:rsidRPr="00267338">
        <w:rPr>
          <w:rFonts w:asciiTheme="majorBidi" w:hAnsiTheme="majorBidi" w:cstheme="majorBidi"/>
          <w:sz w:val="24"/>
          <w:szCs w:val="24"/>
        </w:rPr>
        <w:t>was</w:t>
      </w:r>
      <w:r w:rsidRPr="00267338">
        <w:rPr>
          <w:rFonts w:asciiTheme="majorBidi" w:hAnsiTheme="majorBidi" w:cstheme="majorBidi"/>
          <w:sz w:val="24"/>
          <w:szCs w:val="24"/>
        </w:rPr>
        <w:t xml:space="preserve"> cross-sectional, descriptive design. It was carried out in the West Bank, which is a part of the Palestinian territories, along with the Gaza Strip (Ministry of Foreign Affairs, 2023). It has a population of around 2.8 million Palestinians (Amnesty International, 2023). It has 53 hospitals distributed in private and public sectors, with 3950 beds, and 9750 registered nurses (Palestinian Central Bureau of Statistics, 2019). Additionally, the total number of </w:t>
      </w:r>
      <w:r w:rsidR="0071323E" w:rsidRPr="00267338">
        <w:rPr>
          <w:rFonts w:asciiTheme="majorBidi" w:hAnsiTheme="majorBidi" w:cstheme="majorBidi"/>
          <w:sz w:val="24"/>
          <w:szCs w:val="24"/>
        </w:rPr>
        <w:t>intensive</w:t>
      </w:r>
      <w:r w:rsidRPr="00267338">
        <w:rPr>
          <w:rFonts w:asciiTheme="majorBidi" w:hAnsiTheme="majorBidi" w:cstheme="majorBidi"/>
          <w:sz w:val="24"/>
          <w:szCs w:val="24"/>
        </w:rPr>
        <w:t xml:space="preserve"> care beds in the West Bank is 291 beds (Ministry of Health, 2021). The study was </w:t>
      </w:r>
      <w:r w:rsidR="00ED1AF1" w:rsidRPr="00267338">
        <w:rPr>
          <w:rFonts w:asciiTheme="majorBidi" w:hAnsiTheme="majorBidi" w:cstheme="majorBidi"/>
          <w:sz w:val="24"/>
          <w:szCs w:val="24"/>
        </w:rPr>
        <w:t xml:space="preserve">done </w:t>
      </w:r>
      <w:r w:rsidRPr="00267338">
        <w:rPr>
          <w:rFonts w:asciiTheme="majorBidi" w:hAnsiTheme="majorBidi" w:cstheme="majorBidi"/>
          <w:sz w:val="24"/>
          <w:szCs w:val="24"/>
        </w:rPr>
        <w:t xml:space="preserve">in the </w:t>
      </w:r>
      <w:r w:rsidR="0071323E" w:rsidRPr="00267338">
        <w:rPr>
          <w:rFonts w:asciiTheme="majorBidi" w:hAnsiTheme="majorBidi" w:cstheme="majorBidi"/>
          <w:sz w:val="24"/>
          <w:szCs w:val="24"/>
        </w:rPr>
        <w:t xml:space="preserve">intensive </w:t>
      </w:r>
      <w:r w:rsidRPr="00267338">
        <w:rPr>
          <w:rFonts w:asciiTheme="majorBidi" w:hAnsiTheme="majorBidi" w:cstheme="majorBidi"/>
          <w:sz w:val="24"/>
          <w:szCs w:val="24"/>
        </w:rPr>
        <w:t xml:space="preserve">care units in public hospitals. </w:t>
      </w:r>
    </w:p>
    <w:p w:rsidR="002C6243" w:rsidRPr="00267338" w:rsidRDefault="00ED1AF1" w:rsidP="00394005">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Approximately 400 nurses are working in specific ICUs.</w:t>
      </w:r>
      <w:r w:rsidR="0071323E" w:rsidRPr="00267338">
        <w:rPr>
          <w:rFonts w:asciiTheme="majorBidi" w:hAnsiTheme="majorBidi" w:cstheme="majorBidi"/>
          <w:sz w:val="24"/>
          <w:szCs w:val="24"/>
        </w:rPr>
        <w:t xml:space="preserve"> The RaoSoft program was </w:t>
      </w:r>
      <w:r w:rsidR="00394005" w:rsidRPr="00267338">
        <w:rPr>
          <w:rFonts w:asciiTheme="majorBidi" w:hAnsiTheme="majorBidi" w:cstheme="majorBidi"/>
          <w:sz w:val="24"/>
          <w:szCs w:val="24"/>
        </w:rPr>
        <w:t xml:space="preserve">utilized </w:t>
      </w:r>
      <w:r w:rsidR="0071323E" w:rsidRPr="00267338">
        <w:rPr>
          <w:rFonts w:asciiTheme="majorBidi" w:hAnsiTheme="majorBidi" w:cstheme="majorBidi"/>
          <w:sz w:val="24"/>
          <w:szCs w:val="24"/>
        </w:rPr>
        <w:t xml:space="preserve">to </w:t>
      </w:r>
      <w:r w:rsidR="00394005" w:rsidRPr="00267338">
        <w:rPr>
          <w:rFonts w:asciiTheme="majorBidi" w:hAnsiTheme="majorBidi" w:cstheme="majorBidi"/>
          <w:sz w:val="24"/>
          <w:szCs w:val="24"/>
        </w:rPr>
        <w:t xml:space="preserve">compute </w:t>
      </w:r>
      <w:r w:rsidR="0071323E" w:rsidRPr="00267338">
        <w:rPr>
          <w:rFonts w:asciiTheme="majorBidi" w:hAnsiTheme="majorBidi" w:cstheme="majorBidi"/>
          <w:sz w:val="24"/>
          <w:szCs w:val="24"/>
        </w:rPr>
        <w:t xml:space="preserve">the sample size, which had a 95% confidence level, a 5% margin of error, and a 50% response rate. A convenience sample of 197 </w:t>
      </w:r>
      <w:r w:rsidR="00394005" w:rsidRPr="00267338">
        <w:rPr>
          <w:rFonts w:asciiTheme="majorBidi" w:hAnsiTheme="majorBidi" w:cstheme="majorBidi"/>
          <w:sz w:val="24"/>
          <w:szCs w:val="24"/>
        </w:rPr>
        <w:t>nurses</w:t>
      </w:r>
      <w:r w:rsidR="0071323E" w:rsidRPr="00267338">
        <w:rPr>
          <w:rFonts w:asciiTheme="majorBidi" w:hAnsiTheme="majorBidi" w:cstheme="majorBidi"/>
          <w:sz w:val="24"/>
          <w:szCs w:val="24"/>
        </w:rPr>
        <w:t xml:space="preserve"> was </w:t>
      </w:r>
      <w:r w:rsidR="00394005" w:rsidRPr="00267338">
        <w:rPr>
          <w:rFonts w:asciiTheme="majorBidi" w:hAnsiTheme="majorBidi" w:cstheme="majorBidi"/>
          <w:sz w:val="24"/>
          <w:szCs w:val="24"/>
        </w:rPr>
        <w:t xml:space="preserve">required </w:t>
      </w:r>
      <w:r w:rsidR="0071323E" w:rsidRPr="00267338">
        <w:rPr>
          <w:rFonts w:asciiTheme="majorBidi" w:hAnsiTheme="majorBidi" w:cstheme="majorBidi"/>
          <w:sz w:val="24"/>
          <w:szCs w:val="24"/>
        </w:rPr>
        <w:t xml:space="preserve">to </w:t>
      </w:r>
      <w:r w:rsidR="00394005" w:rsidRPr="00267338">
        <w:rPr>
          <w:rFonts w:asciiTheme="majorBidi" w:hAnsiTheme="majorBidi" w:cstheme="majorBidi"/>
          <w:sz w:val="24"/>
          <w:szCs w:val="24"/>
        </w:rPr>
        <w:t xml:space="preserve">accomplish </w:t>
      </w:r>
      <w:r w:rsidR="0071323E" w:rsidRPr="00267338">
        <w:rPr>
          <w:rFonts w:asciiTheme="majorBidi" w:hAnsiTheme="majorBidi" w:cstheme="majorBidi"/>
          <w:sz w:val="24"/>
          <w:szCs w:val="24"/>
        </w:rPr>
        <w:t xml:space="preserve">this study. To </w:t>
      </w:r>
      <w:r w:rsidR="00394005" w:rsidRPr="00267338">
        <w:rPr>
          <w:rFonts w:asciiTheme="majorBidi" w:hAnsiTheme="majorBidi" w:cstheme="majorBidi"/>
          <w:sz w:val="24"/>
          <w:szCs w:val="24"/>
        </w:rPr>
        <w:t>overcome the</w:t>
      </w:r>
      <w:r w:rsidR="0071323E" w:rsidRPr="00267338">
        <w:rPr>
          <w:rFonts w:asciiTheme="majorBidi" w:hAnsiTheme="majorBidi" w:cstheme="majorBidi"/>
          <w:sz w:val="24"/>
          <w:szCs w:val="24"/>
        </w:rPr>
        <w:t xml:space="preserve"> attrition, </w:t>
      </w:r>
      <w:r w:rsidR="00104512" w:rsidRPr="00267338">
        <w:rPr>
          <w:rFonts w:asciiTheme="majorBidi" w:hAnsiTheme="majorBidi" w:cstheme="majorBidi"/>
          <w:sz w:val="24"/>
          <w:szCs w:val="24"/>
        </w:rPr>
        <w:t>3</w:t>
      </w:r>
      <w:r w:rsidR="00B93F66" w:rsidRPr="00267338">
        <w:rPr>
          <w:rFonts w:asciiTheme="majorBidi" w:hAnsiTheme="majorBidi" w:cstheme="majorBidi"/>
          <w:sz w:val="24"/>
          <w:szCs w:val="24"/>
        </w:rPr>
        <w:t>3</w:t>
      </w:r>
      <w:r w:rsidR="0071323E" w:rsidRPr="00267338">
        <w:rPr>
          <w:rFonts w:asciiTheme="majorBidi" w:hAnsiTheme="majorBidi" w:cstheme="majorBidi"/>
          <w:sz w:val="24"/>
          <w:szCs w:val="24"/>
        </w:rPr>
        <w:t xml:space="preserve"> </w:t>
      </w:r>
      <w:r w:rsidR="00394005" w:rsidRPr="00267338">
        <w:rPr>
          <w:rFonts w:asciiTheme="majorBidi" w:hAnsiTheme="majorBidi" w:cstheme="majorBidi"/>
          <w:sz w:val="24"/>
          <w:szCs w:val="24"/>
        </w:rPr>
        <w:t xml:space="preserve">extra </w:t>
      </w:r>
      <w:r w:rsidR="0071323E" w:rsidRPr="00267338">
        <w:rPr>
          <w:rFonts w:asciiTheme="majorBidi" w:hAnsiTheme="majorBidi" w:cstheme="majorBidi"/>
          <w:sz w:val="24"/>
          <w:szCs w:val="24"/>
        </w:rPr>
        <w:t>nurses were</w:t>
      </w:r>
      <w:r w:rsidR="00394005" w:rsidRPr="00267338">
        <w:rPr>
          <w:rFonts w:asciiTheme="majorBidi" w:hAnsiTheme="majorBidi" w:cstheme="majorBidi"/>
          <w:sz w:val="24"/>
          <w:szCs w:val="24"/>
        </w:rPr>
        <w:t xml:space="preserve"> enrolled</w:t>
      </w:r>
      <w:r w:rsidR="0071323E" w:rsidRPr="00267338">
        <w:rPr>
          <w:rFonts w:asciiTheme="majorBidi" w:hAnsiTheme="majorBidi" w:cstheme="majorBidi"/>
          <w:sz w:val="24"/>
          <w:szCs w:val="24"/>
        </w:rPr>
        <w:t xml:space="preserve">, </w:t>
      </w:r>
      <w:r w:rsidR="00394005" w:rsidRPr="00267338">
        <w:rPr>
          <w:rFonts w:asciiTheme="majorBidi" w:hAnsiTheme="majorBidi" w:cstheme="majorBidi"/>
          <w:sz w:val="24"/>
          <w:szCs w:val="24"/>
        </w:rPr>
        <w:t xml:space="preserve">getting </w:t>
      </w:r>
      <w:r w:rsidR="0071323E" w:rsidRPr="00267338">
        <w:rPr>
          <w:rFonts w:asciiTheme="majorBidi" w:hAnsiTheme="majorBidi" w:cstheme="majorBidi"/>
          <w:sz w:val="24"/>
          <w:szCs w:val="24"/>
        </w:rPr>
        <w:t>the total sample size to 2</w:t>
      </w:r>
      <w:r w:rsidR="00B93F66" w:rsidRPr="00267338">
        <w:rPr>
          <w:rFonts w:asciiTheme="majorBidi" w:hAnsiTheme="majorBidi" w:cstheme="majorBidi"/>
          <w:sz w:val="24"/>
          <w:szCs w:val="24"/>
        </w:rPr>
        <w:t>30</w:t>
      </w:r>
      <w:r w:rsidR="0071323E" w:rsidRPr="00267338">
        <w:rPr>
          <w:rFonts w:asciiTheme="majorBidi" w:hAnsiTheme="majorBidi" w:cstheme="majorBidi"/>
          <w:sz w:val="24"/>
          <w:szCs w:val="24"/>
        </w:rPr>
        <w:t xml:space="preserve"> nurses. In total, </w:t>
      </w:r>
      <w:r w:rsidR="00A669CC" w:rsidRPr="00267338">
        <w:rPr>
          <w:rFonts w:asciiTheme="majorBidi" w:hAnsiTheme="majorBidi" w:cstheme="majorBidi"/>
          <w:sz w:val="24"/>
          <w:szCs w:val="24"/>
        </w:rPr>
        <w:t>225</w:t>
      </w:r>
      <w:r w:rsidR="0071323E" w:rsidRPr="00267338">
        <w:rPr>
          <w:rFonts w:asciiTheme="majorBidi" w:hAnsiTheme="majorBidi" w:cstheme="majorBidi"/>
          <w:sz w:val="24"/>
          <w:szCs w:val="24"/>
        </w:rPr>
        <w:t xml:space="preserve"> nurses </w:t>
      </w:r>
      <w:r w:rsidR="00394005" w:rsidRPr="00267338">
        <w:rPr>
          <w:rFonts w:asciiTheme="majorBidi" w:hAnsiTheme="majorBidi" w:cstheme="majorBidi"/>
          <w:sz w:val="24"/>
          <w:szCs w:val="24"/>
        </w:rPr>
        <w:t>participated</w:t>
      </w:r>
      <w:r w:rsidR="0071323E" w:rsidRPr="00267338">
        <w:rPr>
          <w:rFonts w:asciiTheme="majorBidi" w:hAnsiTheme="majorBidi" w:cstheme="majorBidi"/>
          <w:sz w:val="24"/>
          <w:szCs w:val="24"/>
        </w:rPr>
        <w:t xml:space="preserve"> in the study.</w:t>
      </w:r>
    </w:p>
    <w:p w:rsidR="00E530A5" w:rsidRPr="00267338" w:rsidRDefault="00E530A5" w:rsidP="002C6243">
      <w:pPr>
        <w:autoSpaceDE w:val="0"/>
        <w:autoSpaceDN w:val="0"/>
        <w:adjustRightInd w:val="0"/>
        <w:spacing w:after="0" w:line="240" w:lineRule="auto"/>
        <w:rPr>
          <w:rFonts w:asciiTheme="majorBidi" w:hAnsiTheme="majorBidi" w:cstheme="majorBidi"/>
          <w:sz w:val="24"/>
          <w:szCs w:val="24"/>
        </w:rPr>
      </w:pPr>
    </w:p>
    <w:p w:rsidR="00E530A5" w:rsidRPr="00267338" w:rsidRDefault="00E530A5" w:rsidP="00E530A5">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 xml:space="preserve">Inclusion and exclusion criteria </w:t>
      </w:r>
    </w:p>
    <w:p w:rsidR="00E530A5" w:rsidRPr="00267338" w:rsidRDefault="00E530A5" w:rsidP="009C2486">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 xml:space="preserve">All full-time nurses working in the </w:t>
      </w:r>
      <w:r w:rsidR="00456DEE" w:rsidRPr="00267338">
        <w:rPr>
          <w:rFonts w:asciiTheme="majorBidi" w:hAnsiTheme="majorBidi" w:cstheme="majorBidi"/>
          <w:sz w:val="24"/>
          <w:szCs w:val="24"/>
        </w:rPr>
        <w:t>selected</w:t>
      </w:r>
      <w:r w:rsidRPr="00267338">
        <w:rPr>
          <w:rFonts w:asciiTheme="majorBidi" w:hAnsiTheme="majorBidi" w:cstheme="majorBidi"/>
          <w:sz w:val="24"/>
          <w:szCs w:val="24"/>
        </w:rPr>
        <w:t xml:space="preserve"> ICUs were</w:t>
      </w:r>
      <w:r w:rsidR="00456DEE" w:rsidRPr="00267338">
        <w:rPr>
          <w:rFonts w:asciiTheme="majorBidi" w:hAnsiTheme="majorBidi" w:cstheme="majorBidi"/>
          <w:sz w:val="24"/>
          <w:szCs w:val="24"/>
        </w:rPr>
        <w:t xml:space="preserve"> involved</w:t>
      </w:r>
      <w:r w:rsidRPr="00267338">
        <w:rPr>
          <w:rFonts w:asciiTheme="majorBidi" w:hAnsiTheme="majorBidi" w:cstheme="majorBidi"/>
          <w:sz w:val="24"/>
          <w:szCs w:val="24"/>
        </w:rPr>
        <w:t xml:space="preserve">, and exclusion those who were away from work or on </w:t>
      </w:r>
      <w:r w:rsidR="00456DEE" w:rsidRPr="00267338">
        <w:rPr>
          <w:rFonts w:asciiTheme="majorBidi" w:hAnsiTheme="majorBidi" w:cstheme="majorBidi"/>
          <w:sz w:val="24"/>
          <w:szCs w:val="24"/>
        </w:rPr>
        <w:t xml:space="preserve">leave or holiday </w:t>
      </w:r>
      <w:r w:rsidR="009C2486" w:rsidRPr="00267338">
        <w:rPr>
          <w:rFonts w:asciiTheme="majorBidi" w:hAnsiTheme="majorBidi" w:cstheme="majorBidi"/>
          <w:sz w:val="24"/>
          <w:szCs w:val="24"/>
        </w:rPr>
        <w:t xml:space="preserve">through </w:t>
      </w:r>
      <w:r w:rsidRPr="00267338">
        <w:rPr>
          <w:rFonts w:asciiTheme="majorBidi" w:hAnsiTheme="majorBidi" w:cstheme="majorBidi"/>
          <w:sz w:val="24"/>
          <w:szCs w:val="24"/>
        </w:rPr>
        <w:t xml:space="preserve">the </w:t>
      </w:r>
      <w:r w:rsidR="009C2486" w:rsidRPr="00267338">
        <w:rPr>
          <w:rFonts w:asciiTheme="majorBidi" w:hAnsiTheme="majorBidi" w:cstheme="majorBidi"/>
          <w:sz w:val="24"/>
          <w:szCs w:val="24"/>
        </w:rPr>
        <w:t xml:space="preserve">gathering </w:t>
      </w:r>
      <w:r w:rsidRPr="00267338">
        <w:rPr>
          <w:rFonts w:asciiTheme="majorBidi" w:hAnsiTheme="majorBidi" w:cstheme="majorBidi"/>
          <w:sz w:val="24"/>
          <w:szCs w:val="24"/>
        </w:rPr>
        <w:t>of data.</w:t>
      </w:r>
    </w:p>
    <w:p w:rsidR="007B367C" w:rsidRPr="00267338" w:rsidRDefault="007B367C" w:rsidP="00E530A5">
      <w:pPr>
        <w:autoSpaceDE w:val="0"/>
        <w:autoSpaceDN w:val="0"/>
        <w:adjustRightInd w:val="0"/>
        <w:spacing w:after="0" w:line="240" w:lineRule="auto"/>
        <w:rPr>
          <w:rFonts w:asciiTheme="majorBidi" w:hAnsiTheme="majorBidi" w:cstheme="majorBidi"/>
          <w:sz w:val="24"/>
          <w:szCs w:val="24"/>
        </w:rPr>
      </w:pPr>
    </w:p>
    <w:p w:rsidR="007B367C" w:rsidRPr="00267338" w:rsidRDefault="007B367C" w:rsidP="007B367C">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Research questions</w:t>
      </w:r>
    </w:p>
    <w:p w:rsidR="007B367C" w:rsidRPr="00267338" w:rsidRDefault="007B367C" w:rsidP="007B367C">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1- What are the levels of stress and work engagement among Palestinian intensive care nurses in the West Bank?</w:t>
      </w:r>
    </w:p>
    <w:p w:rsidR="007B367C" w:rsidRPr="00267338" w:rsidRDefault="007B367C" w:rsidP="007B367C">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2- What are the predictors of work engagement among Palestinian intensive care nurses in the West Bank?</w:t>
      </w:r>
    </w:p>
    <w:p w:rsidR="007B367C" w:rsidRPr="00267338" w:rsidRDefault="007B367C" w:rsidP="00E530A5">
      <w:pPr>
        <w:autoSpaceDE w:val="0"/>
        <w:autoSpaceDN w:val="0"/>
        <w:adjustRightInd w:val="0"/>
        <w:spacing w:after="0" w:line="240" w:lineRule="auto"/>
        <w:rPr>
          <w:rFonts w:asciiTheme="majorBidi" w:hAnsiTheme="majorBidi" w:cstheme="majorBidi"/>
          <w:sz w:val="24"/>
          <w:szCs w:val="24"/>
        </w:rPr>
      </w:pPr>
    </w:p>
    <w:p w:rsidR="00E530A5" w:rsidRPr="00267338" w:rsidRDefault="00E530A5" w:rsidP="00E530A5">
      <w:pPr>
        <w:autoSpaceDE w:val="0"/>
        <w:autoSpaceDN w:val="0"/>
        <w:adjustRightInd w:val="0"/>
        <w:spacing w:after="0" w:line="240" w:lineRule="auto"/>
        <w:rPr>
          <w:rFonts w:asciiTheme="majorBidi" w:hAnsiTheme="majorBidi" w:cstheme="majorBidi"/>
          <w:b/>
          <w:bCs/>
          <w:sz w:val="24"/>
          <w:szCs w:val="24"/>
        </w:rPr>
      </w:pPr>
    </w:p>
    <w:p w:rsidR="002C6243" w:rsidRPr="00267338" w:rsidRDefault="002C6243" w:rsidP="002C6243">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lastRenderedPageBreak/>
        <w:t>Study Instruments</w:t>
      </w:r>
    </w:p>
    <w:p w:rsidR="002C6243" w:rsidRPr="00267338" w:rsidRDefault="002C6243" w:rsidP="009F3EC8">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A self-structured reported questionnaire was utilized for data collection and consisted of</w:t>
      </w:r>
      <w:r w:rsidR="009F3EC8" w:rsidRPr="00267338">
        <w:rPr>
          <w:rFonts w:asciiTheme="majorBidi" w:hAnsiTheme="majorBidi" w:cstheme="majorBidi"/>
          <w:sz w:val="24"/>
          <w:szCs w:val="24"/>
        </w:rPr>
        <w:t xml:space="preserve"> </w:t>
      </w:r>
      <w:r w:rsidRPr="00267338">
        <w:rPr>
          <w:rFonts w:asciiTheme="majorBidi" w:hAnsiTheme="majorBidi" w:cstheme="majorBidi"/>
          <w:sz w:val="24"/>
          <w:szCs w:val="24"/>
        </w:rPr>
        <w:t>these parts:</w:t>
      </w:r>
    </w:p>
    <w:p w:rsidR="0071323E" w:rsidRPr="00267338" w:rsidRDefault="00F9048C" w:rsidP="00F9048C">
      <w:pPr>
        <w:pStyle w:val="ListParagraph"/>
        <w:numPr>
          <w:ilvl w:val="0"/>
          <w:numId w:val="2"/>
        </w:numPr>
        <w:tabs>
          <w:tab w:val="left" w:pos="180"/>
        </w:tabs>
        <w:autoSpaceDE w:val="0"/>
        <w:autoSpaceDN w:val="0"/>
        <w:adjustRightInd w:val="0"/>
        <w:spacing w:after="0" w:line="240" w:lineRule="auto"/>
        <w:ind w:left="0" w:firstLine="0"/>
        <w:rPr>
          <w:rFonts w:asciiTheme="majorBidi" w:hAnsiTheme="majorBidi" w:cstheme="majorBidi"/>
          <w:sz w:val="24"/>
          <w:szCs w:val="24"/>
        </w:rPr>
      </w:pPr>
      <w:r w:rsidRPr="00267338">
        <w:rPr>
          <w:rFonts w:asciiTheme="majorBidi" w:hAnsiTheme="majorBidi" w:cstheme="majorBidi"/>
          <w:sz w:val="24"/>
          <w:szCs w:val="24"/>
        </w:rPr>
        <w:t xml:space="preserve">Part one: </w:t>
      </w:r>
      <w:r w:rsidR="002C6243" w:rsidRPr="00267338">
        <w:rPr>
          <w:rFonts w:asciiTheme="majorBidi" w:hAnsiTheme="majorBidi" w:cstheme="majorBidi"/>
          <w:sz w:val="24"/>
          <w:szCs w:val="24"/>
        </w:rPr>
        <w:t>Demographic data included age, gender, marital status, educational level, monthly</w:t>
      </w:r>
      <w:r w:rsidR="00104512"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income, experience</w:t>
      </w:r>
      <w:r w:rsidR="00A669CC" w:rsidRPr="00267338">
        <w:rPr>
          <w:rFonts w:asciiTheme="majorBidi" w:hAnsiTheme="majorBidi" w:cstheme="majorBidi"/>
          <w:sz w:val="24"/>
          <w:szCs w:val="24"/>
        </w:rPr>
        <w:t>.</w:t>
      </w:r>
      <w:r w:rsidR="00E530A5" w:rsidRPr="00267338">
        <w:rPr>
          <w:rFonts w:asciiTheme="majorBidi" w:hAnsiTheme="majorBidi" w:cstheme="majorBidi"/>
          <w:sz w:val="24"/>
          <w:szCs w:val="24"/>
        </w:rPr>
        <w:t xml:space="preserve"> </w:t>
      </w:r>
    </w:p>
    <w:p w:rsidR="0071323E" w:rsidRPr="00267338" w:rsidRDefault="0071323E" w:rsidP="002C6243">
      <w:pPr>
        <w:autoSpaceDE w:val="0"/>
        <w:autoSpaceDN w:val="0"/>
        <w:adjustRightInd w:val="0"/>
        <w:spacing w:after="0" w:line="240" w:lineRule="auto"/>
        <w:rPr>
          <w:rFonts w:asciiTheme="majorBidi" w:hAnsiTheme="majorBidi" w:cstheme="majorBidi"/>
          <w:sz w:val="24"/>
          <w:szCs w:val="24"/>
        </w:rPr>
      </w:pPr>
    </w:p>
    <w:p w:rsidR="00F9048C" w:rsidRPr="00267338" w:rsidRDefault="0071323E" w:rsidP="00456DEE">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 xml:space="preserve">• Part Two: The Nursing Stress Scale (NSS), </w:t>
      </w:r>
      <w:r w:rsidR="00456DEE" w:rsidRPr="00267338">
        <w:rPr>
          <w:rFonts w:asciiTheme="majorBidi" w:hAnsiTheme="majorBidi" w:cstheme="majorBidi"/>
          <w:sz w:val="24"/>
          <w:szCs w:val="24"/>
        </w:rPr>
        <w:t xml:space="preserve">created </w:t>
      </w:r>
      <w:r w:rsidRPr="00267338">
        <w:rPr>
          <w:rFonts w:asciiTheme="majorBidi" w:hAnsiTheme="majorBidi" w:cstheme="majorBidi"/>
          <w:sz w:val="24"/>
          <w:szCs w:val="24"/>
        </w:rPr>
        <w:t>by Gray-Toft and Anderson</w:t>
      </w:r>
      <w:r w:rsidR="007B0D6D" w:rsidRPr="00267338">
        <w:rPr>
          <w:rFonts w:asciiTheme="majorBidi" w:hAnsiTheme="majorBidi" w:cstheme="majorBidi"/>
          <w:sz w:val="24"/>
          <w:szCs w:val="24"/>
        </w:rPr>
        <w:t xml:space="preserve"> (1981)</w:t>
      </w:r>
      <w:r w:rsidRPr="00267338">
        <w:rPr>
          <w:rFonts w:asciiTheme="majorBidi" w:hAnsiTheme="majorBidi" w:cstheme="majorBidi"/>
          <w:sz w:val="24"/>
          <w:szCs w:val="24"/>
        </w:rPr>
        <w:t xml:space="preserve">, is a 34-item self-report questionnaire that </w:t>
      </w:r>
      <w:r w:rsidR="00456DEE" w:rsidRPr="00267338">
        <w:rPr>
          <w:rFonts w:asciiTheme="majorBidi" w:hAnsiTheme="majorBidi" w:cstheme="majorBidi"/>
          <w:sz w:val="24"/>
          <w:szCs w:val="24"/>
        </w:rPr>
        <w:t>assess</w:t>
      </w:r>
      <w:r w:rsidRPr="00267338">
        <w:rPr>
          <w:rFonts w:asciiTheme="majorBidi" w:hAnsiTheme="majorBidi" w:cstheme="majorBidi"/>
          <w:sz w:val="24"/>
          <w:szCs w:val="24"/>
        </w:rPr>
        <w:t xml:space="preserve"> the stress experienced by nurses. The scale </w:t>
      </w:r>
      <w:r w:rsidR="00456DEE" w:rsidRPr="00267338">
        <w:rPr>
          <w:rFonts w:asciiTheme="majorBidi" w:hAnsiTheme="majorBidi" w:cstheme="majorBidi"/>
          <w:sz w:val="24"/>
          <w:szCs w:val="24"/>
        </w:rPr>
        <w:t>compose</w:t>
      </w:r>
      <w:r w:rsidRPr="00267338">
        <w:rPr>
          <w:rFonts w:asciiTheme="majorBidi" w:hAnsiTheme="majorBidi" w:cstheme="majorBidi"/>
          <w:sz w:val="24"/>
          <w:szCs w:val="24"/>
        </w:rPr>
        <w:t xml:space="preserve"> of seven </w:t>
      </w:r>
      <w:r w:rsidR="00456DEE" w:rsidRPr="00267338">
        <w:rPr>
          <w:rFonts w:asciiTheme="majorBidi" w:hAnsiTheme="majorBidi" w:cstheme="majorBidi"/>
          <w:sz w:val="24"/>
          <w:szCs w:val="24"/>
        </w:rPr>
        <w:t>dimensions</w:t>
      </w:r>
      <w:r w:rsidRPr="00267338">
        <w:rPr>
          <w:rFonts w:asciiTheme="majorBidi" w:hAnsiTheme="majorBidi" w:cstheme="majorBidi"/>
          <w:sz w:val="24"/>
          <w:szCs w:val="24"/>
        </w:rPr>
        <w:t xml:space="preserve">: death and dying; inadequate preparation; </w:t>
      </w:r>
      <w:r w:rsidR="00456DEE" w:rsidRPr="00267338">
        <w:rPr>
          <w:rFonts w:asciiTheme="majorBidi" w:hAnsiTheme="majorBidi" w:cstheme="majorBidi"/>
          <w:sz w:val="24"/>
          <w:szCs w:val="24"/>
        </w:rPr>
        <w:t xml:space="preserve">conflicts with physicians; </w:t>
      </w:r>
      <w:r w:rsidRPr="00267338">
        <w:rPr>
          <w:rFonts w:asciiTheme="majorBidi" w:hAnsiTheme="majorBidi" w:cstheme="majorBidi"/>
          <w:sz w:val="24"/>
          <w:szCs w:val="24"/>
        </w:rPr>
        <w:t xml:space="preserve">a lack of support; workload; </w:t>
      </w:r>
      <w:r w:rsidR="00456DEE" w:rsidRPr="00267338">
        <w:rPr>
          <w:rFonts w:asciiTheme="majorBidi" w:hAnsiTheme="majorBidi" w:cstheme="majorBidi"/>
          <w:sz w:val="24"/>
          <w:szCs w:val="24"/>
        </w:rPr>
        <w:t xml:space="preserve">conflicts with other nurses; </w:t>
      </w:r>
      <w:r w:rsidRPr="00267338">
        <w:rPr>
          <w:rFonts w:asciiTheme="majorBidi" w:hAnsiTheme="majorBidi" w:cstheme="majorBidi"/>
          <w:sz w:val="24"/>
          <w:szCs w:val="24"/>
        </w:rPr>
        <w:t xml:space="preserve">and uncertainty concerning treatment. Each item’s </w:t>
      </w:r>
      <w:r w:rsidR="00456DEE" w:rsidRPr="00267338">
        <w:rPr>
          <w:rFonts w:asciiTheme="majorBidi" w:hAnsiTheme="majorBidi" w:cstheme="majorBidi"/>
          <w:sz w:val="24"/>
          <w:szCs w:val="24"/>
        </w:rPr>
        <w:t>reply rated</w:t>
      </w:r>
      <w:r w:rsidRPr="00267338">
        <w:rPr>
          <w:rFonts w:asciiTheme="majorBidi" w:hAnsiTheme="majorBidi" w:cstheme="majorBidi"/>
          <w:sz w:val="24"/>
          <w:szCs w:val="24"/>
        </w:rPr>
        <w:t xml:space="preserve"> from never (score 0) to very frequently (score 4), with </w:t>
      </w:r>
      <w:r w:rsidR="00456DEE" w:rsidRPr="00267338">
        <w:rPr>
          <w:rFonts w:asciiTheme="majorBidi" w:hAnsiTheme="majorBidi" w:cstheme="majorBidi"/>
          <w:sz w:val="24"/>
          <w:szCs w:val="24"/>
        </w:rPr>
        <w:t>total</w:t>
      </w:r>
      <w:r w:rsidRPr="00267338">
        <w:rPr>
          <w:rFonts w:asciiTheme="majorBidi" w:hAnsiTheme="majorBidi" w:cstheme="majorBidi"/>
          <w:sz w:val="24"/>
          <w:szCs w:val="24"/>
        </w:rPr>
        <w:t xml:space="preserve"> </w:t>
      </w:r>
      <w:r w:rsidR="00456DEE" w:rsidRPr="00267338">
        <w:rPr>
          <w:rFonts w:asciiTheme="majorBidi" w:hAnsiTheme="majorBidi" w:cstheme="majorBidi"/>
          <w:sz w:val="24"/>
          <w:szCs w:val="24"/>
        </w:rPr>
        <w:t xml:space="preserve">varying </w:t>
      </w:r>
      <w:r w:rsidRPr="00267338">
        <w:rPr>
          <w:rFonts w:asciiTheme="majorBidi" w:hAnsiTheme="majorBidi" w:cstheme="majorBidi"/>
          <w:sz w:val="24"/>
          <w:szCs w:val="24"/>
        </w:rPr>
        <w:t xml:space="preserve">from 0–136 and higher scores </w:t>
      </w:r>
      <w:r w:rsidR="00456DEE" w:rsidRPr="00267338">
        <w:rPr>
          <w:rFonts w:asciiTheme="majorBidi" w:hAnsiTheme="majorBidi" w:cstheme="majorBidi"/>
          <w:sz w:val="24"/>
          <w:szCs w:val="24"/>
        </w:rPr>
        <w:t xml:space="preserve">specifying </w:t>
      </w:r>
      <w:r w:rsidRPr="00267338">
        <w:rPr>
          <w:rFonts w:asciiTheme="majorBidi" w:hAnsiTheme="majorBidi" w:cstheme="majorBidi"/>
          <w:sz w:val="24"/>
          <w:szCs w:val="24"/>
        </w:rPr>
        <w:t>more stress. The scale is most widely used in nursing</w:t>
      </w:r>
      <w:r w:rsidR="00BD18E9" w:rsidRPr="00267338">
        <w:rPr>
          <w:rFonts w:asciiTheme="majorBidi" w:hAnsiTheme="majorBidi" w:cstheme="majorBidi"/>
          <w:sz w:val="24"/>
          <w:szCs w:val="24"/>
        </w:rPr>
        <w:t xml:space="preserve"> (French et al., 2000).</w:t>
      </w:r>
      <w:r w:rsidRPr="00267338">
        <w:rPr>
          <w:rFonts w:asciiTheme="majorBidi" w:hAnsiTheme="majorBidi" w:cstheme="majorBidi"/>
          <w:sz w:val="24"/>
          <w:szCs w:val="24"/>
        </w:rPr>
        <w:t xml:space="preserve"> The Cronbach’s alpha is 0.92 for the total scale</w:t>
      </w:r>
      <w:r w:rsidR="00BD18E9" w:rsidRPr="00267338">
        <w:t xml:space="preserve"> (</w:t>
      </w:r>
      <w:r w:rsidR="00BD18E9" w:rsidRPr="00267338">
        <w:rPr>
          <w:rFonts w:asciiTheme="majorBidi" w:hAnsiTheme="majorBidi" w:cstheme="majorBidi"/>
          <w:sz w:val="24"/>
          <w:szCs w:val="24"/>
        </w:rPr>
        <w:t>Escribá et al., 1999).</w:t>
      </w:r>
    </w:p>
    <w:p w:rsidR="002C6243" w:rsidRPr="00267338" w:rsidRDefault="00F9048C" w:rsidP="00BD4EDC">
      <w:pPr>
        <w:pStyle w:val="ListParagraph"/>
        <w:numPr>
          <w:ilvl w:val="0"/>
          <w:numId w:val="1"/>
        </w:numPr>
        <w:tabs>
          <w:tab w:val="left" w:pos="270"/>
        </w:tabs>
        <w:autoSpaceDE w:val="0"/>
        <w:autoSpaceDN w:val="0"/>
        <w:adjustRightInd w:val="0"/>
        <w:spacing w:after="0" w:line="240" w:lineRule="auto"/>
        <w:ind w:left="0" w:firstLine="0"/>
        <w:rPr>
          <w:rFonts w:asciiTheme="majorBidi" w:hAnsiTheme="majorBidi" w:cstheme="majorBidi"/>
          <w:sz w:val="24"/>
          <w:szCs w:val="24"/>
        </w:rPr>
      </w:pPr>
      <w:r w:rsidRPr="00267338">
        <w:rPr>
          <w:rFonts w:asciiTheme="majorBidi" w:hAnsiTheme="majorBidi" w:cstheme="majorBidi"/>
          <w:sz w:val="24"/>
          <w:szCs w:val="24"/>
        </w:rPr>
        <w:t xml:space="preserve">Part three: </w:t>
      </w:r>
      <w:r w:rsidR="002C6243" w:rsidRPr="00267338">
        <w:rPr>
          <w:rFonts w:asciiTheme="majorBidi" w:hAnsiTheme="majorBidi" w:cstheme="majorBidi"/>
          <w:sz w:val="24"/>
          <w:szCs w:val="24"/>
        </w:rPr>
        <w:t>Utrecht Work Engagement Scale (UWES) -9S was created by Schaufeli et al.</w:t>
      </w:r>
      <w:r w:rsidR="00DB3AD4"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 xml:space="preserve">to </w:t>
      </w:r>
      <w:r w:rsidR="009C2486" w:rsidRPr="00267338">
        <w:rPr>
          <w:rFonts w:asciiTheme="majorBidi" w:hAnsiTheme="majorBidi" w:cstheme="majorBidi"/>
          <w:sz w:val="24"/>
          <w:szCs w:val="24"/>
        </w:rPr>
        <w:t xml:space="preserve">evaluate </w:t>
      </w:r>
      <w:r w:rsidR="002C6243" w:rsidRPr="00267338">
        <w:rPr>
          <w:rFonts w:asciiTheme="majorBidi" w:hAnsiTheme="majorBidi" w:cstheme="majorBidi"/>
          <w:sz w:val="24"/>
          <w:szCs w:val="24"/>
        </w:rPr>
        <w:t xml:space="preserve">work engagement (Schaufeli et al., 2006). It </w:t>
      </w:r>
      <w:r w:rsidR="009C2486" w:rsidRPr="00267338">
        <w:rPr>
          <w:rFonts w:asciiTheme="majorBidi" w:hAnsiTheme="majorBidi" w:cstheme="majorBidi"/>
          <w:sz w:val="24"/>
          <w:szCs w:val="24"/>
        </w:rPr>
        <w:t xml:space="preserve">involves </w:t>
      </w:r>
      <w:r w:rsidR="002C6243" w:rsidRPr="00267338">
        <w:rPr>
          <w:rFonts w:asciiTheme="majorBidi" w:hAnsiTheme="majorBidi" w:cstheme="majorBidi"/>
          <w:sz w:val="24"/>
          <w:szCs w:val="24"/>
        </w:rPr>
        <w:t xml:space="preserve">9 items rated on a 7-point Likert scale </w:t>
      </w:r>
      <w:r w:rsidR="009C2486" w:rsidRPr="00267338">
        <w:rPr>
          <w:rFonts w:asciiTheme="majorBidi" w:hAnsiTheme="majorBidi" w:cstheme="majorBidi"/>
          <w:sz w:val="24"/>
          <w:szCs w:val="24"/>
        </w:rPr>
        <w:t xml:space="preserve">varying </w:t>
      </w:r>
      <w:r w:rsidR="002C6243" w:rsidRPr="00267338">
        <w:rPr>
          <w:rFonts w:asciiTheme="majorBidi" w:hAnsiTheme="majorBidi" w:cstheme="majorBidi"/>
          <w:sz w:val="24"/>
          <w:szCs w:val="24"/>
        </w:rPr>
        <w:t>from 0 (never) to 6 (always). The mean score of the nine items was</w:t>
      </w:r>
      <w:r w:rsidR="00BD4EDC" w:rsidRPr="00267338">
        <w:rPr>
          <w:rFonts w:asciiTheme="majorBidi" w:hAnsiTheme="majorBidi" w:cstheme="majorBidi"/>
          <w:sz w:val="24"/>
          <w:szCs w:val="24"/>
        </w:rPr>
        <w:t xml:space="preserve"> estimated</w:t>
      </w:r>
      <w:r w:rsidR="002C6243" w:rsidRPr="00267338">
        <w:rPr>
          <w:rFonts w:asciiTheme="majorBidi" w:hAnsiTheme="majorBidi" w:cstheme="majorBidi"/>
          <w:sz w:val="24"/>
          <w:szCs w:val="24"/>
        </w:rPr>
        <w:t xml:space="preserve">, in which higher scores indicated higher levels of work engagement. The scale </w:t>
      </w:r>
      <w:r w:rsidR="00BD4EDC" w:rsidRPr="00267338">
        <w:rPr>
          <w:rFonts w:asciiTheme="majorBidi" w:hAnsiTheme="majorBidi" w:cstheme="majorBidi"/>
          <w:sz w:val="24"/>
          <w:szCs w:val="24"/>
        </w:rPr>
        <w:t xml:space="preserve">involves </w:t>
      </w:r>
      <w:r w:rsidR="002C6243" w:rsidRPr="00267338">
        <w:rPr>
          <w:rFonts w:asciiTheme="majorBidi" w:hAnsiTheme="majorBidi" w:cstheme="majorBidi"/>
          <w:sz w:val="24"/>
          <w:szCs w:val="24"/>
        </w:rPr>
        <w:t>three subscales, vigor, dedication, and absorption, each scale includes three items.</w:t>
      </w:r>
      <w:r w:rsidR="007B367C"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The original version of UWES was valid and reliable, where Cronbach’s alpha was 0.83</w:t>
      </w:r>
      <w:r w:rsidR="00DB3AD4"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 xml:space="preserve">(Domínguez-Salas et al., 2022). </w:t>
      </w:r>
    </w:p>
    <w:p w:rsidR="007B367C" w:rsidRPr="00267338" w:rsidRDefault="007B367C" w:rsidP="007B367C">
      <w:pPr>
        <w:autoSpaceDE w:val="0"/>
        <w:autoSpaceDN w:val="0"/>
        <w:adjustRightInd w:val="0"/>
        <w:spacing w:after="0" w:line="240" w:lineRule="auto"/>
        <w:rPr>
          <w:rFonts w:asciiTheme="majorBidi" w:hAnsiTheme="majorBidi" w:cstheme="majorBidi"/>
          <w:sz w:val="24"/>
          <w:szCs w:val="24"/>
        </w:rPr>
      </w:pPr>
    </w:p>
    <w:p w:rsidR="002C6243" w:rsidRPr="00267338" w:rsidRDefault="002C6243" w:rsidP="002C6243">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Ethical Consideration</w:t>
      </w:r>
    </w:p>
    <w:p w:rsidR="002C6243" w:rsidRPr="00267338" w:rsidRDefault="00104512" w:rsidP="00B45583">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 xml:space="preserve">Ethical approval was </w:t>
      </w:r>
      <w:r w:rsidR="00DC0DE9" w:rsidRPr="00267338">
        <w:rPr>
          <w:rFonts w:asciiTheme="majorBidi" w:hAnsiTheme="majorBidi" w:cstheme="majorBidi"/>
          <w:sz w:val="24"/>
          <w:szCs w:val="24"/>
        </w:rPr>
        <w:t xml:space="preserve">attained </w:t>
      </w:r>
      <w:r w:rsidRPr="00267338">
        <w:rPr>
          <w:rFonts w:asciiTheme="majorBidi" w:hAnsiTheme="majorBidi" w:cstheme="majorBidi"/>
          <w:sz w:val="24"/>
          <w:szCs w:val="24"/>
        </w:rPr>
        <w:t>from the</w:t>
      </w:r>
      <w:r w:rsidR="00B45583" w:rsidRPr="00267338">
        <w:rPr>
          <w:rFonts w:asciiTheme="majorBidi" w:hAnsiTheme="majorBidi" w:cstheme="majorBidi"/>
          <w:sz w:val="24"/>
          <w:szCs w:val="24"/>
        </w:rPr>
        <w:t xml:space="preserve"> Institutional Review Board of Arab American University, </w:t>
      </w:r>
      <w:r w:rsidRPr="00267338">
        <w:rPr>
          <w:rFonts w:asciiTheme="majorBidi" w:hAnsiTheme="majorBidi" w:cstheme="majorBidi"/>
          <w:sz w:val="24"/>
          <w:szCs w:val="24"/>
        </w:rPr>
        <w:t>and Ministry of Health.</w:t>
      </w:r>
      <w:r w:rsidR="002C6243" w:rsidRPr="00267338">
        <w:rPr>
          <w:rFonts w:asciiTheme="majorBidi" w:hAnsiTheme="majorBidi" w:cstheme="majorBidi"/>
          <w:sz w:val="24"/>
          <w:szCs w:val="24"/>
        </w:rPr>
        <w:t xml:space="preserve"> A written informed consent was </w:t>
      </w:r>
      <w:r w:rsidR="00DC0DE9" w:rsidRPr="00267338">
        <w:rPr>
          <w:rFonts w:asciiTheme="majorBidi" w:hAnsiTheme="majorBidi" w:cstheme="majorBidi"/>
          <w:sz w:val="24"/>
          <w:szCs w:val="24"/>
        </w:rPr>
        <w:t xml:space="preserve">accomplished </w:t>
      </w:r>
      <w:r w:rsidR="002C6243" w:rsidRPr="00267338">
        <w:rPr>
          <w:rFonts w:asciiTheme="majorBidi" w:hAnsiTheme="majorBidi" w:cstheme="majorBidi"/>
          <w:sz w:val="24"/>
          <w:szCs w:val="24"/>
        </w:rPr>
        <w:t>from the participants.</w:t>
      </w:r>
    </w:p>
    <w:p w:rsidR="002C6243" w:rsidRPr="00267338" w:rsidRDefault="002C6243" w:rsidP="00BD4EDC">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Confidentiality was assured during the study</w:t>
      </w:r>
      <w:r w:rsidR="00BD4EDC" w:rsidRPr="00267338">
        <w:rPr>
          <w:rFonts w:asciiTheme="majorBidi" w:hAnsiTheme="majorBidi" w:cstheme="majorBidi"/>
          <w:sz w:val="24"/>
          <w:szCs w:val="24"/>
        </w:rPr>
        <w:t xml:space="preserve"> with no </w:t>
      </w:r>
      <w:r w:rsidRPr="00267338">
        <w:rPr>
          <w:rFonts w:asciiTheme="majorBidi" w:hAnsiTheme="majorBidi" w:cstheme="majorBidi"/>
          <w:sz w:val="24"/>
          <w:szCs w:val="24"/>
        </w:rPr>
        <w:t>any personal information related to their identity. Data were kept secured in a coded file. The participants were notified that they could withdraw at any time of the study without any harm and return incomplete questionnaires.</w:t>
      </w:r>
    </w:p>
    <w:p w:rsidR="00552F97" w:rsidRPr="00267338" w:rsidRDefault="00552F97" w:rsidP="002C6243">
      <w:pPr>
        <w:autoSpaceDE w:val="0"/>
        <w:autoSpaceDN w:val="0"/>
        <w:adjustRightInd w:val="0"/>
        <w:spacing w:after="0" w:line="240" w:lineRule="auto"/>
        <w:rPr>
          <w:rFonts w:asciiTheme="majorBidi" w:hAnsiTheme="majorBidi" w:cstheme="majorBidi"/>
          <w:sz w:val="24"/>
          <w:szCs w:val="24"/>
        </w:rPr>
      </w:pPr>
    </w:p>
    <w:p w:rsidR="00552F97" w:rsidRPr="00267338" w:rsidRDefault="00552F97" w:rsidP="00552F97">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The data collection process</w:t>
      </w:r>
    </w:p>
    <w:p w:rsidR="00552F97" w:rsidRPr="00267338" w:rsidRDefault="00F1603F" w:rsidP="00635F0D">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M</w:t>
      </w:r>
      <w:r w:rsidR="00552F97" w:rsidRPr="00267338">
        <w:rPr>
          <w:rFonts w:asciiTheme="majorBidi" w:hAnsiTheme="majorBidi" w:cstheme="majorBidi"/>
          <w:sz w:val="24"/>
          <w:szCs w:val="24"/>
        </w:rPr>
        <w:t>eetings</w:t>
      </w:r>
      <w:r w:rsidRPr="00267338">
        <w:rPr>
          <w:rFonts w:asciiTheme="majorBidi" w:hAnsiTheme="majorBidi" w:cstheme="majorBidi"/>
          <w:sz w:val="24"/>
          <w:szCs w:val="24"/>
        </w:rPr>
        <w:t xml:space="preserve"> </w:t>
      </w:r>
      <w:r w:rsidR="00552F97" w:rsidRPr="00267338">
        <w:rPr>
          <w:rFonts w:asciiTheme="majorBidi" w:hAnsiTheme="majorBidi" w:cstheme="majorBidi"/>
          <w:sz w:val="24"/>
          <w:szCs w:val="24"/>
        </w:rPr>
        <w:t xml:space="preserve">were conducted with the head nurses of the </w:t>
      </w:r>
      <w:r w:rsidRPr="00267338">
        <w:rPr>
          <w:rFonts w:asciiTheme="majorBidi" w:hAnsiTheme="majorBidi" w:cstheme="majorBidi"/>
          <w:sz w:val="24"/>
          <w:szCs w:val="24"/>
        </w:rPr>
        <w:t>intensive</w:t>
      </w:r>
      <w:r w:rsidR="00552F97" w:rsidRPr="00267338">
        <w:rPr>
          <w:rFonts w:asciiTheme="majorBidi" w:hAnsiTheme="majorBidi" w:cstheme="majorBidi"/>
          <w:sz w:val="24"/>
          <w:szCs w:val="24"/>
        </w:rPr>
        <w:t xml:space="preserve"> care units in the selected hospitals to facilitate the data collection. The study’s purposes and inclusion criteria were clarified to them, and they were asked to prepare a list of eligible nurses to engage in the study. </w:t>
      </w:r>
      <w:r w:rsidR="00635F0D" w:rsidRPr="00267338">
        <w:rPr>
          <w:rFonts w:asciiTheme="majorBidi" w:hAnsiTheme="majorBidi" w:cstheme="majorBidi"/>
          <w:sz w:val="24"/>
          <w:szCs w:val="24"/>
        </w:rPr>
        <w:t xml:space="preserve">The Arabic versions of the questionnaires were provided and filled out in person at each institution. The World Health Organization's translation process was followed for translating the instrument into Arabic. Additionally, the instrument's validity was examined by distributing it to five professionals in nursing education. </w:t>
      </w:r>
      <w:r w:rsidR="00552F97" w:rsidRPr="00267338">
        <w:rPr>
          <w:rFonts w:asciiTheme="majorBidi" w:hAnsiTheme="majorBidi" w:cstheme="majorBidi"/>
          <w:sz w:val="24"/>
          <w:szCs w:val="24"/>
        </w:rPr>
        <w:t xml:space="preserve">Data collection was performed from </w:t>
      </w:r>
      <w:r w:rsidR="007B0D6D" w:rsidRPr="00267338">
        <w:rPr>
          <w:rFonts w:asciiTheme="majorBidi" w:hAnsiTheme="majorBidi" w:cstheme="majorBidi"/>
          <w:sz w:val="24"/>
          <w:szCs w:val="24"/>
        </w:rPr>
        <w:t>10</w:t>
      </w:r>
      <w:r w:rsidR="00552F97" w:rsidRPr="00267338">
        <w:rPr>
          <w:rFonts w:asciiTheme="majorBidi" w:hAnsiTheme="majorBidi" w:cstheme="majorBidi"/>
          <w:sz w:val="24"/>
          <w:szCs w:val="24"/>
        </w:rPr>
        <w:t xml:space="preserve"> February to 30 M</w:t>
      </w:r>
      <w:r w:rsidR="009E0A10" w:rsidRPr="00267338">
        <w:rPr>
          <w:rFonts w:asciiTheme="majorBidi" w:hAnsiTheme="majorBidi" w:cstheme="majorBidi"/>
          <w:sz w:val="24"/>
          <w:szCs w:val="24"/>
        </w:rPr>
        <w:t>a</w:t>
      </w:r>
      <w:r w:rsidR="00552F97" w:rsidRPr="00267338">
        <w:rPr>
          <w:rFonts w:asciiTheme="majorBidi" w:hAnsiTheme="majorBidi" w:cstheme="majorBidi"/>
          <w:sz w:val="24"/>
          <w:szCs w:val="24"/>
        </w:rPr>
        <w:t>rch 2023.</w:t>
      </w:r>
    </w:p>
    <w:p w:rsidR="00552F97" w:rsidRPr="00267338" w:rsidRDefault="00552F97" w:rsidP="002C6243">
      <w:pPr>
        <w:autoSpaceDE w:val="0"/>
        <w:autoSpaceDN w:val="0"/>
        <w:adjustRightInd w:val="0"/>
        <w:spacing w:after="0" w:line="240" w:lineRule="auto"/>
        <w:rPr>
          <w:rFonts w:asciiTheme="majorBidi" w:hAnsiTheme="majorBidi" w:cstheme="majorBidi"/>
          <w:sz w:val="24"/>
          <w:szCs w:val="24"/>
        </w:rPr>
      </w:pPr>
    </w:p>
    <w:p w:rsidR="002C6243" w:rsidRPr="00267338" w:rsidRDefault="002C6243" w:rsidP="002C6243">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Data Analysis</w:t>
      </w:r>
    </w:p>
    <w:p w:rsidR="002C6243" w:rsidRPr="00267338" w:rsidRDefault="002C6243" w:rsidP="00640B3B">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 xml:space="preserve">Statistical Package for Social Sciences (SPSS) version </w:t>
      </w:r>
      <w:r w:rsidR="00640B3B" w:rsidRPr="00267338">
        <w:rPr>
          <w:rFonts w:asciiTheme="majorBidi" w:hAnsiTheme="majorBidi" w:cstheme="majorBidi"/>
          <w:sz w:val="24"/>
          <w:szCs w:val="24"/>
        </w:rPr>
        <w:t>23</w:t>
      </w:r>
      <w:r w:rsidRPr="00267338">
        <w:rPr>
          <w:rFonts w:asciiTheme="majorBidi" w:hAnsiTheme="majorBidi" w:cstheme="majorBidi"/>
          <w:sz w:val="24"/>
          <w:szCs w:val="24"/>
        </w:rPr>
        <w:t xml:space="preserve"> was adopted for entering data.</w:t>
      </w:r>
    </w:p>
    <w:p w:rsidR="002C6243" w:rsidRPr="00267338" w:rsidRDefault="002C6243" w:rsidP="00F9048C">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Descriptive statistics (frequencies, percentages, mean, and standard deviation) were utilized to describe the study variables.</w:t>
      </w:r>
      <w:r w:rsidR="00F9048C" w:rsidRPr="00267338">
        <w:rPr>
          <w:rFonts w:asciiTheme="majorBidi" w:hAnsiTheme="majorBidi" w:cstheme="majorBidi"/>
          <w:sz w:val="24"/>
          <w:szCs w:val="24"/>
        </w:rPr>
        <w:t xml:space="preserve"> </w:t>
      </w:r>
      <w:r w:rsidRPr="00267338">
        <w:rPr>
          <w:rFonts w:asciiTheme="majorBidi" w:hAnsiTheme="majorBidi" w:cstheme="majorBidi"/>
          <w:sz w:val="24"/>
          <w:szCs w:val="24"/>
        </w:rPr>
        <w:t xml:space="preserve">Multiple linear regression was adopted to assess the predictors of work engagement. </w:t>
      </w:r>
    </w:p>
    <w:p w:rsidR="002C6243" w:rsidRPr="00267338" w:rsidRDefault="002C6243" w:rsidP="002C6243">
      <w:pPr>
        <w:autoSpaceDE w:val="0"/>
        <w:autoSpaceDN w:val="0"/>
        <w:adjustRightInd w:val="0"/>
        <w:spacing w:after="0" w:line="240" w:lineRule="auto"/>
        <w:rPr>
          <w:rFonts w:asciiTheme="majorBidi" w:hAnsiTheme="majorBidi" w:cstheme="majorBidi"/>
          <w:b/>
          <w:bCs/>
          <w:sz w:val="24"/>
          <w:szCs w:val="24"/>
        </w:rPr>
      </w:pPr>
    </w:p>
    <w:p w:rsidR="002C6243" w:rsidRPr="00267338" w:rsidRDefault="002C6243" w:rsidP="002C6243">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Results</w:t>
      </w:r>
    </w:p>
    <w:p w:rsidR="00174E4E" w:rsidRPr="00267338" w:rsidRDefault="00174E4E" w:rsidP="00174E4E">
      <w:pPr>
        <w:rPr>
          <w:rFonts w:asciiTheme="majorBidi" w:hAnsiTheme="majorBidi" w:cstheme="majorBidi"/>
          <w:b/>
          <w:bCs/>
          <w:sz w:val="24"/>
          <w:szCs w:val="24"/>
        </w:rPr>
      </w:pPr>
      <w:r w:rsidRPr="00267338">
        <w:rPr>
          <w:rFonts w:asciiTheme="majorBidi" w:hAnsiTheme="majorBidi" w:cstheme="majorBidi"/>
          <w:b/>
          <w:bCs/>
          <w:sz w:val="24"/>
          <w:szCs w:val="24"/>
        </w:rPr>
        <w:t>Sample Characteristics</w:t>
      </w:r>
    </w:p>
    <w:p w:rsidR="002C6243" w:rsidRPr="00267338" w:rsidRDefault="002C6243" w:rsidP="00B93F66">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 xml:space="preserve">A total of </w:t>
      </w:r>
      <w:r w:rsidR="005D780F" w:rsidRPr="00267338">
        <w:rPr>
          <w:rFonts w:asciiTheme="majorBidi" w:hAnsiTheme="majorBidi" w:cstheme="majorBidi"/>
          <w:sz w:val="24"/>
          <w:szCs w:val="24"/>
        </w:rPr>
        <w:t>2</w:t>
      </w:r>
      <w:r w:rsidR="00B93F66" w:rsidRPr="00267338">
        <w:rPr>
          <w:rFonts w:asciiTheme="majorBidi" w:hAnsiTheme="majorBidi" w:cstheme="majorBidi"/>
          <w:sz w:val="24"/>
          <w:szCs w:val="24"/>
        </w:rPr>
        <w:t>30</w:t>
      </w:r>
      <w:r w:rsidRPr="00267338">
        <w:rPr>
          <w:rFonts w:asciiTheme="majorBidi" w:hAnsiTheme="majorBidi" w:cstheme="majorBidi"/>
          <w:sz w:val="24"/>
          <w:szCs w:val="24"/>
        </w:rPr>
        <w:t xml:space="preserve"> nurses were invited to participate and obtained questionnaires, while, 2</w:t>
      </w:r>
      <w:r w:rsidR="005D780F" w:rsidRPr="00267338">
        <w:rPr>
          <w:rFonts w:asciiTheme="majorBidi" w:hAnsiTheme="majorBidi" w:cstheme="majorBidi"/>
          <w:sz w:val="24"/>
          <w:szCs w:val="24"/>
        </w:rPr>
        <w:t xml:space="preserve">25 </w:t>
      </w:r>
      <w:r w:rsidRPr="00267338">
        <w:rPr>
          <w:rFonts w:asciiTheme="majorBidi" w:hAnsiTheme="majorBidi" w:cstheme="majorBidi"/>
          <w:sz w:val="24"/>
          <w:szCs w:val="24"/>
        </w:rPr>
        <w:t xml:space="preserve">of them filled out the questionnaire, with a response rate of </w:t>
      </w:r>
      <w:r w:rsidR="00B93F66" w:rsidRPr="00267338">
        <w:rPr>
          <w:rFonts w:asciiTheme="majorBidi" w:hAnsiTheme="majorBidi" w:cstheme="majorBidi"/>
          <w:sz w:val="24"/>
          <w:szCs w:val="24"/>
        </w:rPr>
        <w:t>97</w:t>
      </w:r>
      <w:r w:rsidRPr="00267338">
        <w:rPr>
          <w:rFonts w:asciiTheme="majorBidi" w:hAnsiTheme="majorBidi" w:cstheme="majorBidi"/>
          <w:sz w:val="24"/>
          <w:szCs w:val="24"/>
        </w:rPr>
        <w:t>.</w:t>
      </w:r>
      <w:r w:rsidR="00B93F66" w:rsidRPr="00267338">
        <w:rPr>
          <w:rFonts w:asciiTheme="majorBidi" w:hAnsiTheme="majorBidi" w:cstheme="majorBidi"/>
          <w:sz w:val="24"/>
          <w:szCs w:val="24"/>
        </w:rPr>
        <w:t>8</w:t>
      </w:r>
      <w:r w:rsidRPr="00267338">
        <w:rPr>
          <w:rFonts w:asciiTheme="majorBidi" w:hAnsiTheme="majorBidi" w:cstheme="majorBidi"/>
          <w:sz w:val="24"/>
          <w:szCs w:val="24"/>
        </w:rPr>
        <w:t xml:space="preserve">%. </w:t>
      </w:r>
      <w:r w:rsidR="005D780F" w:rsidRPr="00267338">
        <w:rPr>
          <w:rFonts w:asciiTheme="majorBidi" w:hAnsiTheme="majorBidi" w:cstheme="majorBidi"/>
          <w:sz w:val="24"/>
          <w:szCs w:val="24"/>
        </w:rPr>
        <w:t>T</w:t>
      </w:r>
      <w:r w:rsidRPr="00267338">
        <w:rPr>
          <w:rFonts w:asciiTheme="majorBidi" w:hAnsiTheme="majorBidi" w:cstheme="majorBidi"/>
          <w:sz w:val="24"/>
          <w:szCs w:val="24"/>
        </w:rPr>
        <w:t xml:space="preserve">he </w:t>
      </w:r>
      <w:r w:rsidR="005D780F" w:rsidRPr="00267338">
        <w:rPr>
          <w:rFonts w:asciiTheme="majorBidi" w:hAnsiTheme="majorBidi" w:cstheme="majorBidi"/>
          <w:sz w:val="24"/>
          <w:szCs w:val="24"/>
        </w:rPr>
        <w:t xml:space="preserve">majority of the </w:t>
      </w:r>
      <w:r w:rsidRPr="00267338">
        <w:rPr>
          <w:rFonts w:asciiTheme="majorBidi" w:hAnsiTheme="majorBidi" w:cstheme="majorBidi"/>
          <w:sz w:val="24"/>
          <w:szCs w:val="24"/>
        </w:rPr>
        <w:t>participants</w:t>
      </w:r>
      <w:r w:rsidR="005D780F" w:rsidRPr="00267338">
        <w:rPr>
          <w:rFonts w:asciiTheme="majorBidi" w:hAnsiTheme="majorBidi" w:cstheme="majorBidi"/>
          <w:sz w:val="24"/>
          <w:szCs w:val="24"/>
        </w:rPr>
        <w:t xml:space="preserve"> 144 (64.0%) their age</w:t>
      </w:r>
      <w:r w:rsidRPr="00267338">
        <w:rPr>
          <w:rFonts w:asciiTheme="majorBidi" w:hAnsiTheme="majorBidi" w:cstheme="majorBidi"/>
          <w:sz w:val="24"/>
          <w:szCs w:val="24"/>
        </w:rPr>
        <w:t xml:space="preserve"> was </w:t>
      </w:r>
      <w:r w:rsidR="005D780F" w:rsidRPr="00267338">
        <w:rPr>
          <w:rFonts w:asciiTheme="majorBidi" w:hAnsiTheme="majorBidi" w:cstheme="majorBidi"/>
          <w:sz w:val="24"/>
          <w:szCs w:val="24"/>
        </w:rPr>
        <w:t>between 25 and 45 years</w:t>
      </w:r>
      <w:r w:rsidRPr="00267338">
        <w:rPr>
          <w:rFonts w:asciiTheme="majorBidi" w:hAnsiTheme="majorBidi" w:cstheme="majorBidi"/>
          <w:sz w:val="24"/>
          <w:szCs w:val="24"/>
        </w:rPr>
        <w:t xml:space="preserve">. A total of </w:t>
      </w:r>
      <w:r w:rsidR="005D780F" w:rsidRPr="00267338">
        <w:rPr>
          <w:rFonts w:asciiTheme="majorBidi" w:hAnsiTheme="majorBidi" w:cstheme="majorBidi"/>
          <w:sz w:val="24"/>
          <w:szCs w:val="24"/>
        </w:rPr>
        <w:t>138 (</w:t>
      </w:r>
      <w:r w:rsidRPr="00267338">
        <w:rPr>
          <w:rFonts w:asciiTheme="majorBidi" w:hAnsiTheme="majorBidi" w:cstheme="majorBidi"/>
          <w:sz w:val="24"/>
          <w:szCs w:val="24"/>
        </w:rPr>
        <w:t>6</w:t>
      </w:r>
      <w:r w:rsidR="005D780F" w:rsidRPr="00267338">
        <w:rPr>
          <w:rFonts w:asciiTheme="majorBidi" w:hAnsiTheme="majorBidi" w:cstheme="majorBidi"/>
          <w:sz w:val="24"/>
          <w:szCs w:val="24"/>
        </w:rPr>
        <w:t>1</w:t>
      </w:r>
      <w:r w:rsidRPr="00267338">
        <w:rPr>
          <w:rFonts w:asciiTheme="majorBidi" w:hAnsiTheme="majorBidi" w:cstheme="majorBidi"/>
          <w:sz w:val="24"/>
          <w:szCs w:val="24"/>
        </w:rPr>
        <w:t>.</w:t>
      </w:r>
      <w:r w:rsidR="005D780F" w:rsidRPr="00267338">
        <w:rPr>
          <w:rFonts w:asciiTheme="majorBidi" w:hAnsiTheme="majorBidi" w:cstheme="majorBidi"/>
          <w:sz w:val="24"/>
          <w:szCs w:val="24"/>
        </w:rPr>
        <w:t>3</w:t>
      </w:r>
      <w:r w:rsidRPr="00267338">
        <w:rPr>
          <w:rFonts w:asciiTheme="majorBidi" w:hAnsiTheme="majorBidi" w:cstheme="majorBidi"/>
          <w:sz w:val="24"/>
          <w:szCs w:val="24"/>
        </w:rPr>
        <w:t>%</w:t>
      </w:r>
      <w:r w:rsidR="005D780F" w:rsidRPr="00267338">
        <w:rPr>
          <w:rFonts w:asciiTheme="majorBidi" w:hAnsiTheme="majorBidi" w:cstheme="majorBidi"/>
          <w:sz w:val="24"/>
          <w:szCs w:val="24"/>
        </w:rPr>
        <w:t>)</w:t>
      </w:r>
      <w:r w:rsidRPr="00267338">
        <w:rPr>
          <w:rFonts w:asciiTheme="majorBidi" w:hAnsiTheme="majorBidi" w:cstheme="majorBidi"/>
          <w:sz w:val="24"/>
          <w:szCs w:val="24"/>
        </w:rPr>
        <w:t xml:space="preserve"> of the nurses were male and more than half of the participants were married </w:t>
      </w:r>
      <w:r w:rsidR="005D780F" w:rsidRPr="00267338">
        <w:rPr>
          <w:rFonts w:asciiTheme="majorBidi" w:hAnsiTheme="majorBidi" w:cstheme="majorBidi"/>
          <w:sz w:val="24"/>
          <w:szCs w:val="24"/>
        </w:rPr>
        <w:t xml:space="preserve">131 </w:t>
      </w:r>
      <w:r w:rsidRPr="00267338">
        <w:rPr>
          <w:rFonts w:asciiTheme="majorBidi" w:hAnsiTheme="majorBidi" w:cstheme="majorBidi"/>
          <w:sz w:val="24"/>
          <w:szCs w:val="24"/>
        </w:rPr>
        <w:t>(5</w:t>
      </w:r>
      <w:r w:rsidR="005D780F" w:rsidRPr="00267338">
        <w:rPr>
          <w:rFonts w:asciiTheme="majorBidi" w:hAnsiTheme="majorBidi" w:cstheme="majorBidi"/>
          <w:sz w:val="24"/>
          <w:szCs w:val="24"/>
        </w:rPr>
        <w:t>8</w:t>
      </w:r>
      <w:r w:rsidRPr="00267338">
        <w:rPr>
          <w:rFonts w:asciiTheme="majorBidi" w:hAnsiTheme="majorBidi" w:cstheme="majorBidi"/>
          <w:sz w:val="24"/>
          <w:szCs w:val="24"/>
        </w:rPr>
        <w:t>.</w:t>
      </w:r>
      <w:r w:rsidR="005D780F" w:rsidRPr="00267338">
        <w:rPr>
          <w:rFonts w:asciiTheme="majorBidi" w:hAnsiTheme="majorBidi" w:cstheme="majorBidi"/>
          <w:sz w:val="24"/>
          <w:szCs w:val="24"/>
        </w:rPr>
        <w:t>2</w:t>
      </w:r>
      <w:r w:rsidRPr="00267338">
        <w:rPr>
          <w:rFonts w:asciiTheme="majorBidi" w:hAnsiTheme="majorBidi" w:cstheme="majorBidi"/>
          <w:sz w:val="24"/>
          <w:szCs w:val="24"/>
        </w:rPr>
        <w:t xml:space="preserve">%). Also, most of the participants had a bachelor’s degree </w:t>
      </w:r>
      <w:r w:rsidR="005D780F" w:rsidRPr="00267338">
        <w:rPr>
          <w:rFonts w:asciiTheme="majorBidi" w:hAnsiTheme="majorBidi" w:cstheme="majorBidi"/>
          <w:sz w:val="24"/>
          <w:szCs w:val="24"/>
        </w:rPr>
        <w:t>170</w:t>
      </w:r>
      <w:r w:rsidRPr="00267338">
        <w:rPr>
          <w:rFonts w:asciiTheme="majorBidi" w:hAnsiTheme="majorBidi" w:cstheme="majorBidi"/>
          <w:sz w:val="24"/>
          <w:szCs w:val="24"/>
        </w:rPr>
        <w:t>(</w:t>
      </w:r>
      <w:r w:rsidR="005D780F" w:rsidRPr="00267338">
        <w:rPr>
          <w:rFonts w:asciiTheme="majorBidi" w:hAnsiTheme="majorBidi" w:cstheme="majorBidi"/>
          <w:sz w:val="24"/>
          <w:szCs w:val="24"/>
        </w:rPr>
        <w:t>75</w:t>
      </w:r>
      <w:r w:rsidRPr="00267338">
        <w:rPr>
          <w:rFonts w:asciiTheme="majorBidi" w:hAnsiTheme="majorBidi" w:cstheme="majorBidi"/>
          <w:sz w:val="24"/>
          <w:szCs w:val="24"/>
        </w:rPr>
        <w:t>.</w:t>
      </w:r>
      <w:r w:rsidR="005D780F" w:rsidRPr="00267338">
        <w:rPr>
          <w:rFonts w:asciiTheme="majorBidi" w:hAnsiTheme="majorBidi" w:cstheme="majorBidi"/>
          <w:sz w:val="24"/>
          <w:szCs w:val="24"/>
        </w:rPr>
        <w:t>6</w:t>
      </w:r>
      <w:r w:rsidRPr="00267338">
        <w:rPr>
          <w:rFonts w:asciiTheme="majorBidi" w:hAnsiTheme="majorBidi" w:cstheme="majorBidi"/>
          <w:sz w:val="24"/>
          <w:szCs w:val="24"/>
        </w:rPr>
        <w:t xml:space="preserve">%). </w:t>
      </w:r>
      <w:r w:rsidR="005D780F" w:rsidRPr="00267338">
        <w:rPr>
          <w:rFonts w:asciiTheme="majorBidi" w:hAnsiTheme="majorBidi" w:cstheme="majorBidi"/>
          <w:sz w:val="24"/>
          <w:szCs w:val="24"/>
        </w:rPr>
        <w:t xml:space="preserve">The majority of the participants 89 (39.6%) had an experience between 1 and 5 years. Furthermore, more than half of the participants 130 (57.8%) </w:t>
      </w:r>
      <w:r w:rsidR="00B93F66" w:rsidRPr="00267338">
        <w:rPr>
          <w:rFonts w:asciiTheme="majorBidi" w:hAnsiTheme="majorBidi" w:cstheme="majorBidi"/>
          <w:sz w:val="24"/>
          <w:szCs w:val="24"/>
        </w:rPr>
        <w:t>their income were 3001-4500 NIS, as seen in</w:t>
      </w:r>
      <w:r w:rsidRPr="00267338">
        <w:rPr>
          <w:rFonts w:asciiTheme="majorBidi" w:hAnsiTheme="majorBidi" w:cstheme="majorBidi"/>
          <w:sz w:val="24"/>
          <w:szCs w:val="24"/>
        </w:rPr>
        <w:t xml:space="preserve"> (Table 1).</w:t>
      </w:r>
    </w:p>
    <w:p w:rsidR="00104512" w:rsidRPr="00267338" w:rsidRDefault="00104512" w:rsidP="00104512">
      <w:pPr>
        <w:autoSpaceDE w:val="0"/>
        <w:autoSpaceDN w:val="0"/>
        <w:adjustRightInd w:val="0"/>
        <w:spacing w:after="0" w:line="240" w:lineRule="auto"/>
        <w:rPr>
          <w:rFonts w:asciiTheme="majorBidi" w:hAnsiTheme="majorBidi" w:cstheme="majorBidi"/>
          <w:sz w:val="24"/>
          <w:szCs w:val="24"/>
        </w:rPr>
      </w:pPr>
    </w:p>
    <w:p w:rsidR="007262D6" w:rsidRPr="00267338" w:rsidRDefault="007262D6" w:rsidP="007262D6">
      <w:pPr>
        <w:keepNext/>
        <w:spacing w:before="20" w:after="200" w:line="276" w:lineRule="auto"/>
        <w:rPr>
          <w:rFonts w:ascii="Times New Roman" w:eastAsia="Calibri" w:hAnsi="Times New Roman" w:cs="Times New Roman"/>
          <w:b/>
          <w:bCs/>
          <w:sz w:val="24"/>
          <w:szCs w:val="24"/>
        </w:rPr>
      </w:pPr>
      <w:r w:rsidRPr="00267338">
        <w:rPr>
          <w:rFonts w:ascii="Times New Roman" w:eastAsia="Calibri" w:hAnsi="Times New Roman" w:cs="Times New Roman"/>
          <w:b/>
          <w:bCs/>
          <w:sz w:val="24"/>
          <w:szCs w:val="24"/>
        </w:rPr>
        <w:t>Table 1: Demographic characteristics of the participants (N=225)</w:t>
      </w:r>
    </w:p>
    <w:tbl>
      <w:tblPr>
        <w:tblW w:w="0" w:type="auto"/>
        <w:tblLook w:val="04A0" w:firstRow="1" w:lastRow="0" w:firstColumn="1" w:lastColumn="0" w:noHBand="0" w:noVBand="1"/>
      </w:tblPr>
      <w:tblGrid>
        <w:gridCol w:w="3685"/>
        <w:gridCol w:w="2520"/>
        <w:gridCol w:w="1530"/>
      </w:tblGrid>
      <w:tr w:rsidR="00267338" w:rsidRPr="00267338" w:rsidTr="00EC4192">
        <w:tc>
          <w:tcPr>
            <w:tcW w:w="3685" w:type="dxa"/>
            <w:tcBorders>
              <w:top w:val="single" w:sz="4" w:space="0" w:color="auto"/>
              <w:bottom w:val="single" w:sz="4" w:space="0" w:color="auto"/>
            </w:tcBorders>
            <w:shd w:val="clear" w:color="auto" w:fill="auto"/>
          </w:tcPr>
          <w:p w:rsidR="007262D6" w:rsidRPr="00267338" w:rsidRDefault="007262D6" w:rsidP="00EC4192">
            <w:pPr>
              <w:spacing w:after="0" w:line="276" w:lineRule="auto"/>
              <w:rPr>
                <w:rFonts w:ascii="Times New Roman" w:eastAsia="Times New Roman" w:hAnsi="Times New Roman" w:cs="Times New Roman"/>
                <w:b/>
                <w:bCs/>
                <w:sz w:val="24"/>
                <w:szCs w:val="24"/>
              </w:rPr>
            </w:pPr>
            <w:r w:rsidRPr="00267338">
              <w:rPr>
                <w:rFonts w:ascii="Times New Roman" w:eastAsia="Times New Roman" w:hAnsi="Times New Roman" w:cs="Times New Roman"/>
                <w:b/>
                <w:bCs/>
                <w:sz w:val="24"/>
                <w:szCs w:val="24"/>
              </w:rPr>
              <w:t>Characteristics</w:t>
            </w:r>
          </w:p>
        </w:tc>
        <w:tc>
          <w:tcPr>
            <w:tcW w:w="2520" w:type="dxa"/>
            <w:tcBorders>
              <w:top w:val="single" w:sz="4" w:space="0" w:color="auto"/>
              <w:bottom w:val="single" w:sz="4" w:space="0" w:color="auto"/>
            </w:tcBorders>
            <w:shd w:val="clear" w:color="auto" w:fill="auto"/>
          </w:tcPr>
          <w:p w:rsidR="007262D6" w:rsidRPr="00267338" w:rsidRDefault="007262D6" w:rsidP="00EC4192">
            <w:pPr>
              <w:spacing w:after="0" w:line="276" w:lineRule="auto"/>
              <w:rPr>
                <w:rFonts w:ascii="Times New Roman" w:eastAsia="Times New Roman" w:hAnsi="Times New Roman" w:cs="Times New Roman"/>
                <w:b/>
                <w:bCs/>
                <w:sz w:val="24"/>
                <w:szCs w:val="24"/>
              </w:rPr>
            </w:pPr>
          </w:p>
        </w:tc>
        <w:tc>
          <w:tcPr>
            <w:tcW w:w="1530" w:type="dxa"/>
            <w:tcBorders>
              <w:top w:val="single" w:sz="4" w:space="0" w:color="auto"/>
              <w:bottom w:val="single" w:sz="4" w:space="0" w:color="auto"/>
            </w:tcBorders>
            <w:shd w:val="clear" w:color="auto" w:fill="auto"/>
          </w:tcPr>
          <w:p w:rsidR="007262D6" w:rsidRPr="00267338" w:rsidRDefault="007262D6" w:rsidP="00EC4192">
            <w:pPr>
              <w:spacing w:after="0" w:line="276" w:lineRule="auto"/>
              <w:rPr>
                <w:rFonts w:ascii="Times New Roman" w:eastAsia="Times New Roman" w:hAnsi="Times New Roman" w:cs="Times New Roman"/>
                <w:b/>
                <w:bCs/>
                <w:sz w:val="24"/>
                <w:szCs w:val="24"/>
              </w:rPr>
            </w:pPr>
            <w:r w:rsidRPr="00267338">
              <w:rPr>
                <w:rFonts w:ascii="Times New Roman" w:eastAsia="Times New Roman" w:hAnsi="Times New Roman" w:cs="Times New Roman"/>
                <w:b/>
                <w:bCs/>
                <w:sz w:val="24"/>
                <w:szCs w:val="24"/>
              </w:rPr>
              <w:t>N (%)</w:t>
            </w:r>
          </w:p>
        </w:tc>
      </w:tr>
      <w:tr w:rsidR="00267338" w:rsidRPr="00267338" w:rsidTr="00EC4192">
        <w:trPr>
          <w:trHeight w:val="260"/>
        </w:trPr>
        <w:tc>
          <w:tcPr>
            <w:tcW w:w="3685" w:type="dxa"/>
            <w:vMerge w:val="restart"/>
            <w:tcBorders>
              <w:top w:val="single" w:sz="4" w:space="0" w:color="auto"/>
            </w:tcBorders>
          </w:tcPr>
          <w:p w:rsidR="007262D6" w:rsidRPr="00267338" w:rsidRDefault="007262D6" w:rsidP="00EC4192">
            <w:pPr>
              <w:spacing w:after="0" w:line="276" w:lineRule="auto"/>
              <w:rPr>
                <w:rFonts w:ascii="Times New Roman" w:eastAsia="Times New Roman" w:hAnsi="Times New Roman" w:cs="Times New Roman"/>
                <w:sz w:val="24"/>
                <w:szCs w:val="24"/>
              </w:rPr>
            </w:pPr>
            <w:r w:rsidRPr="00267338">
              <w:rPr>
                <w:rFonts w:ascii="Times New Roman" w:eastAsia="Times New Roman" w:hAnsi="Times New Roman" w:cs="Times New Roman"/>
                <w:sz w:val="24"/>
                <w:szCs w:val="24"/>
              </w:rPr>
              <w:t xml:space="preserve">Age </w:t>
            </w:r>
          </w:p>
        </w:tc>
        <w:tc>
          <w:tcPr>
            <w:tcW w:w="2520" w:type="dxa"/>
            <w:tcBorders>
              <w:top w:val="single" w:sz="4" w:space="0" w:color="auto"/>
            </w:tcBorders>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&lt;25</w:t>
            </w:r>
          </w:p>
        </w:tc>
        <w:tc>
          <w:tcPr>
            <w:tcW w:w="1530" w:type="dxa"/>
            <w:tcBorders>
              <w:top w:val="single" w:sz="4" w:space="0" w:color="auto"/>
            </w:tcBorders>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7(3.1)</w:t>
            </w:r>
          </w:p>
        </w:tc>
      </w:tr>
      <w:tr w:rsidR="00267338" w:rsidRPr="00267338" w:rsidTr="00EC4192">
        <w:trPr>
          <w:trHeight w:val="242"/>
        </w:trPr>
        <w:tc>
          <w:tcPr>
            <w:tcW w:w="3685" w:type="dxa"/>
            <w:vMerge/>
          </w:tcPr>
          <w:p w:rsidR="007262D6" w:rsidRPr="00267338" w:rsidRDefault="007262D6" w:rsidP="00EC4192">
            <w:pPr>
              <w:spacing w:after="0" w:line="276" w:lineRule="auto"/>
              <w:rPr>
                <w:rFonts w:ascii="Times New Roman" w:eastAsia="Times New Roman" w:hAnsi="Times New Roman" w:cs="Times New Roman"/>
                <w:sz w:val="24"/>
                <w:szCs w:val="24"/>
              </w:rPr>
            </w:pPr>
          </w:p>
        </w:tc>
        <w:tc>
          <w:tcPr>
            <w:tcW w:w="252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25-45</w:t>
            </w:r>
          </w:p>
        </w:tc>
        <w:tc>
          <w:tcPr>
            <w:tcW w:w="153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144(64.0)</w:t>
            </w:r>
          </w:p>
        </w:tc>
      </w:tr>
      <w:tr w:rsidR="00267338" w:rsidRPr="00267338" w:rsidTr="00EC4192">
        <w:trPr>
          <w:trHeight w:val="260"/>
        </w:trPr>
        <w:tc>
          <w:tcPr>
            <w:tcW w:w="3685" w:type="dxa"/>
            <w:vMerge/>
          </w:tcPr>
          <w:p w:rsidR="007262D6" w:rsidRPr="00267338" w:rsidRDefault="007262D6" w:rsidP="00EC4192">
            <w:pPr>
              <w:spacing w:after="0" w:line="276" w:lineRule="auto"/>
              <w:rPr>
                <w:rFonts w:ascii="Times New Roman" w:eastAsia="Times New Roman" w:hAnsi="Times New Roman" w:cs="Times New Roman"/>
                <w:sz w:val="24"/>
                <w:szCs w:val="24"/>
              </w:rPr>
            </w:pPr>
          </w:p>
        </w:tc>
        <w:tc>
          <w:tcPr>
            <w:tcW w:w="252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&gt; 45</w:t>
            </w:r>
          </w:p>
        </w:tc>
        <w:tc>
          <w:tcPr>
            <w:tcW w:w="153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74(32.9)</w:t>
            </w:r>
          </w:p>
        </w:tc>
      </w:tr>
      <w:tr w:rsidR="00267338" w:rsidRPr="00267338" w:rsidTr="00EC4192">
        <w:trPr>
          <w:trHeight w:val="188"/>
        </w:trPr>
        <w:tc>
          <w:tcPr>
            <w:tcW w:w="3685" w:type="dxa"/>
            <w:vMerge w:val="restart"/>
          </w:tcPr>
          <w:p w:rsidR="007262D6" w:rsidRPr="00267338" w:rsidRDefault="007262D6" w:rsidP="00EC4192">
            <w:pPr>
              <w:spacing w:after="0" w:line="276" w:lineRule="auto"/>
              <w:rPr>
                <w:rFonts w:ascii="Times New Roman" w:eastAsia="Times New Roman" w:hAnsi="Times New Roman" w:cs="Times New Roman"/>
                <w:sz w:val="24"/>
                <w:szCs w:val="24"/>
              </w:rPr>
            </w:pPr>
            <w:r w:rsidRPr="00267338">
              <w:rPr>
                <w:rFonts w:ascii="Times New Roman" w:eastAsia="Times New Roman" w:hAnsi="Times New Roman" w:cs="Times New Roman"/>
                <w:sz w:val="24"/>
                <w:szCs w:val="24"/>
              </w:rPr>
              <w:t xml:space="preserve">Gender </w:t>
            </w:r>
          </w:p>
        </w:tc>
        <w:tc>
          <w:tcPr>
            <w:tcW w:w="2520" w:type="dxa"/>
          </w:tcPr>
          <w:p w:rsidR="007262D6" w:rsidRPr="00267338" w:rsidRDefault="007262D6" w:rsidP="00EC4192">
            <w:pPr>
              <w:spacing w:after="0" w:line="276" w:lineRule="auto"/>
              <w:rPr>
                <w:rFonts w:ascii="Times New Roman" w:eastAsia="Times New Roman" w:hAnsi="Times New Roman" w:cs="Times New Roman"/>
                <w:sz w:val="24"/>
                <w:szCs w:val="24"/>
              </w:rPr>
            </w:pPr>
            <w:r w:rsidRPr="00267338">
              <w:rPr>
                <w:rFonts w:ascii="Times New Roman" w:eastAsia="Times New Roman" w:hAnsi="Times New Roman" w:cs="Times New Roman"/>
                <w:sz w:val="24"/>
                <w:szCs w:val="24"/>
              </w:rPr>
              <w:t>Male</w:t>
            </w:r>
          </w:p>
        </w:tc>
        <w:tc>
          <w:tcPr>
            <w:tcW w:w="153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138(61.3</w:t>
            </w:r>
          </w:p>
        </w:tc>
      </w:tr>
      <w:tr w:rsidR="00267338" w:rsidRPr="00267338" w:rsidTr="00EC4192">
        <w:tc>
          <w:tcPr>
            <w:tcW w:w="3685" w:type="dxa"/>
            <w:vMerge/>
          </w:tcPr>
          <w:p w:rsidR="007262D6" w:rsidRPr="00267338" w:rsidRDefault="007262D6" w:rsidP="00EC4192">
            <w:pPr>
              <w:spacing w:after="0" w:line="276" w:lineRule="auto"/>
              <w:rPr>
                <w:rFonts w:ascii="Times New Roman" w:eastAsia="Times New Roman" w:hAnsi="Times New Roman" w:cs="Times New Roman"/>
                <w:sz w:val="24"/>
                <w:szCs w:val="24"/>
              </w:rPr>
            </w:pPr>
          </w:p>
        </w:tc>
        <w:tc>
          <w:tcPr>
            <w:tcW w:w="2520" w:type="dxa"/>
          </w:tcPr>
          <w:p w:rsidR="007262D6" w:rsidRPr="00267338" w:rsidRDefault="007262D6" w:rsidP="00EC4192">
            <w:pPr>
              <w:spacing w:after="0" w:line="276" w:lineRule="auto"/>
              <w:rPr>
                <w:rFonts w:ascii="Times New Roman" w:eastAsia="Times New Roman" w:hAnsi="Times New Roman" w:cs="Times New Roman"/>
                <w:sz w:val="24"/>
                <w:szCs w:val="24"/>
              </w:rPr>
            </w:pPr>
            <w:r w:rsidRPr="00267338">
              <w:rPr>
                <w:rFonts w:ascii="Times New Roman" w:eastAsia="Times New Roman" w:hAnsi="Times New Roman" w:cs="Times New Roman"/>
                <w:sz w:val="24"/>
                <w:szCs w:val="24"/>
              </w:rPr>
              <w:t>Female</w:t>
            </w:r>
          </w:p>
        </w:tc>
        <w:tc>
          <w:tcPr>
            <w:tcW w:w="153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87(38.7</w:t>
            </w:r>
          </w:p>
        </w:tc>
      </w:tr>
      <w:tr w:rsidR="00267338" w:rsidRPr="00267338" w:rsidTr="00EC4192">
        <w:tc>
          <w:tcPr>
            <w:tcW w:w="3685" w:type="dxa"/>
            <w:vMerge w:val="restart"/>
            <w:shd w:val="clear" w:color="auto" w:fill="auto"/>
          </w:tcPr>
          <w:p w:rsidR="007262D6" w:rsidRPr="00267338" w:rsidRDefault="007262D6" w:rsidP="00EC4192">
            <w:pPr>
              <w:spacing w:after="0" w:line="276" w:lineRule="auto"/>
              <w:rPr>
                <w:rFonts w:ascii="Times New Roman" w:eastAsia="Times New Roman" w:hAnsi="Times New Roman" w:cs="Times New Roman"/>
                <w:sz w:val="24"/>
                <w:szCs w:val="24"/>
              </w:rPr>
            </w:pPr>
            <w:r w:rsidRPr="00267338">
              <w:rPr>
                <w:rFonts w:ascii="Times New Roman" w:eastAsia="Times New Roman" w:hAnsi="Times New Roman" w:cs="Times New Roman"/>
                <w:sz w:val="24"/>
                <w:szCs w:val="24"/>
              </w:rPr>
              <w:t xml:space="preserve">Marital status </w:t>
            </w:r>
          </w:p>
        </w:tc>
        <w:tc>
          <w:tcPr>
            <w:tcW w:w="252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Single</w:t>
            </w:r>
          </w:p>
        </w:tc>
        <w:tc>
          <w:tcPr>
            <w:tcW w:w="153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89(39.6</w:t>
            </w:r>
          </w:p>
        </w:tc>
      </w:tr>
      <w:tr w:rsidR="00267338" w:rsidRPr="00267338" w:rsidTr="00EC4192">
        <w:tc>
          <w:tcPr>
            <w:tcW w:w="3685" w:type="dxa"/>
            <w:vMerge/>
            <w:shd w:val="clear" w:color="auto" w:fill="auto"/>
          </w:tcPr>
          <w:p w:rsidR="007262D6" w:rsidRPr="00267338" w:rsidRDefault="007262D6" w:rsidP="00EC4192">
            <w:pPr>
              <w:spacing w:after="0" w:line="276" w:lineRule="auto"/>
              <w:rPr>
                <w:rFonts w:ascii="Times New Roman" w:eastAsia="Times New Roman" w:hAnsi="Times New Roman" w:cs="Times New Roman"/>
                <w:sz w:val="24"/>
                <w:szCs w:val="24"/>
              </w:rPr>
            </w:pPr>
          </w:p>
        </w:tc>
        <w:tc>
          <w:tcPr>
            <w:tcW w:w="252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Married</w:t>
            </w:r>
          </w:p>
        </w:tc>
        <w:tc>
          <w:tcPr>
            <w:tcW w:w="153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131(58.2</w:t>
            </w:r>
          </w:p>
        </w:tc>
      </w:tr>
      <w:tr w:rsidR="00267338" w:rsidRPr="00267338" w:rsidTr="00EC4192">
        <w:tc>
          <w:tcPr>
            <w:tcW w:w="3685" w:type="dxa"/>
            <w:vMerge/>
            <w:shd w:val="clear" w:color="auto" w:fill="auto"/>
          </w:tcPr>
          <w:p w:rsidR="007262D6" w:rsidRPr="00267338" w:rsidRDefault="007262D6" w:rsidP="00EC4192">
            <w:pPr>
              <w:spacing w:after="0" w:line="276" w:lineRule="auto"/>
              <w:rPr>
                <w:rFonts w:ascii="Times New Roman" w:eastAsia="Times New Roman" w:hAnsi="Times New Roman" w:cs="Times New Roman"/>
                <w:sz w:val="24"/>
                <w:szCs w:val="24"/>
              </w:rPr>
            </w:pPr>
          </w:p>
        </w:tc>
        <w:tc>
          <w:tcPr>
            <w:tcW w:w="252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other</w:t>
            </w:r>
          </w:p>
        </w:tc>
        <w:tc>
          <w:tcPr>
            <w:tcW w:w="153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5(2.2</w:t>
            </w:r>
          </w:p>
        </w:tc>
      </w:tr>
      <w:tr w:rsidR="00267338" w:rsidRPr="00267338" w:rsidTr="00EC4192">
        <w:tc>
          <w:tcPr>
            <w:tcW w:w="3685" w:type="dxa"/>
            <w:vMerge w:val="restart"/>
            <w:shd w:val="clear" w:color="auto" w:fill="auto"/>
          </w:tcPr>
          <w:p w:rsidR="007262D6" w:rsidRPr="00267338" w:rsidRDefault="007262D6" w:rsidP="00EC4192">
            <w:pPr>
              <w:spacing w:after="0" w:line="276" w:lineRule="auto"/>
              <w:rPr>
                <w:rFonts w:ascii="Times New Roman" w:eastAsia="Times New Roman" w:hAnsi="Times New Roman" w:cs="Times New Roman"/>
                <w:sz w:val="24"/>
                <w:szCs w:val="24"/>
              </w:rPr>
            </w:pPr>
            <w:r w:rsidRPr="00267338">
              <w:rPr>
                <w:rFonts w:ascii="Times New Roman" w:eastAsia="Times New Roman" w:hAnsi="Times New Roman" w:cs="Times New Roman"/>
                <w:sz w:val="24"/>
                <w:szCs w:val="24"/>
              </w:rPr>
              <w:t xml:space="preserve">Educational level </w:t>
            </w:r>
          </w:p>
        </w:tc>
        <w:tc>
          <w:tcPr>
            <w:tcW w:w="252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Diploma</w:t>
            </w:r>
          </w:p>
        </w:tc>
        <w:tc>
          <w:tcPr>
            <w:tcW w:w="153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39(17.3</w:t>
            </w:r>
          </w:p>
        </w:tc>
      </w:tr>
      <w:tr w:rsidR="00267338" w:rsidRPr="00267338" w:rsidTr="00EC4192">
        <w:tc>
          <w:tcPr>
            <w:tcW w:w="3685" w:type="dxa"/>
            <w:vMerge/>
            <w:shd w:val="clear" w:color="auto" w:fill="auto"/>
          </w:tcPr>
          <w:p w:rsidR="007262D6" w:rsidRPr="00267338" w:rsidRDefault="007262D6" w:rsidP="00EC4192">
            <w:pPr>
              <w:spacing w:after="0" w:line="276" w:lineRule="auto"/>
              <w:rPr>
                <w:rFonts w:ascii="Times New Roman" w:eastAsia="Times New Roman" w:hAnsi="Times New Roman" w:cs="Times New Roman"/>
                <w:sz w:val="24"/>
                <w:szCs w:val="24"/>
              </w:rPr>
            </w:pPr>
          </w:p>
        </w:tc>
        <w:tc>
          <w:tcPr>
            <w:tcW w:w="252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Bachelor</w:t>
            </w:r>
          </w:p>
        </w:tc>
        <w:tc>
          <w:tcPr>
            <w:tcW w:w="153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170(75.6</w:t>
            </w:r>
          </w:p>
        </w:tc>
      </w:tr>
      <w:tr w:rsidR="00267338" w:rsidRPr="00267338" w:rsidTr="00EC4192">
        <w:tc>
          <w:tcPr>
            <w:tcW w:w="3685" w:type="dxa"/>
            <w:vMerge/>
            <w:shd w:val="clear" w:color="auto" w:fill="auto"/>
          </w:tcPr>
          <w:p w:rsidR="007262D6" w:rsidRPr="00267338" w:rsidRDefault="007262D6" w:rsidP="00EC4192">
            <w:pPr>
              <w:spacing w:after="0" w:line="276" w:lineRule="auto"/>
              <w:rPr>
                <w:rFonts w:ascii="Times New Roman" w:eastAsia="Times New Roman" w:hAnsi="Times New Roman" w:cs="Times New Roman"/>
                <w:sz w:val="24"/>
                <w:szCs w:val="24"/>
              </w:rPr>
            </w:pPr>
          </w:p>
        </w:tc>
        <w:tc>
          <w:tcPr>
            <w:tcW w:w="252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Postgraduate studies</w:t>
            </w:r>
          </w:p>
        </w:tc>
        <w:tc>
          <w:tcPr>
            <w:tcW w:w="153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16(7.1</w:t>
            </w:r>
          </w:p>
        </w:tc>
      </w:tr>
      <w:tr w:rsidR="00267338" w:rsidRPr="00267338" w:rsidTr="00EC4192">
        <w:tc>
          <w:tcPr>
            <w:tcW w:w="3685" w:type="dxa"/>
            <w:vMerge w:val="restart"/>
            <w:shd w:val="clear" w:color="auto" w:fill="auto"/>
          </w:tcPr>
          <w:p w:rsidR="007262D6" w:rsidRPr="00267338" w:rsidRDefault="007262D6" w:rsidP="00EC4192">
            <w:pPr>
              <w:spacing w:after="0" w:line="276" w:lineRule="auto"/>
              <w:rPr>
                <w:rFonts w:ascii="Times New Roman" w:eastAsia="Times New Roman" w:hAnsi="Times New Roman" w:cs="Times New Roman"/>
                <w:sz w:val="24"/>
                <w:szCs w:val="24"/>
              </w:rPr>
            </w:pPr>
            <w:r w:rsidRPr="00267338">
              <w:rPr>
                <w:rFonts w:ascii="Times New Roman" w:eastAsia="Times New Roman" w:hAnsi="Times New Roman" w:cs="Times New Roman"/>
                <w:sz w:val="24"/>
                <w:szCs w:val="24"/>
              </w:rPr>
              <w:t xml:space="preserve">Experience </w:t>
            </w:r>
          </w:p>
        </w:tc>
        <w:tc>
          <w:tcPr>
            <w:tcW w:w="252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less than 1 year</w:t>
            </w:r>
          </w:p>
        </w:tc>
        <w:tc>
          <w:tcPr>
            <w:tcW w:w="153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35(15.6</w:t>
            </w:r>
          </w:p>
        </w:tc>
      </w:tr>
      <w:tr w:rsidR="00267338" w:rsidRPr="00267338" w:rsidTr="00EC4192">
        <w:tc>
          <w:tcPr>
            <w:tcW w:w="3685" w:type="dxa"/>
            <w:vMerge/>
            <w:shd w:val="clear" w:color="auto" w:fill="auto"/>
          </w:tcPr>
          <w:p w:rsidR="007262D6" w:rsidRPr="00267338" w:rsidRDefault="007262D6" w:rsidP="00EC4192">
            <w:pPr>
              <w:spacing w:after="0" w:line="276" w:lineRule="auto"/>
              <w:rPr>
                <w:rFonts w:ascii="Times New Roman" w:eastAsia="Times New Roman" w:hAnsi="Times New Roman" w:cs="Times New Roman"/>
                <w:sz w:val="24"/>
                <w:szCs w:val="24"/>
              </w:rPr>
            </w:pPr>
          </w:p>
        </w:tc>
        <w:tc>
          <w:tcPr>
            <w:tcW w:w="252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1 – 5  years</w:t>
            </w:r>
          </w:p>
        </w:tc>
        <w:tc>
          <w:tcPr>
            <w:tcW w:w="153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89(39.6</w:t>
            </w:r>
          </w:p>
        </w:tc>
      </w:tr>
      <w:tr w:rsidR="00267338" w:rsidRPr="00267338" w:rsidTr="00EC4192">
        <w:tc>
          <w:tcPr>
            <w:tcW w:w="3685" w:type="dxa"/>
            <w:vMerge/>
            <w:shd w:val="clear" w:color="auto" w:fill="auto"/>
          </w:tcPr>
          <w:p w:rsidR="007262D6" w:rsidRPr="00267338" w:rsidRDefault="007262D6" w:rsidP="00EC4192">
            <w:pPr>
              <w:spacing w:after="0" w:line="276" w:lineRule="auto"/>
              <w:rPr>
                <w:rFonts w:ascii="Times New Roman" w:eastAsia="Times New Roman" w:hAnsi="Times New Roman" w:cs="Times New Roman"/>
                <w:sz w:val="24"/>
                <w:szCs w:val="24"/>
              </w:rPr>
            </w:pPr>
          </w:p>
        </w:tc>
        <w:tc>
          <w:tcPr>
            <w:tcW w:w="252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6 – 10 years</w:t>
            </w:r>
          </w:p>
        </w:tc>
        <w:tc>
          <w:tcPr>
            <w:tcW w:w="153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62(27.6</w:t>
            </w:r>
          </w:p>
        </w:tc>
      </w:tr>
      <w:tr w:rsidR="00267338" w:rsidRPr="00267338" w:rsidTr="00EC4192">
        <w:tc>
          <w:tcPr>
            <w:tcW w:w="3685" w:type="dxa"/>
            <w:vMerge/>
            <w:shd w:val="clear" w:color="auto" w:fill="auto"/>
          </w:tcPr>
          <w:p w:rsidR="007262D6" w:rsidRPr="00267338" w:rsidRDefault="007262D6" w:rsidP="00EC4192">
            <w:pPr>
              <w:spacing w:after="0" w:line="276" w:lineRule="auto"/>
              <w:rPr>
                <w:rFonts w:ascii="Times New Roman" w:eastAsia="Times New Roman" w:hAnsi="Times New Roman" w:cs="Times New Roman"/>
                <w:sz w:val="24"/>
                <w:szCs w:val="24"/>
              </w:rPr>
            </w:pPr>
          </w:p>
        </w:tc>
        <w:tc>
          <w:tcPr>
            <w:tcW w:w="252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More than 10 years</w:t>
            </w:r>
          </w:p>
        </w:tc>
        <w:tc>
          <w:tcPr>
            <w:tcW w:w="1530" w:type="dxa"/>
          </w:tcPr>
          <w:p w:rsidR="007262D6" w:rsidRPr="00267338" w:rsidRDefault="007262D6" w:rsidP="00EC4192">
            <w:pPr>
              <w:spacing w:after="0" w:line="276" w:lineRule="auto"/>
              <w:rPr>
                <w:rFonts w:ascii="Times New Roman" w:eastAsia="Calibri" w:hAnsi="Times New Roman" w:cs="Times New Roman"/>
                <w:sz w:val="24"/>
                <w:szCs w:val="24"/>
              </w:rPr>
            </w:pPr>
            <w:r w:rsidRPr="00267338">
              <w:rPr>
                <w:rFonts w:ascii="Times New Roman" w:eastAsia="Calibri" w:hAnsi="Times New Roman" w:cs="Times New Roman"/>
                <w:sz w:val="24"/>
                <w:szCs w:val="24"/>
              </w:rPr>
              <w:t>39(17.3</w:t>
            </w:r>
          </w:p>
        </w:tc>
      </w:tr>
      <w:tr w:rsidR="00267338" w:rsidRPr="00267338" w:rsidTr="00EC4192">
        <w:tc>
          <w:tcPr>
            <w:tcW w:w="3685" w:type="dxa"/>
            <w:vMerge w:val="restart"/>
            <w:shd w:val="clear" w:color="auto" w:fill="auto"/>
          </w:tcPr>
          <w:p w:rsidR="007262D6" w:rsidRPr="00267338" w:rsidRDefault="007262D6" w:rsidP="00EC4192">
            <w:pPr>
              <w:rPr>
                <w:rFonts w:asciiTheme="majorBidi" w:hAnsiTheme="majorBidi" w:cstheme="majorBidi"/>
                <w:sz w:val="24"/>
                <w:szCs w:val="24"/>
              </w:rPr>
            </w:pPr>
            <w:r w:rsidRPr="00267338">
              <w:rPr>
                <w:rFonts w:asciiTheme="majorBidi" w:hAnsiTheme="majorBidi" w:cstheme="majorBidi"/>
                <w:sz w:val="24"/>
                <w:szCs w:val="24"/>
              </w:rPr>
              <w:t>Monthly income/ month</w:t>
            </w:r>
          </w:p>
        </w:tc>
        <w:tc>
          <w:tcPr>
            <w:tcW w:w="2520" w:type="dxa"/>
          </w:tcPr>
          <w:p w:rsidR="007262D6" w:rsidRPr="00267338" w:rsidRDefault="007262D6" w:rsidP="00EC4192">
            <w:pPr>
              <w:rPr>
                <w:rFonts w:asciiTheme="majorBidi" w:hAnsiTheme="majorBidi" w:cstheme="majorBidi"/>
                <w:sz w:val="24"/>
                <w:szCs w:val="24"/>
              </w:rPr>
            </w:pPr>
            <w:r w:rsidRPr="00267338">
              <w:rPr>
                <w:rFonts w:asciiTheme="majorBidi" w:hAnsiTheme="majorBidi" w:cstheme="majorBidi"/>
                <w:sz w:val="24"/>
                <w:szCs w:val="24"/>
              </w:rPr>
              <w:t>less than 3000 NIS</w:t>
            </w:r>
          </w:p>
        </w:tc>
        <w:tc>
          <w:tcPr>
            <w:tcW w:w="1530" w:type="dxa"/>
          </w:tcPr>
          <w:p w:rsidR="007262D6" w:rsidRPr="00267338" w:rsidRDefault="007262D6" w:rsidP="00EC4192">
            <w:pPr>
              <w:rPr>
                <w:rFonts w:asciiTheme="majorBidi" w:hAnsiTheme="majorBidi" w:cstheme="majorBidi"/>
                <w:sz w:val="24"/>
                <w:szCs w:val="24"/>
              </w:rPr>
            </w:pPr>
            <w:r w:rsidRPr="00267338">
              <w:rPr>
                <w:rFonts w:asciiTheme="majorBidi" w:hAnsiTheme="majorBidi" w:cstheme="majorBidi"/>
                <w:sz w:val="24"/>
                <w:szCs w:val="24"/>
              </w:rPr>
              <w:t>37(16.4)</w:t>
            </w:r>
          </w:p>
        </w:tc>
      </w:tr>
      <w:tr w:rsidR="00267338" w:rsidRPr="00267338" w:rsidTr="00EC4192">
        <w:tc>
          <w:tcPr>
            <w:tcW w:w="3685" w:type="dxa"/>
            <w:vMerge/>
            <w:shd w:val="clear" w:color="auto" w:fill="auto"/>
          </w:tcPr>
          <w:p w:rsidR="007262D6" w:rsidRPr="00267338" w:rsidRDefault="007262D6" w:rsidP="00EC4192">
            <w:pPr>
              <w:rPr>
                <w:rFonts w:asciiTheme="majorBidi" w:hAnsiTheme="majorBidi" w:cstheme="majorBidi"/>
                <w:sz w:val="24"/>
                <w:szCs w:val="24"/>
              </w:rPr>
            </w:pPr>
          </w:p>
        </w:tc>
        <w:tc>
          <w:tcPr>
            <w:tcW w:w="2520" w:type="dxa"/>
          </w:tcPr>
          <w:p w:rsidR="007262D6" w:rsidRPr="00267338" w:rsidRDefault="007262D6" w:rsidP="00EC4192">
            <w:pPr>
              <w:rPr>
                <w:rFonts w:asciiTheme="majorBidi" w:hAnsiTheme="majorBidi" w:cstheme="majorBidi"/>
                <w:sz w:val="24"/>
                <w:szCs w:val="24"/>
              </w:rPr>
            </w:pPr>
            <w:r w:rsidRPr="00267338">
              <w:rPr>
                <w:rFonts w:asciiTheme="majorBidi" w:hAnsiTheme="majorBidi" w:cstheme="majorBidi"/>
                <w:sz w:val="24"/>
                <w:szCs w:val="24"/>
              </w:rPr>
              <w:t>3001-4500 NIS</w:t>
            </w:r>
          </w:p>
        </w:tc>
        <w:tc>
          <w:tcPr>
            <w:tcW w:w="1530" w:type="dxa"/>
          </w:tcPr>
          <w:p w:rsidR="007262D6" w:rsidRPr="00267338" w:rsidRDefault="007262D6" w:rsidP="00EC4192">
            <w:pPr>
              <w:rPr>
                <w:rFonts w:asciiTheme="majorBidi" w:hAnsiTheme="majorBidi" w:cstheme="majorBidi"/>
                <w:sz w:val="24"/>
                <w:szCs w:val="24"/>
              </w:rPr>
            </w:pPr>
            <w:r w:rsidRPr="00267338">
              <w:rPr>
                <w:rFonts w:asciiTheme="majorBidi" w:hAnsiTheme="majorBidi" w:cstheme="majorBidi"/>
                <w:sz w:val="24"/>
                <w:szCs w:val="24"/>
              </w:rPr>
              <w:t>130(57.8)</w:t>
            </w:r>
          </w:p>
        </w:tc>
      </w:tr>
      <w:tr w:rsidR="00267338" w:rsidRPr="00267338" w:rsidTr="00EC4192">
        <w:tc>
          <w:tcPr>
            <w:tcW w:w="3685" w:type="dxa"/>
            <w:vMerge/>
            <w:tcBorders>
              <w:bottom w:val="single" w:sz="4" w:space="0" w:color="auto"/>
            </w:tcBorders>
            <w:shd w:val="clear" w:color="auto" w:fill="auto"/>
          </w:tcPr>
          <w:p w:rsidR="007262D6" w:rsidRPr="00267338" w:rsidRDefault="007262D6" w:rsidP="00EC4192">
            <w:pPr>
              <w:rPr>
                <w:rFonts w:asciiTheme="majorBidi" w:hAnsiTheme="majorBidi" w:cstheme="majorBidi"/>
                <w:sz w:val="24"/>
                <w:szCs w:val="24"/>
              </w:rPr>
            </w:pPr>
          </w:p>
        </w:tc>
        <w:tc>
          <w:tcPr>
            <w:tcW w:w="2520" w:type="dxa"/>
            <w:tcBorders>
              <w:bottom w:val="single" w:sz="4" w:space="0" w:color="auto"/>
            </w:tcBorders>
          </w:tcPr>
          <w:p w:rsidR="007262D6" w:rsidRPr="00267338" w:rsidRDefault="007262D6" w:rsidP="00EC4192">
            <w:pPr>
              <w:rPr>
                <w:rFonts w:asciiTheme="majorBidi" w:hAnsiTheme="majorBidi" w:cstheme="majorBidi"/>
                <w:sz w:val="24"/>
                <w:szCs w:val="24"/>
              </w:rPr>
            </w:pPr>
            <w:r w:rsidRPr="00267338">
              <w:rPr>
                <w:rFonts w:asciiTheme="majorBidi" w:hAnsiTheme="majorBidi" w:cstheme="majorBidi"/>
                <w:sz w:val="24"/>
                <w:szCs w:val="24"/>
              </w:rPr>
              <w:t xml:space="preserve">more than 4500 NIS </w:t>
            </w:r>
          </w:p>
        </w:tc>
        <w:tc>
          <w:tcPr>
            <w:tcW w:w="1530" w:type="dxa"/>
            <w:tcBorders>
              <w:bottom w:val="single" w:sz="4" w:space="0" w:color="auto"/>
            </w:tcBorders>
          </w:tcPr>
          <w:p w:rsidR="007262D6" w:rsidRPr="00267338" w:rsidRDefault="007262D6" w:rsidP="00EC4192">
            <w:pPr>
              <w:rPr>
                <w:rFonts w:asciiTheme="majorBidi" w:hAnsiTheme="majorBidi" w:cstheme="majorBidi"/>
                <w:sz w:val="24"/>
                <w:szCs w:val="24"/>
              </w:rPr>
            </w:pPr>
            <w:r w:rsidRPr="00267338">
              <w:rPr>
                <w:rFonts w:asciiTheme="majorBidi" w:hAnsiTheme="majorBidi" w:cstheme="majorBidi"/>
                <w:sz w:val="24"/>
                <w:szCs w:val="24"/>
              </w:rPr>
              <w:t>58(25.8)</w:t>
            </w:r>
          </w:p>
        </w:tc>
      </w:tr>
    </w:tbl>
    <w:p w:rsidR="007262D6" w:rsidRPr="00267338" w:rsidRDefault="007262D6" w:rsidP="007262D6">
      <w:pPr>
        <w:autoSpaceDE w:val="0"/>
        <w:autoSpaceDN w:val="0"/>
        <w:adjustRightInd w:val="0"/>
        <w:spacing w:before="20" w:after="0" w:line="276" w:lineRule="auto"/>
        <w:rPr>
          <w:rFonts w:ascii="Times New Roman" w:eastAsia="Calibri" w:hAnsi="Times New Roman" w:cs="Times New Roman"/>
          <w:i/>
          <w:iCs/>
          <w:sz w:val="24"/>
          <w:szCs w:val="24"/>
        </w:rPr>
      </w:pPr>
      <w:r w:rsidRPr="00267338">
        <w:rPr>
          <w:rFonts w:ascii="Times New Roman" w:eastAsia="Calibri" w:hAnsi="Times New Roman" w:cs="Times New Roman"/>
          <w:i/>
          <w:iCs/>
          <w:sz w:val="24"/>
          <w:szCs w:val="24"/>
        </w:rPr>
        <w:t xml:space="preserve"> </w:t>
      </w:r>
    </w:p>
    <w:p w:rsidR="007262D6" w:rsidRPr="00267338" w:rsidRDefault="007262D6" w:rsidP="007262D6">
      <w:pPr>
        <w:autoSpaceDE w:val="0"/>
        <w:autoSpaceDN w:val="0"/>
        <w:adjustRightInd w:val="0"/>
        <w:spacing w:after="0" w:line="240" w:lineRule="auto"/>
        <w:rPr>
          <w:rFonts w:asciiTheme="majorBidi" w:hAnsiTheme="majorBidi" w:cstheme="majorBidi"/>
          <w:sz w:val="24"/>
          <w:szCs w:val="24"/>
        </w:rPr>
      </w:pPr>
    </w:p>
    <w:p w:rsidR="007262D6" w:rsidRPr="00267338" w:rsidRDefault="007262D6" w:rsidP="00104512">
      <w:pPr>
        <w:autoSpaceDE w:val="0"/>
        <w:autoSpaceDN w:val="0"/>
        <w:adjustRightInd w:val="0"/>
        <w:spacing w:after="0" w:line="240" w:lineRule="auto"/>
        <w:rPr>
          <w:rFonts w:asciiTheme="majorBidi" w:hAnsiTheme="majorBidi" w:cstheme="majorBidi"/>
          <w:sz w:val="24"/>
          <w:szCs w:val="24"/>
        </w:rPr>
      </w:pPr>
    </w:p>
    <w:p w:rsidR="007262D6" w:rsidRPr="00267338" w:rsidRDefault="007262D6" w:rsidP="00104512">
      <w:pPr>
        <w:autoSpaceDE w:val="0"/>
        <w:autoSpaceDN w:val="0"/>
        <w:adjustRightInd w:val="0"/>
        <w:spacing w:after="0" w:line="240" w:lineRule="auto"/>
        <w:rPr>
          <w:rFonts w:asciiTheme="majorBidi" w:hAnsiTheme="majorBidi" w:cstheme="majorBidi"/>
          <w:sz w:val="24"/>
          <w:szCs w:val="24"/>
        </w:rPr>
      </w:pPr>
    </w:p>
    <w:p w:rsidR="007262D6" w:rsidRPr="00267338" w:rsidRDefault="007262D6" w:rsidP="00104512">
      <w:pPr>
        <w:autoSpaceDE w:val="0"/>
        <w:autoSpaceDN w:val="0"/>
        <w:adjustRightInd w:val="0"/>
        <w:spacing w:after="0" w:line="240" w:lineRule="auto"/>
        <w:rPr>
          <w:rFonts w:asciiTheme="majorBidi" w:hAnsiTheme="majorBidi" w:cstheme="majorBidi"/>
          <w:sz w:val="24"/>
          <w:szCs w:val="24"/>
        </w:rPr>
      </w:pPr>
    </w:p>
    <w:p w:rsidR="007262D6" w:rsidRPr="00267338" w:rsidRDefault="007262D6" w:rsidP="00104512">
      <w:pPr>
        <w:autoSpaceDE w:val="0"/>
        <w:autoSpaceDN w:val="0"/>
        <w:adjustRightInd w:val="0"/>
        <w:spacing w:after="0" w:line="240" w:lineRule="auto"/>
        <w:rPr>
          <w:rFonts w:asciiTheme="majorBidi" w:hAnsiTheme="majorBidi" w:cstheme="majorBidi"/>
          <w:sz w:val="24"/>
          <w:szCs w:val="24"/>
        </w:rPr>
      </w:pPr>
    </w:p>
    <w:p w:rsidR="007262D6" w:rsidRPr="00267338" w:rsidRDefault="007262D6" w:rsidP="00104512">
      <w:pPr>
        <w:autoSpaceDE w:val="0"/>
        <w:autoSpaceDN w:val="0"/>
        <w:adjustRightInd w:val="0"/>
        <w:spacing w:after="0" w:line="240" w:lineRule="auto"/>
        <w:rPr>
          <w:rFonts w:asciiTheme="majorBidi" w:hAnsiTheme="majorBidi" w:cstheme="majorBidi"/>
          <w:sz w:val="24"/>
          <w:szCs w:val="24"/>
        </w:rPr>
      </w:pPr>
    </w:p>
    <w:p w:rsidR="007262D6" w:rsidRPr="00267338" w:rsidRDefault="007262D6" w:rsidP="00104512">
      <w:pPr>
        <w:autoSpaceDE w:val="0"/>
        <w:autoSpaceDN w:val="0"/>
        <w:adjustRightInd w:val="0"/>
        <w:spacing w:after="0" w:line="240" w:lineRule="auto"/>
        <w:rPr>
          <w:rFonts w:asciiTheme="majorBidi" w:hAnsiTheme="majorBidi" w:cstheme="majorBidi"/>
          <w:sz w:val="24"/>
          <w:szCs w:val="24"/>
        </w:rPr>
      </w:pPr>
    </w:p>
    <w:p w:rsidR="007262D6" w:rsidRPr="00267338" w:rsidRDefault="007262D6" w:rsidP="00104512">
      <w:pPr>
        <w:autoSpaceDE w:val="0"/>
        <w:autoSpaceDN w:val="0"/>
        <w:adjustRightInd w:val="0"/>
        <w:spacing w:after="0" w:line="240" w:lineRule="auto"/>
        <w:rPr>
          <w:rFonts w:asciiTheme="majorBidi" w:hAnsiTheme="majorBidi" w:cstheme="majorBidi"/>
          <w:sz w:val="24"/>
          <w:szCs w:val="24"/>
        </w:rPr>
      </w:pPr>
    </w:p>
    <w:p w:rsidR="007262D6" w:rsidRPr="00267338" w:rsidRDefault="007262D6" w:rsidP="00104512">
      <w:pPr>
        <w:autoSpaceDE w:val="0"/>
        <w:autoSpaceDN w:val="0"/>
        <w:adjustRightInd w:val="0"/>
        <w:spacing w:after="0" w:line="240" w:lineRule="auto"/>
        <w:rPr>
          <w:rFonts w:asciiTheme="majorBidi" w:hAnsiTheme="majorBidi" w:cstheme="majorBidi"/>
          <w:sz w:val="24"/>
          <w:szCs w:val="24"/>
        </w:rPr>
      </w:pPr>
    </w:p>
    <w:p w:rsidR="007262D6" w:rsidRPr="00267338" w:rsidRDefault="007262D6" w:rsidP="00104512">
      <w:pPr>
        <w:autoSpaceDE w:val="0"/>
        <w:autoSpaceDN w:val="0"/>
        <w:adjustRightInd w:val="0"/>
        <w:spacing w:after="0" w:line="240" w:lineRule="auto"/>
        <w:rPr>
          <w:rFonts w:asciiTheme="majorBidi" w:hAnsiTheme="majorBidi" w:cstheme="majorBidi"/>
          <w:sz w:val="24"/>
          <w:szCs w:val="24"/>
        </w:rPr>
      </w:pPr>
    </w:p>
    <w:p w:rsidR="007262D6" w:rsidRPr="00267338" w:rsidRDefault="007262D6" w:rsidP="00104512">
      <w:pPr>
        <w:autoSpaceDE w:val="0"/>
        <w:autoSpaceDN w:val="0"/>
        <w:adjustRightInd w:val="0"/>
        <w:spacing w:after="0" w:line="240" w:lineRule="auto"/>
        <w:rPr>
          <w:rFonts w:asciiTheme="majorBidi" w:hAnsiTheme="majorBidi" w:cstheme="majorBidi"/>
          <w:sz w:val="24"/>
          <w:szCs w:val="24"/>
        </w:rPr>
      </w:pPr>
    </w:p>
    <w:p w:rsidR="00174E4E" w:rsidRPr="00267338" w:rsidRDefault="00174E4E" w:rsidP="005D780F">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Research Question Results</w:t>
      </w:r>
    </w:p>
    <w:p w:rsidR="002C6243" w:rsidRPr="00267338" w:rsidRDefault="002C6243" w:rsidP="005D780F">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 xml:space="preserve">The results </w:t>
      </w:r>
      <w:r w:rsidR="00A669CC" w:rsidRPr="00267338">
        <w:rPr>
          <w:rFonts w:asciiTheme="majorBidi" w:hAnsiTheme="majorBidi" w:cstheme="majorBidi"/>
          <w:sz w:val="24"/>
          <w:szCs w:val="24"/>
        </w:rPr>
        <w:t xml:space="preserve">revealed that nurses </w:t>
      </w:r>
      <w:r w:rsidRPr="00267338">
        <w:rPr>
          <w:rFonts w:asciiTheme="majorBidi" w:hAnsiTheme="majorBidi" w:cstheme="majorBidi"/>
          <w:sz w:val="24"/>
          <w:szCs w:val="24"/>
        </w:rPr>
        <w:t>stress level</w:t>
      </w:r>
      <w:r w:rsidR="00A669CC" w:rsidRPr="00267338">
        <w:rPr>
          <w:rFonts w:asciiTheme="majorBidi" w:hAnsiTheme="majorBidi" w:cstheme="majorBidi"/>
          <w:sz w:val="24"/>
          <w:szCs w:val="24"/>
        </w:rPr>
        <w:t xml:space="preserve"> was high (M=105.9± </w:t>
      </w:r>
      <w:r w:rsidRPr="00267338">
        <w:rPr>
          <w:rFonts w:asciiTheme="majorBidi" w:hAnsiTheme="majorBidi" w:cstheme="majorBidi"/>
          <w:sz w:val="24"/>
          <w:szCs w:val="24"/>
        </w:rPr>
        <w:t>SD=</w:t>
      </w:r>
      <w:r w:rsidR="00A669CC" w:rsidRPr="00267338">
        <w:rPr>
          <w:rFonts w:asciiTheme="majorBidi" w:hAnsiTheme="majorBidi" w:cstheme="majorBidi"/>
          <w:sz w:val="24"/>
          <w:szCs w:val="24"/>
        </w:rPr>
        <w:t>11</w:t>
      </w:r>
      <w:r w:rsidRPr="00267338">
        <w:rPr>
          <w:rFonts w:asciiTheme="majorBidi" w:hAnsiTheme="majorBidi" w:cstheme="majorBidi"/>
          <w:sz w:val="24"/>
          <w:szCs w:val="24"/>
        </w:rPr>
        <w:t>.</w:t>
      </w:r>
      <w:r w:rsidR="00A669CC" w:rsidRPr="00267338">
        <w:rPr>
          <w:rFonts w:asciiTheme="majorBidi" w:hAnsiTheme="majorBidi" w:cstheme="majorBidi"/>
          <w:sz w:val="24"/>
          <w:szCs w:val="24"/>
        </w:rPr>
        <w:t>9</w:t>
      </w:r>
      <w:r w:rsidRPr="00267338">
        <w:rPr>
          <w:rFonts w:asciiTheme="majorBidi" w:hAnsiTheme="majorBidi" w:cstheme="majorBidi"/>
          <w:sz w:val="24"/>
          <w:szCs w:val="24"/>
        </w:rPr>
        <w:t xml:space="preserve">1). Concerning work engagement, the nurses endorsed </w:t>
      </w:r>
      <w:r w:rsidR="00A669CC" w:rsidRPr="00267338">
        <w:rPr>
          <w:rFonts w:asciiTheme="majorBidi" w:hAnsiTheme="majorBidi" w:cstheme="majorBidi"/>
          <w:sz w:val="24"/>
          <w:szCs w:val="24"/>
        </w:rPr>
        <w:t>Moderate</w:t>
      </w:r>
      <w:r w:rsidRPr="00267338">
        <w:rPr>
          <w:rFonts w:asciiTheme="majorBidi" w:hAnsiTheme="majorBidi" w:cstheme="majorBidi"/>
          <w:sz w:val="24"/>
          <w:szCs w:val="24"/>
        </w:rPr>
        <w:t xml:space="preserve"> work engagement levels with a mean of 3.7 (SD= </w:t>
      </w:r>
      <w:r w:rsidR="00A669CC" w:rsidRPr="00267338">
        <w:rPr>
          <w:rFonts w:asciiTheme="majorBidi" w:hAnsiTheme="majorBidi" w:cstheme="majorBidi"/>
          <w:sz w:val="24"/>
          <w:szCs w:val="24"/>
        </w:rPr>
        <w:t>0</w:t>
      </w:r>
      <w:r w:rsidRPr="00267338">
        <w:rPr>
          <w:rFonts w:asciiTheme="majorBidi" w:hAnsiTheme="majorBidi" w:cstheme="majorBidi"/>
          <w:sz w:val="24"/>
          <w:szCs w:val="24"/>
        </w:rPr>
        <w:t xml:space="preserve">.4). Regarding work engagement subscales, </w:t>
      </w:r>
      <w:r w:rsidR="00A669CC" w:rsidRPr="00267338">
        <w:rPr>
          <w:rFonts w:asciiTheme="majorBidi" w:hAnsiTheme="majorBidi" w:cstheme="majorBidi"/>
          <w:sz w:val="24"/>
          <w:szCs w:val="24"/>
        </w:rPr>
        <w:t>the</w:t>
      </w:r>
      <w:r w:rsidRPr="00267338">
        <w:rPr>
          <w:rFonts w:asciiTheme="majorBidi" w:hAnsiTheme="majorBidi" w:cstheme="majorBidi"/>
          <w:sz w:val="24"/>
          <w:szCs w:val="24"/>
        </w:rPr>
        <w:t xml:space="preserve"> </w:t>
      </w:r>
      <w:r w:rsidR="00A669CC" w:rsidRPr="00267338">
        <w:rPr>
          <w:rFonts w:asciiTheme="majorBidi" w:hAnsiTheme="majorBidi" w:cstheme="majorBidi"/>
          <w:sz w:val="24"/>
          <w:szCs w:val="24"/>
        </w:rPr>
        <w:t>mean</w:t>
      </w:r>
      <w:r w:rsidRPr="00267338">
        <w:rPr>
          <w:rFonts w:asciiTheme="majorBidi" w:hAnsiTheme="majorBidi" w:cstheme="majorBidi"/>
          <w:sz w:val="24"/>
          <w:szCs w:val="24"/>
        </w:rPr>
        <w:t xml:space="preserve"> of vigor</w:t>
      </w:r>
      <w:r w:rsidR="00104512" w:rsidRPr="00267338">
        <w:rPr>
          <w:rFonts w:asciiTheme="majorBidi" w:hAnsiTheme="majorBidi" w:cstheme="majorBidi"/>
          <w:sz w:val="24"/>
          <w:szCs w:val="24"/>
        </w:rPr>
        <w:t xml:space="preserve"> </w:t>
      </w:r>
      <w:r w:rsidR="00A669CC" w:rsidRPr="00267338">
        <w:rPr>
          <w:rFonts w:asciiTheme="majorBidi" w:hAnsiTheme="majorBidi" w:cstheme="majorBidi"/>
          <w:sz w:val="24"/>
          <w:szCs w:val="24"/>
        </w:rPr>
        <w:t>was</w:t>
      </w:r>
      <w:r w:rsidRPr="00267338">
        <w:rPr>
          <w:rFonts w:asciiTheme="majorBidi" w:hAnsiTheme="majorBidi" w:cstheme="majorBidi"/>
          <w:sz w:val="24"/>
          <w:szCs w:val="24"/>
        </w:rPr>
        <w:t xml:space="preserve"> 3.</w:t>
      </w:r>
      <w:r w:rsidR="00A669CC" w:rsidRPr="00267338">
        <w:rPr>
          <w:rFonts w:asciiTheme="majorBidi" w:hAnsiTheme="majorBidi" w:cstheme="majorBidi"/>
          <w:sz w:val="24"/>
          <w:szCs w:val="24"/>
        </w:rPr>
        <w:t>7</w:t>
      </w:r>
      <w:r w:rsidRPr="00267338">
        <w:rPr>
          <w:rFonts w:asciiTheme="majorBidi" w:hAnsiTheme="majorBidi" w:cstheme="majorBidi"/>
          <w:sz w:val="24"/>
          <w:szCs w:val="24"/>
        </w:rPr>
        <w:t xml:space="preserve"> (</w:t>
      </w:r>
      <w:r w:rsidR="00A669CC" w:rsidRPr="00267338">
        <w:rPr>
          <w:rFonts w:asciiTheme="majorBidi" w:hAnsiTheme="majorBidi" w:cstheme="majorBidi"/>
          <w:sz w:val="24"/>
          <w:szCs w:val="24"/>
        </w:rPr>
        <w:t>0</w:t>
      </w:r>
      <w:r w:rsidRPr="00267338">
        <w:rPr>
          <w:rFonts w:asciiTheme="majorBidi" w:hAnsiTheme="majorBidi" w:cstheme="majorBidi"/>
          <w:sz w:val="24"/>
          <w:szCs w:val="24"/>
        </w:rPr>
        <w:t>.</w:t>
      </w:r>
      <w:r w:rsidR="00A669CC" w:rsidRPr="00267338">
        <w:rPr>
          <w:rFonts w:asciiTheme="majorBidi" w:hAnsiTheme="majorBidi" w:cstheme="majorBidi"/>
          <w:sz w:val="24"/>
          <w:szCs w:val="24"/>
        </w:rPr>
        <w:t>6</w:t>
      </w:r>
      <w:r w:rsidRPr="00267338">
        <w:rPr>
          <w:rFonts w:asciiTheme="majorBidi" w:hAnsiTheme="majorBidi" w:cstheme="majorBidi"/>
          <w:sz w:val="24"/>
          <w:szCs w:val="24"/>
        </w:rPr>
        <w:t>), dedication with a mean of 3.</w:t>
      </w:r>
      <w:r w:rsidR="005D780F" w:rsidRPr="00267338">
        <w:rPr>
          <w:rFonts w:asciiTheme="majorBidi" w:hAnsiTheme="majorBidi" w:cstheme="majorBidi"/>
          <w:sz w:val="24"/>
          <w:szCs w:val="24"/>
        </w:rPr>
        <w:t>7</w:t>
      </w:r>
      <w:r w:rsidR="00104512" w:rsidRPr="00267338">
        <w:rPr>
          <w:rFonts w:asciiTheme="majorBidi" w:hAnsiTheme="majorBidi" w:cstheme="majorBidi"/>
          <w:sz w:val="24"/>
          <w:szCs w:val="24"/>
        </w:rPr>
        <w:t xml:space="preserve"> </w:t>
      </w:r>
      <w:r w:rsidRPr="00267338">
        <w:rPr>
          <w:rFonts w:asciiTheme="majorBidi" w:hAnsiTheme="majorBidi" w:cstheme="majorBidi"/>
          <w:sz w:val="24"/>
          <w:szCs w:val="24"/>
        </w:rPr>
        <w:t>(</w:t>
      </w:r>
      <w:r w:rsidR="005D780F" w:rsidRPr="00267338">
        <w:rPr>
          <w:rFonts w:asciiTheme="majorBidi" w:hAnsiTheme="majorBidi" w:cstheme="majorBidi"/>
          <w:sz w:val="24"/>
          <w:szCs w:val="24"/>
        </w:rPr>
        <w:t>0</w:t>
      </w:r>
      <w:r w:rsidRPr="00267338">
        <w:rPr>
          <w:rFonts w:asciiTheme="majorBidi" w:hAnsiTheme="majorBidi" w:cstheme="majorBidi"/>
          <w:sz w:val="24"/>
          <w:szCs w:val="24"/>
        </w:rPr>
        <w:t>.</w:t>
      </w:r>
      <w:r w:rsidR="005D780F" w:rsidRPr="00267338">
        <w:rPr>
          <w:rFonts w:asciiTheme="majorBidi" w:hAnsiTheme="majorBidi" w:cstheme="majorBidi"/>
          <w:sz w:val="24"/>
          <w:szCs w:val="24"/>
        </w:rPr>
        <w:t>6</w:t>
      </w:r>
      <w:r w:rsidRPr="00267338">
        <w:rPr>
          <w:rFonts w:asciiTheme="majorBidi" w:hAnsiTheme="majorBidi" w:cstheme="majorBidi"/>
          <w:sz w:val="24"/>
          <w:szCs w:val="24"/>
        </w:rPr>
        <w:t>), and absorption with a mean of 3.</w:t>
      </w:r>
      <w:r w:rsidR="005D780F" w:rsidRPr="00267338">
        <w:rPr>
          <w:rFonts w:asciiTheme="majorBidi" w:hAnsiTheme="majorBidi" w:cstheme="majorBidi"/>
          <w:sz w:val="24"/>
          <w:szCs w:val="24"/>
        </w:rPr>
        <w:t>7</w:t>
      </w:r>
      <w:r w:rsidRPr="00267338">
        <w:rPr>
          <w:rFonts w:asciiTheme="majorBidi" w:hAnsiTheme="majorBidi" w:cstheme="majorBidi"/>
          <w:sz w:val="24"/>
          <w:szCs w:val="24"/>
        </w:rPr>
        <w:t xml:space="preserve"> (</w:t>
      </w:r>
      <w:r w:rsidR="005D780F" w:rsidRPr="00267338">
        <w:rPr>
          <w:rFonts w:asciiTheme="majorBidi" w:hAnsiTheme="majorBidi" w:cstheme="majorBidi"/>
          <w:sz w:val="24"/>
          <w:szCs w:val="24"/>
        </w:rPr>
        <w:t>0</w:t>
      </w:r>
      <w:r w:rsidRPr="00267338">
        <w:rPr>
          <w:rFonts w:asciiTheme="majorBidi" w:hAnsiTheme="majorBidi" w:cstheme="majorBidi"/>
          <w:sz w:val="24"/>
          <w:szCs w:val="24"/>
        </w:rPr>
        <w:t>.6)</w:t>
      </w:r>
      <w:r w:rsidR="005D780F" w:rsidRPr="00267338">
        <w:rPr>
          <w:rFonts w:asciiTheme="majorBidi" w:hAnsiTheme="majorBidi" w:cstheme="majorBidi"/>
          <w:sz w:val="24"/>
          <w:szCs w:val="24"/>
        </w:rPr>
        <w:t>, as seen in table 2</w:t>
      </w:r>
      <w:r w:rsidRPr="00267338">
        <w:rPr>
          <w:rFonts w:asciiTheme="majorBidi" w:hAnsiTheme="majorBidi" w:cstheme="majorBidi"/>
          <w:sz w:val="24"/>
          <w:szCs w:val="24"/>
        </w:rPr>
        <w:t>.</w:t>
      </w:r>
    </w:p>
    <w:p w:rsidR="007262D6" w:rsidRPr="00267338" w:rsidRDefault="007262D6" w:rsidP="005D780F">
      <w:pPr>
        <w:autoSpaceDE w:val="0"/>
        <w:autoSpaceDN w:val="0"/>
        <w:adjustRightInd w:val="0"/>
        <w:spacing w:after="0" w:line="240" w:lineRule="auto"/>
        <w:rPr>
          <w:rFonts w:asciiTheme="majorBidi" w:hAnsiTheme="majorBidi" w:cstheme="majorBidi"/>
          <w:sz w:val="24"/>
          <w:szCs w:val="24"/>
        </w:rPr>
      </w:pPr>
    </w:p>
    <w:p w:rsidR="007262D6" w:rsidRPr="00267338" w:rsidRDefault="007262D6" w:rsidP="007262D6">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Table 2. Stress and work engagement among intensive care units nurses (N= 225)</w:t>
      </w:r>
    </w:p>
    <w:p w:rsidR="007262D6" w:rsidRPr="00267338" w:rsidRDefault="007262D6" w:rsidP="007262D6">
      <w:pPr>
        <w:autoSpaceDE w:val="0"/>
        <w:autoSpaceDN w:val="0"/>
        <w:adjustRightInd w:val="0"/>
        <w:spacing w:after="0" w:line="240" w:lineRule="auto"/>
        <w:rPr>
          <w:rFonts w:asciiTheme="majorBidi" w:hAnsiTheme="majorBidi" w:cstheme="majorBidi"/>
          <w:sz w:val="24"/>
          <w:szCs w:val="24"/>
        </w:rPr>
      </w:pPr>
    </w:p>
    <w:tbl>
      <w:tblPr>
        <w:tblW w:w="0" w:type="auto"/>
        <w:tblLook w:val="04A0" w:firstRow="1" w:lastRow="0" w:firstColumn="1" w:lastColumn="0" w:noHBand="0" w:noVBand="1"/>
      </w:tblPr>
      <w:tblGrid>
        <w:gridCol w:w="6210"/>
        <w:gridCol w:w="1530"/>
      </w:tblGrid>
      <w:tr w:rsidR="00267338" w:rsidRPr="00267338" w:rsidTr="00EC4192">
        <w:tc>
          <w:tcPr>
            <w:tcW w:w="6210" w:type="dxa"/>
            <w:tcBorders>
              <w:top w:val="single" w:sz="4" w:space="0" w:color="auto"/>
              <w:bottom w:val="single" w:sz="4" w:space="0" w:color="auto"/>
            </w:tcBorders>
            <w:shd w:val="clear" w:color="auto" w:fill="auto"/>
          </w:tcPr>
          <w:p w:rsidR="007262D6" w:rsidRPr="00267338" w:rsidRDefault="007262D6" w:rsidP="00EC4192">
            <w:pPr>
              <w:spacing w:after="0" w:line="276" w:lineRule="auto"/>
              <w:rPr>
                <w:rFonts w:ascii="Times New Roman" w:eastAsia="Times New Roman" w:hAnsi="Times New Roman" w:cs="Times New Roman"/>
                <w:b/>
                <w:bCs/>
                <w:sz w:val="24"/>
                <w:szCs w:val="24"/>
              </w:rPr>
            </w:pPr>
            <w:r w:rsidRPr="00267338">
              <w:rPr>
                <w:rFonts w:ascii="Times New Roman" w:eastAsia="Times New Roman" w:hAnsi="Times New Roman" w:cs="Times New Roman"/>
                <w:b/>
                <w:bCs/>
                <w:sz w:val="24"/>
                <w:szCs w:val="24"/>
              </w:rPr>
              <w:t xml:space="preserve">Variable </w:t>
            </w:r>
          </w:p>
          <w:p w:rsidR="007262D6" w:rsidRPr="00267338" w:rsidRDefault="007262D6" w:rsidP="00EC4192">
            <w:pPr>
              <w:spacing w:after="0" w:line="276" w:lineRule="auto"/>
              <w:rPr>
                <w:rFonts w:ascii="Times New Roman" w:eastAsia="Times New Roman" w:hAnsi="Times New Roman" w:cs="Times New Roman"/>
                <w:b/>
                <w:bCs/>
                <w:sz w:val="24"/>
                <w:szCs w:val="24"/>
              </w:rPr>
            </w:pPr>
          </w:p>
        </w:tc>
        <w:tc>
          <w:tcPr>
            <w:tcW w:w="1530" w:type="dxa"/>
            <w:tcBorders>
              <w:top w:val="single" w:sz="4" w:space="0" w:color="auto"/>
              <w:bottom w:val="single" w:sz="4" w:space="0" w:color="auto"/>
            </w:tcBorders>
            <w:shd w:val="clear" w:color="auto" w:fill="auto"/>
          </w:tcPr>
          <w:p w:rsidR="007262D6" w:rsidRPr="00267338" w:rsidRDefault="007262D6" w:rsidP="00EC4192">
            <w:pPr>
              <w:spacing w:after="0" w:line="276" w:lineRule="auto"/>
              <w:ind w:left="77"/>
              <w:rPr>
                <w:rFonts w:ascii="Times New Roman" w:eastAsia="Times New Roman" w:hAnsi="Times New Roman" w:cs="Times New Roman"/>
                <w:b/>
                <w:bCs/>
                <w:sz w:val="24"/>
                <w:szCs w:val="24"/>
              </w:rPr>
            </w:pPr>
            <w:r w:rsidRPr="00267338">
              <w:rPr>
                <w:rFonts w:ascii="Times New Roman" w:eastAsia="Times New Roman" w:hAnsi="Times New Roman" w:cs="Times New Roman"/>
                <w:b/>
                <w:bCs/>
                <w:sz w:val="24"/>
                <w:szCs w:val="24"/>
              </w:rPr>
              <w:t>M(SD)</w:t>
            </w:r>
          </w:p>
        </w:tc>
      </w:tr>
      <w:tr w:rsidR="00267338" w:rsidRPr="00267338" w:rsidTr="00EC4192">
        <w:trPr>
          <w:trHeight w:val="242"/>
        </w:trPr>
        <w:tc>
          <w:tcPr>
            <w:tcW w:w="6210" w:type="dxa"/>
            <w:tcBorders>
              <w:top w:val="single" w:sz="4" w:space="0" w:color="auto"/>
            </w:tcBorders>
            <w:shd w:val="clear" w:color="auto" w:fill="FFFFFF"/>
          </w:tcPr>
          <w:p w:rsidR="007262D6" w:rsidRPr="00267338" w:rsidRDefault="007262D6" w:rsidP="00EC4192">
            <w:pPr>
              <w:autoSpaceDE w:val="0"/>
              <w:autoSpaceDN w:val="0"/>
              <w:adjustRightInd w:val="0"/>
              <w:spacing w:after="0" w:line="276" w:lineRule="auto"/>
              <w:ind w:left="60" w:right="60"/>
              <w:rPr>
                <w:rFonts w:ascii="Times New Roman" w:eastAsia="Calibri" w:hAnsi="Times New Roman" w:cs="Times New Roman"/>
                <w:b/>
                <w:bCs/>
                <w:sz w:val="24"/>
                <w:szCs w:val="24"/>
              </w:rPr>
            </w:pPr>
            <w:r w:rsidRPr="00267338">
              <w:rPr>
                <w:rFonts w:ascii="Times New Roman" w:eastAsia="Calibri" w:hAnsi="Times New Roman" w:cs="Times New Roman"/>
                <w:b/>
                <w:bCs/>
                <w:sz w:val="24"/>
                <w:szCs w:val="24"/>
              </w:rPr>
              <w:t>STRESS (34 items)</w:t>
            </w:r>
          </w:p>
        </w:tc>
        <w:tc>
          <w:tcPr>
            <w:tcW w:w="1530" w:type="dxa"/>
            <w:tcBorders>
              <w:top w:val="single" w:sz="4" w:space="0" w:color="auto"/>
            </w:tcBorders>
            <w:shd w:val="clear" w:color="auto" w:fill="FFFFFF"/>
            <w:vAlign w:val="center"/>
          </w:tcPr>
          <w:p w:rsidR="007262D6" w:rsidRPr="00267338" w:rsidRDefault="007262D6" w:rsidP="00EC4192">
            <w:pPr>
              <w:autoSpaceDE w:val="0"/>
              <w:autoSpaceDN w:val="0"/>
              <w:adjustRightInd w:val="0"/>
              <w:spacing w:after="0" w:line="276" w:lineRule="auto"/>
              <w:ind w:left="77" w:right="60"/>
              <w:rPr>
                <w:rFonts w:ascii="Times New Roman" w:eastAsia="Calibri" w:hAnsi="Times New Roman" w:cs="Times New Roman"/>
                <w:sz w:val="24"/>
                <w:szCs w:val="24"/>
              </w:rPr>
            </w:pPr>
            <w:r w:rsidRPr="00267338">
              <w:rPr>
                <w:rFonts w:ascii="Times New Roman" w:eastAsia="Calibri" w:hAnsi="Times New Roman" w:cs="Times New Roman"/>
                <w:sz w:val="24"/>
                <w:szCs w:val="24"/>
              </w:rPr>
              <w:t>105.9(11.9)</w:t>
            </w:r>
          </w:p>
        </w:tc>
      </w:tr>
      <w:tr w:rsidR="00267338" w:rsidRPr="00267338" w:rsidTr="00EC4192">
        <w:trPr>
          <w:trHeight w:val="242"/>
        </w:trPr>
        <w:tc>
          <w:tcPr>
            <w:tcW w:w="6210" w:type="dxa"/>
            <w:shd w:val="clear" w:color="auto" w:fill="FFFFFF"/>
          </w:tcPr>
          <w:p w:rsidR="007262D6" w:rsidRPr="00267338" w:rsidRDefault="007262D6" w:rsidP="00EC4192">
            <w:pPr>
              <w:autoSpaceDE w:val="0"/>
              <w:autoSpaceDN w:val="0"/>
              <w:adjustRightInd w:val="0"/>
              <w:spacing w:after="0" w:line="276" w:lineRule="auto"/>
              <w:ind w:left="265" w:right="60"/>
              <w:rPr>
                <w:rFonts w:ascii="Times New Roman" w:eastAsia="Calibri" w:hAnsi="Times New Roman" w:cs="Times New Roman"/>
                <w:sz w:val="24"/>
                <w:szCs w:val="24"/>
              </w:rPr>
            </w:pPr>
            <w:r w:rsidRPr="00267338">
              <w:rPr>
                <w:rFonts w:ascii="Times New Roman" w:eastAsia="Calibri" w:hAnsi="Times New Roman" w:cs="Times New Roman"/>
                <w:sz w:val="24"/>
                <w:szCs w:val="24"/>
              </w:rPr>
              <w:t>Death and dying (7 items)</w:t>
            </w:r>
          </w:p>
        </w:tc>
        <w:tc>
          <w:tcPr>
            <w:tcW w:w="1530" w:type="dxa"/>
            <w:shd w:val="clear" w:color="auto" w:fill="FFFFFF"/>
          </w:tcPr>
          <w:p w:rsidR="007262D6" w:rsidRPr="00267338" w:rsidRDefault="007262D6" w:rsidP="00EC4192">
            <w:pPr>
              <w:autoSpaceDE w:val="0"/>
              <w:autoSpaceDN w:val="0"/>
              <w:adjustRightInd w:val="0"/>
              <w:spacing w:after="0" w:line="276" w:lineRule="auto"/>
              <w:ind w:left="77" w:right="60"/>
              <w:rPr>
                <w:rFonts w:ascii="Times New Roman" w:eastAsia="Calibri" w:hAnsi="Times New Roman" w:cs="Times New Roman"/>
                <w:sz w:val="24"/>
                <w:szCs w:val="24"/>
              </w:rPr>
            </w:pPr>
            <w:r w:rsidRPr="00267338">
              <w:rPr>
                <w:rFonts w:ascii="Times New Roman" w:eastAsia="Calibri" w:hAnsi="Times New Roman" w:cs="Times New Roman"/>
                <w:sz w:val="24"/>
                <w:szCs w:val="24"/>
              </w:rPr>
              <w:t>3.0(0.5)</w:t>
            </w:r>
          </w:p>
        </w:tc>
      </w:tr>
      <w:tr w:rsidR="00267338" w:rsidRPr="00267338" w:rsidTr="00EC4192">
        <w:trPr>
          <w:trHeight w:val="242"/>
        </w:trPr>
        <w:tc>
          <w:tcPr>
            <w:tcW w:w="6210" w:type="dxa"/>
            <w:shd w:val="clear" w:color="auto" w:fill="FFFFFF"/>
          </w:tcPr>
          <w:p w:rsidR="007262D6" w:rsidRPr="00267338" w:rsidRDefault="007262D6" w:rsidP="00EC4192">
            <w:pPr>
              <w:autoSpaceDE w:val="0"/>
              <w:autoSpaceDN w:val="0"/>
              <w:adjustRightInd w:val="0"/>
              <w:spacing w:after="0" w:line="276" w:lineRule="auto"/>
              <w:ind w:left="265" w:right="60"/>
              <w:rPr>
                <w:rFonts w:ascii="Times New Roman" w:eastAsia="Calibri" w:hAnsi="Times New Roman" w:cs="Times New Roman"/>
                <w:sz w:val="24"/>
                <w:szCs w:val="24"/>
              </w:rPr>
            </w:pPr>
            <w:r w:rsidRPr="00267338">
              <w:rPr>
                <w:rFonts w:ascii="Times New Roman" w:eastAsia="Calibri" w:hAnsi="Times New Roman" w:cs="Times New Roman"/>
                <w:sz w:val="24"/>
                <w:szCs w:val="24"/>
              </w:rPr>
              <w:t>Conflicts with physicians (5 items)</w:t>
            </w:r>
          </w:p>
        </w:tc>
        <w:tc>
          <w:tcPr>
            <w:tcW w:w="1530" w:type="dxa"/>
            <w:shd w:val="clear" w:color="auto" w:fill="FFFFFF"/>
          </w:tcPr>
          <w:p w:rsidR="007262D6" w:rsidRPr="00267338" w:rsidRDefault="007262D6" w:rsidP="00EC4192">
            <w:pPr>
              <w:autoSpaceDE w:val="0"/>
              <w:autoSpaceDN w:val="0"/>
              <w:adjustRightInd w:val="0"/>
              <w:spacing w:after="0" w:line="276" w:lineRule="auto"/>
              <w:ind w:left="77" w:right="60"/>
              <w:rPr>
                <w:rFonts w:ascii="Times New Roman" w:eastAsia="Calibri" w:hAnsi="Times New Roman" w:cs="Times New Roman"/>
                <w:sz w:val="24"/>
                <w:szCs w:val="24"/>
              </w:rPr>
            </w:pPr>
            <w:r w:rsidRPr="00267338">
              <w:rPr>
                <w:rFonts w:ascii="Times New Roman" w:eastAsia="Calibri" w:hAnsi="Times New Roman" w:cs="Times New Roman"/>
                <w:sz w:val="24"/>
                <w:szCs w:val="24"/>
              </w:rPr>
              <w:t>3.1(0.5)</w:t>
            </w:r>
          </w:p>
        </w:tc>
      </w:tr>
      <w:tr w:rsidR="00267338" w:rsidRPr="00267338" w:rsidTr="00EC4192">
        <w:trPr>
          <w:trHeight w:val="242"/>
        </w:trPr>
        <w:tc>
          <w:tcPr>
            <w:tcW w:w="6210" w:type="dxa"/>
            <w:shd w:val="clear" w:color="auto" w:fill="FFFFFF"/>
          </w:tcPr>
          <w:p w:rsidR="007262D6" w:rsidRPr="00267338" w:rsidRDefault="007262D6" w:rsidP="00EC4192">
            <w:pPr>
              <w:autoSpaceDE w:val="0"/>
              <w:autoSpaceDN w:val="0"/>
              <w:adjustRightInd w:val="0"/>
              <w:spacing w:after="0" w:line="276" w:lineRule="auto"/>
              <w:ind w:left="265" w:right="60"/>
              <w:rPr>
                <w:rFonts w:ascii="Times New Roman" w:eastAsia="Calibri" w:hAnsi="Times New Roman" w:cs="Times New Roman"/>
                <w:sz w:val="24"/>
                <w:szCs w:val="24"/>
              </w:rPr>
            </w:pPr>
            <w:r w:rsidRPr="00267338">
              <w:rPr>
                <w:rFonts w:ascii="Times New Roman" w:eastAsia="Calibri" w:hAnsi="Times New Roman" w:cs="Times New Roman"/>
                <w:sz w:val="24"/>
                <w:szCs w:val="24"/>
              </w:rPr>
              <w:t>Inadequate preparation (3 items)</w:t>
            </w:r>
          </w:p>
        </w:tc>
        <w:tc>
          <w:tcPr>
            <w:tcW w:w="1530" w:type="dxa"/>
            <w:shd w:val="clear" w:color="auto" w:fill="FFFFFF"/>
          </w:tcPr>
          <w:p w:rsidR="007262D6" w:rsidRPr="00267338" w:rsidRDefault="007262D6" w:rsidP="00EC4192">
            <w:pPr>
              <w:autoSpaceDE w:val="0"/>
              <w:autoSpaceDN w:val="0"/>
              <w:adjustRightInd w:val="0"/>
              <w:spacing w:after="0" w:line="276" w:lineRule="auto"/>
              <w:ind w:left="77" w:right="60"/>
              <w:rPr>
                <w:rFonts w:ascii="Times New Roman" w:eastAsia="Calibri" w:hAnsi="Times New Roman" w:cs="Times New Roman"/>
                <w:sz w:val="24"/>
                <w:szCs w:val="24"/>
              </w:rPr>
            </w:pPr>
            <w:r w:rsidRPr="00267338">
              <w:rPr>
                <w:rFonts w:ascii="Times New Roman" w:eastAsia="Calibri" w:hAnsi="Times New Roman" w:cs="Times New Roman"/>
                <w:sz w:val="24"/>
                <w:szCs w:val="24"/>
              </w:rPr>
              <w:t>5.2(0.8)</w:t>
            </w:r>
          </w:p>
        </w:tc>
      </w:tr>
      <w:tr w:rsidR="00267338" w:rsidRPr="00267338" w:rsidTr="00EC4192">
        <w:trPr>
          <w:trHeight w:val="242"/>
        </w:trPr>
        <w:tc>
          <w:tcPr>
            <w:tcW w:w="6210" w:type="dxa"/>
            <w:shd w:val="clear" w:color="auto" w:fill="FFFFFF"/>
          </w:tcPr>
          <w:p w:rsidR="007262D6" w:rsidRPr="00267338" w:rsidRDefault="007262D6" w:rsidP="00EC4192">
            <w:pPr>
              <w:autoSpaceDE w:val="0"/>
              <w:autoSpaceDN w:val="0"/>
              <w:adjustRightInd w:val="0"/>
              <w:spacing w:after="0" w:line="276" w:lineRule="auto"/>
              <w:ind w:left="265" w:right="60"/>
              <w:rPr>
                <w:rFonts w:ascii="Times New Roman" w:eastAsia="Calibri" w:hAnsi="Times New Roman" w:cs="Times New Roman"/>
                <w:sz w:val="24"/>
                <w:szCs w:val="24"/>
              </w:rPr>
            </w:pPr>
            <w:r w:rsidRPr="00267338">
              <w:rPr>
                <w:rFonts w:ascii="Times New Roman" w:eastAsia="Calibri" w:hAnsi="Times New Roman" w:cs="Times New Roman"/>
                <w:sz w:val="24"/>
                <w:szCs w:val="24"/>
              </w:rPr>
              <w:t>Lack of support (3 items)</w:t>
            </w:r>
          </w:p>
        </w:tc>
        <w:tc>
          <w:tcPr>
            <w:tcW w:w="1530" w:type="dxa"/>
            <w:shd w:val="clear" w:color="auto" w:fill="FFFFFF"/>
          </w:tcPr>
          <w:p w:rsidR="007262D6" w:rsidRPr="00267338" w:rsidRDefault="007262D6" w:rsidP="00EC4192">
            <w:pPr>
              <w:autoSpaceDE w:val="0"/>
              <w:autoSpaceDN w:val="0"/>
              <w:adjustRightInd w:val="0"/>
              <w:spacing w:after="0" w:line="276" w:lineRule="auto"/>
              <w:ind w:left="77" w:right="60"/>
              <w:rPr>
                <w:rFonts w:ascii="Times New Roman" w:eastAsia="Calibri" w:hAnsi="Times New Roman" w:cs="Times New Roman"/>
                <w:sz w:val="24"/>
                <w:szCs w:val="24"/>
              </w:rPr>
            </w:pPr>
            <w:r w:rsidRPr="00267338">
              <w:rPr>
                <w:rFonts w:ascii="Times New Roman" w:eastAsia="Calibri" w:hAnsi="Times New Roman" w:cs="Times New Roman"/>
                <w:sz w:val="24"/>
                <w:szCs w:val="24"/>
              </w:rPr>
              <w:t>3.0(0.5)</w:t>
            </w:r>
          </w:p>
        </w:tc>
      </w:tr>
      <w:tr w:rsidR="00267338" w:rsidRPr="00267338" w:rsidTr="00EC4192">
        <w:trPr>
          <w:trHeight w:val="242"/>
        </w:trPr>
        <w:tc>
          <w:tcPr>
            <w:tcW w:w="6210" w:type="dxa"/>
            <w:shd w:val="clear" w:color="auto" w:fill="FFFFFF"/>
          </w:tcPr>
          <w:p w:rsidR="007262D6" w:rsidRPr="00267338" w:rsidRDefault="007262D6" w:rsidP="00EC4192">
            <w:pPr>
              <w:autoSpaceDE w:val="0"/>
              <w:autoSpaceDN w:val="0"/>
              <w:adjustRightInd w:val="0"/>
              <w:spacing w:after="0" w:line="276" w:lineRule="auto"/>
              <w:ind w:left="265" w:right="60"/>
              <w:rPr>
                <w:rFonts w:ascii="Times New Roman" w:eastAsia="Calibri" w:hAnsi="Times New Roman" w:cs="Times New Roman"/>
                <w:sz w:val="24"/>
                <w:szCs w:val="24"/>
              </w:rPr>
            </w:pPr>
            <w:r w:rsidRPr="00267338">
              <w:rPr>
                <w:rFonts w:ascii="Times New Roman" w:eastAsia="Calibri" w:hAnsi="Times New Roman" w:cs="Times New Roman"/>
                <w:sz w:val="24"/>
                <w:szCs w:val="24"/>
              </w:rPr>
              <w:t>Conflicts with other nurses (5 items)</w:t>
            </w:r>
          </w:p>
        </w:tc>
        <w:tc>
          <w:tcPr>
            <w:tcW w:w="1530" w:type="dxa"/>
            <w:shd w:val="clear" w:color="auto" w:fill="FFFFFF"/>
          </w:tcPr>
          <w:p w:rsidR="007262D6" w:rsidRPr="00267338" w:rsidRDefault="007262D6" w:rsidP="00EC4192">
            <w:pPr>
              <w:autoSpaceDE w:val="0"/>
              <w:autoSpaceDN w:val="0"/>
              <w:adjustRightInd w:val="0"/>
              <w:spacing w:after="0" w:line="276" w:lineRule="auto"/>
              <w:ind w:left="77" w:right="60"/>
              <w:rPr>
                <w:rFonts w:ascii="Times New Roman" w:eastAsia="Calibri" w:hAnsi="Times New Roman" w:cs="Times New Roman"/>
                <w:sz w:val="24"/>
                <w:szCs w:val="24"/>
              </w:rPr>
            </w:pPr>
            <w:r w:rsidRPr="00267338">
              <w:rPr>
                <w:rFonts w:ascii="Times New Roman" w:eastAsia="Calibri" w:hAnsi="Times New Roman" w:cs="Times New Roman"/>
                <w:sz w:val="24"/>
                <w:szCs w:val="24"/>
              </w:rPr>
              <w:t>3.2(0.4)</w:t>
            </w:r>
          </w:p>
        </w:tc>
      </w:tr>
      <w:tr w:rsidR="00267338" w:rsidRPr="00267338" w:rsidTr="00EC4192">
        <w:trPr>
          <w:trHeight w:val="242"/>
        </w:trPr>
        <w:tc>
          <w:tcPr>
            <w:tcW w:w="6210" w:type="dxa"/>
            <w:shd w:val="clear" w:color="auto" w:fill="FFFFFF"/>
          </w:tcPr>
          <w:p w:rsidR="007262D6" w:rsidRPr="00267338" w:rsidRDefault="007262D6" w:rsidP="00EC4192">
            <w:pPr>
              <w:autoSpaceDE w:val="0"/>
              <w:autoSpaceDN w:val="0"/>
              <w:adjustRightInd w:val="0"/>
              <w:spacing w:after="0" w:line="276" w:lineRule="auto"/>
              <w:ind w:left="265" w:right="60"/>
              <w:rPr>
                <w:rFonts w:ascii="Times New Roman" w:eastAsia="Calibri" w:hAnsi="Times New Roman" w:cs="Times New Roman"/>
                <w:sz w:val="24"/>
                <w:szCs w:val="24"/>
              </w:rPr>
            </w:pPr>
            <w:r w:rsidRPr="00267338">
              <w:rPr>
                <w:rFonts w:ascii="Times New Roman" w:eastAsia="Calibri" w:hAnsi="Times New Roman" w:cs="Times New Roman"/>
                <w:sz w:val="24"/>
                <w:szCs w:val="24"/>
              </w:rPr>
              <w:t>Workload (6 items)</w:t>
            </w:r>
          </w:p>
        </w:tc>
        <w:tc>
          <w:tcPr>
            <w:tcW w:w="1530" w:type="dxa"/>
            <w:shd w:val="clear" w:color="auto" w:fill="FFFFFF"/>
          </w:tcPr>
          <w:p w:rsidR="007262D6" w:rsidRPr="00267338" w:rsidRDefault="007262D6" w:rsidP="00EC4192">
            <w:pPr>
              <w:autoSpaceDE w:val="0"/>
              <w:autoSpaceDN w:val="0"/>
              <w:adjustRightInd w:val="0"/>
              <w:spacing w:after="0" w:line="276" w:lineRule="auto"/>
              <w:ind w:left="77" w:right="60"/>
              <w:rPr>
                <w:rFonts w:ascii="Times New Roman" w:eastAsia="Calibri" w:hAnsi="Times New Roman" w:cs="Times New Roman"/>
                <w:sz w:val="24"/>
                <w:szCs w:val="24"/>
              </w:rPr>
            </w:pPr>
            <w:r w:rsidRPr="00267338">
              <w:rPr>
                <w:rFonts w:ascii="Times New Roman" w:eastAsia="Calibri" w:hAnsi="Times New Roman" w:cs="Times New Roman"/>
                <w:sz w:val="24"/>
                <w:szCs w:val="24"/>
              </w:rPr>
              <w:t>3.2(0.6)</w:t>
            </w:r>
          </w:p>
        </w:tc>
      </w:tr>
      <w:tr w:rsidR="00267338" w:rsidRPr="00267338" w:rsidTr="00EC4192">
        <w:trPr>
          <w:trHeight w:val="242"/>
        </w:trPr>
        <w:tc>
          <w:tcPr>
            <w:tcW w:w="6210" w:type="dxa"/>
            <w:shd w:val="clear" w:color="auto" w:fill="FFFFFF"/>
          </w:tcPr>
          <w:p w:rsidR="007262D6" w:rsidRPr="00267338" w:rsidRDefault="007262D6" w:rsidP="00EC4192">
            <w:pPr>
              <w:autoSpaceDE w:val="0"/>
              <w:autoSpaceDN w:val="0"/>
              <w:adjustRightInd w:val="0"/>
              <w:spacing w:after="0" w:line="276" w:lineRule="auto"/>
              <w:ind w:left="265" w:right="60"/>
              <w:rPr>
                <w:rFonts w:ascii="Times New Roman" w:eastAsia="Calibri" w:hAnsi="Times New Roman" w:cs="Times New Roman"/>
                <w:sz w:val="24"/>
                <w:szCs w:val="24"/>
              </w:rPr>
            </w:pPr>
            <w:r w:rsidRPr="00267338">
              <w:rPr>
                <w:rFonts w:ascii="Times New Roman" w:eastAsia="Calibri" w:hAnsi="Times New Roman" w:cs="Times New Roman"/>
                <w:sz w:val="24"/>
                <w:szCs w:val="24"/>
              </w:rPr>
              <w:t>Uncertainty concerning treatment (5 items)</w:t>
            </w:r>
          </w:p>
        </w:tc>
        <w:tc>
          <w:tcPr>
            <w:tcW w:w="1530" w:type="dxa"/>
            <w:shd w:val="clear" w:color="auto" w:fill="FFFFFF"/>
          </w:tcPr>
          <w:p w:rsidR="007262D6" w:rsidRPr="00267338" w:rsidRDefault="007262D6" w:rsidP="00EC4192">
            <w:pPr>
              <w:autoSpaceDE w:val="0"/>
              <w:autoSpaceDN w:val="0"/>
              <w:adjustRightInd w:val="0"/>
              <w:spacing w:after="0" w:line="276" w:lineRule="auto"/>
              <w:ind w:left="77" w:right="60"/>
              <w:rPr>
                <w:rFonts w:ascii="Times New Roman" w:eastAsia="Calibri" w:hAnsi="Times New Roman" w:cs="Times New Roman"/>
                <w:sz w:val="24"/>
                <w:szCs w:val="24"/>
              </w:rPr>
            </w:pPr>
            <w:r w:rsidRPr="00267338">
              <w:rPr>
                <w:rFonts w:ascii="Times New Roman" w:eastAsia="Calibri" w:hAnsi="Times New Roman" w:cs="Times New Roman"/>
                <w:sz w:val="24"/>
                <w:szCs w:val="24"/>
              </w:rPr>
              <w:t>3.1(0.4)</w:t>
            </w:r>
          </w:p>
        </w:tc>
      </w:tr>
      <w:tr w:rsidR="00267338" w:rsidRPr="00267338" w:rsidTr="00EC4192">
        <w:trPr>
          <w:trHeight w:val="260"/>
        </w:trPr>
        <w:tc>
          <w:tcPr>
            <w:tcW w:w="6210" w:type="dxa"/>
          </w:tcPr>
          <w:p w:rsidR="007262D6" w:rsidRPr="00267338" w:rsidRDefault="007262D6" w:rsidP="00EC4192">
            <w:pPr>
              <w:rPr>
                <w:rFonts w:asciiTheme="majorBidi" w:hAnsiTheme="majorBidi" w:cstheme="majorBidi"/>
                <w:b/>
                <w:bCs/>
                <w:sz w:val="24"/>
                <w:szCs w:val="24"/>
              </w:rPr>
            </w:pPr>
            <w:r w:rsidRPr="00267338">
              <w:rPr>
                <w:rFonts w:asciiTheme="majorBidi" w:hAnsiTheme="majorBidi" w:cstheme="majorBidi"/>
                <w:b/>
                <w:bCs/>
                <w:sz w:val="24"/>
                <w:szCs w:val="24"/>
              </w:rPr>
              <w:t>Work Engagement (9 items)</w:t>
            </w:r>
          </w:p>
        </w:tc>
        <w:tc>
          <w:tcPr>
            <w:tcW w:w="1530" w:type="dxa"/>
          </w:tcPr>
          <w:p w:rsidR="007262D6" w:rsidRPr="00267338" w:rsidRDefault="007262D6" w:rsidP="00EC4192">
            <w:pPr>
              <w:ind w:left="77"/>
            </w:pPr>
            <w:r w:rsidRPr="00267338">
              <w:t>3.7 (0.4)</w:t>
            </w:r>
          </w:p>
        </w:tc>
      </w:tr>
      <w:tr w:rsidR="00267338" w:rsidRPr="00267338" w:rsidTr="00EC4192">
        <w:trPr>
          <w:trHeight w:val="188"/>
        </w:trPr>
        <w:tc>
          <w:tcPr>
            <w:tcW w:w="6210" w:type="dxa"/>
          </w:tcPr>
          <w:p w:rsidR="007262D6" w:rsidRPr="00267338" w:rsidRDefault="007262D6" w:rsidP="00EC4192">
            <w:pPr>
              <w:spacing w:after="0" w:line="276" w:lineRule="auto"/>
              <w:ind w:left="247"/>
              <w:rPr>
                <w:rFonts w:asciiTheme="majorBidi" w:eastAsia="Times New Roman" w:hAnsiTheme="majorBidi" w:cstheme="majorBidi"/>
                <w:sz w:val="24"/>
                <w:szCs w:val="24"/>
              </w:rPr>
            </w:pPr>
            <w:r w:rsidRPr="00267338">
              <w:rPr>
                <w:rFonts w:asciiTheme="majorBidi" w:hAnsiTheme="majorBidi" w:cstheme="majorBidi"/>
                <w:sz w:val="24"/>
                <w:szCs w:val="24"/>
              </w:rPr>
              <w:t>Vigor subscale of work engagement (3 items)</w:t>
            </w:r>
          </w:p>
        </w:tc>
        <w:tc>
          <w:tcPr>
            <w:tcW w:w="1530" w:type="dxa"/>
          </w:tcPr>
          <w:p w:rsidR="007262D6" w:rsidRPr="00267338" w:rsidRDefault="007262D6" w:rsidP="00EC4192">
            <w:pPr>
              <w:ind w:left="77"/>
            </w:pPr>
            <w:r w:rsidRPr="00267338">
              <w:t>3.7(0.6)</w:t>
            </w:r>
          </w:p>
        </w:tc>
      </w:tr>
      <w:tr w:rsidR="00267338" w:rsidRPr="00267338" w:rsidTr="00EC4192">
        <w:tc>
          <w:tcPr>
            <w:tcW w:w="6210" w:type="dxa"/>
          </w:tcPr>
          <w:p w:rsidR="007262D6" w:rsidRPr="00267338" w:rsidRDefault="007262D6" w:rsidP="00EC4192">
            <w:pPr>
              <w:spacing w:after="0" w:line="276" w:lineRule="auto"/>
              <w:ind w:left="247"/>
              <w:rPr>
                <w:rFonts w:ascii="Times New Roman" w:eastAsia="Times New Roman" w:hAnsi="Times New Roman" w:cs="Times New Roman"/>
                <w:sz w:val="24"/>
                <w:szCs w:val="24"/>
              </w:rPr>
            </w:pPr>
            <w:r w:rsidRPr="00267338">
              <w:rPr>
                <w:rFonts w:ascii="Times New Roman" w:eastAsia="Times New Roman" w:hAnsi="Times New Roman" w:cs="Times New Roman"/>
                <w:sz w:val="24"/>
                <w:szCs w:val="24"/>
              </w:rPr>
              <w:t>Dedication subscale of work engagement (3 items)</w:t>
            </w:r>
          </w:p>
        </w:tc>
        <w:tc>
          <w:tcPr>
            <w:tcW w:w="1530" w:type="dxa"/>
          </w:tcPr>
          <w:p w:rsidR="007262D6" w:rsidRPr="00267338" w:rsidRDefault="007262D6" w:rsidP="00EC4192">
            <w:pPr>
              <w:ind w:left="77"/>
            </w:pPr>
            <w:r w:rsidRPr="00267338">
              <w:t>3.7(0.4)</w:t>
            </w:r>
          </w:p>
        </w:tc>
      </w:tr>
      <w:tr w:rsidR="007262D6" w:rsidRPr="00267338" w:rsidTr="00EC4192">
        <w:tc>
          <w:tcPr>
            <w:tcW w:w="6210" w:type="dxa"/>
            <w:tcBorders>
              <w:bottom w:val="single" w:sz="4" w:space="0" w:color="auto"/>
            </w:tcBorders>
            <w:shd w:val="clear" w:color="auto" w:fill="auto"/>
          </w:tcPr>
          <w:p w:rsidR="007262D6" w:rsidRPr="00267338" w:rsidRDefault="007262D6" w:rsidP="00EC4192">
            <w:pPr>
              <w:spacing w:after="0" w:line="276" w:lineRule="auto"/>
              <w:ind w:left="247"/>
              <w:rPr>
                <w:rFonts w:ascii="Times New Roman" w:eastAsia="Times New Roman" w:hAnsi="Times New Roman" w:cs="Times New Roman"/>
                <w:sz w:val="24"/>
                <w:szCs w:val="24"/>
              </w:rPr>
            </w:pPr>
            <w:r w:rsidRPr="00267338">
              <w:rPr>
                <w:rFonts w:ascii="Times New Roman" w:eastAsia="Times New Roman" w:hAnsi="Times New Roman" w:cs="Times New Roman"/>
                <w:sz w:val="24"/>
                <w:szCs w:val="24"/>
              </w:rPr>
              <w:t>Absorption subscale of work engagement (3 items)</w:t>
            </w:r>
          </w:p>
        </w:tc>
        <w:tc>
          <w:tcPr>
            <w:tcW w:w="1530" w:type="dxa"/>
            <w:tcBorders>
              <w:bottom w:val="single" w:sz="4" w:space="0" w:color="auto"/>
            </w:tcBorders>
          </w:tcPr>
          <w:p w:rsidR="007262D6" w:rsidRPr="00267338" w:rsidRDefault="007262D6" w:rsidP="00EC4192">
            <w:pPr>
              <w:ind w:left="77"/>
            </w:pPr>
            <w:r w:rsidRPr="00267338">
              <w:t>3.7(0.6)</w:t>
            </w:r>
          </w:p>
        </w:tc>
      </w:tr>
    </w:tbl>
    <w:p w:rsidR="007262D6" w:rsidRPr="00267338" w:rsidRDefault="007262D6" w:rsidP="007262D6">
      <w:pPr>
        <w:autoSpaceDE w:val="0"/>
        <w:autoSpaceDN w:val="0"/>
        <w:adjustRightInd w:val="0"/>
        <w:spacing w:after="0" w:line="240" w:lineRule="auto"/>
        <w:rPr>
          <w:rFonts w:asciiTheme="majorBidi" w:hAnsiTheme="majorBidi" w:cstheme="majorBidi"/>
          <w:sz w:val="24"/>
          <w:szCs w:val="24"/>
        </w:rPr>
      </w:pPr>
    </w:p>
    <w:p w:rsidR="007262D6" w:rsidRPr="00267338" w:rsidRDefault="007262D6" w:rsidP="005D780F">
      <w:pPr>
        <w:autoSpaceDE w:val="0"/>
        <w:autoSpaceDN w:val="0"/>
        <w:adjustRightInd w:val="0"/>
        <w:spacing w:after="0" w:line="240" w:lineRule="auto"/>
        <w:rPr>
          <w:rFonts w:asciiTheme="majorBidi" w:hAnsiTheme="majorBidi" w:cstheme="majorBidi"/>
          <w:sz w:val="24"/>
          <w:szCs w:val="24"/>
        </w:rPr>
      </w:pPr>
    </w:p>
    <w:p w:rsidR="00104512" w:rsidRPr="00267338" w:rsidRDefault="00104512" w:rsidP="00104512">
      <w:pPr>
        <w:autoSpaceDE w:val="0"/>
        <w:autoSpaceDN w:val="0"/>
        <w:adjustRightInd w:val="0"/>
        <w:spacing w:after="0" w:line="240" w:lineRule="auto"/>
        <w:rPr>
          <w:rFonts w:asciiTheme="majorBidi" w:hAnsiTheme="majorBidi" w:cstheme="majorBidi"/>
          <w:sz w:val="24"/>
          <w:szCs w:val="24"/>
        </w:rPr>
      </w:pPr>
    </w:p>
    <w:p w:rsidR="00BD7233" w:rsidRPr="00267338" w:rsidRDefault="00BD7233" w:rsidP="00696486">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A multivariable regression analysis was utilized to identify the work engagement predictors among nurses in intensive care units. As shown in Table 3, the independent variables (stress, age, gender, marital status, educational level, experience, and month income) were entered into the model of predictors. The overall model was statistically significant (p ≤ 0.001, R = 0.432, R</w:t>
      </w:r>
      <w:r w:rsidRPr="00267338">
        <w:rPr>
          <w:rFonts w:asciiTheme="majorBidi" w:hAnsiTheme="majorBidi" w:cstheme="majorBidi"/>
          <w:sz w:val="24"/>
          <w:szCs w:val="24"/>
          <w:vertAlign w:val="superscript"/>
        </w:rPr>
        <w:t>2</w:t>
      </w:r>
      <w:r w:rsidRPr="00267338">
        <w:rPr>
          <w:rFonts w:asciiTheme="majorBidi" w:hAnsiTheme="majorBidi" w:cstheme="majorBidi"/>
          <w:sz w:val="24"/>
          <w:szCs w:val="24"/>
        </w:rPr>
        <w:t xml:space="preserve"> = 0.187, adjusted R</w:t>
      </w:r>
      <w:r w:rsidRPr="00267338">
        <w:rPr>
          <w:rFonts w:asciiTheme="majorBidi" w:hAnsiTheme="majorBidi" w:cstheme="majorBidi"/>
          <w:sz w:val="24"/>
          <w:szCs w:val="24"/>
          <w:vertAlign w:val="superscript"/>
        </w:rPr>
        <w:t>2</w:t>
      </w:r>
      <w:r w:rsidRPr="00267338">
        <w:rPr>
          <w:rFonts w:asciiTheme="majorBidi" w:hAnsiTheme="majorBidi" w:cstheme="majorBidi"/>
          <w:sz w:val="24"/>
          <w:szCs w:val="24"/>
        </w:rPr>
        <w:t xml:space="preserve"> = 0.161). This stated that </w:t>
      </w:r>
      <w:r w:rsidR="00BE5626" w:rsidRPr="00267338">
        <w:rPr>
          <w:rFonts w:asciiTheme="majorBidi" w:hAnsiTheme="majorBidi" w:cstheme="majorBidi"/>
          <w:sz w:val="24"/>
          <w:szCs w:val="24"/>
        </w:rPr>
        <w:t>18</w:t>
      </w:r>
      <w:r w:rsidRPr="00267338">
        <w:rPr>
          <w:rFonts w:asciiTheme="majorBidi" w:hAnsiTheme="majorBidi" w:cstheme="majorBidi"/>
          <w:sz w:val="24"/>
          <w:szCs w:val="24"/>
        </w:rPr>
        <w:t>.</w:t>
      </w:r>
      <w:r w:rsidR="00BE5626" w:rsidRPr="00267338">
        <w:rPr>
          <w:rFonts w:asciiTheme="majorBidi" w:hAnsiTheme="majorBidi" w:cstheme="majorBidi"/>
          <w:sz w:val="24"/>
          <w:szCs w:val="24"/>
        </w:rPr>
        <w:t>7</w:t>
      </w:r>
      <w:r w:rsidRPr="00267338">
        <w:rPr>
          <w:rFonts w:asciiTheme="majorBidi" w:hAnsiTheme="majorBidi" w:cstheme="majorBidi"/>
          <w:sz w:val="24"/>
          <w:szCs w:val="24"/>
        </w:rPr>
        <w:t xml:space="preserve">% of the variance in work engagement was </w:t>
      </w:r>
      <w:r w:rsidR="00696486" w:rsidRPr="00267338">
        <w:rPr>
          <w:rFonts w:asciiTheme="majorBidi" w:hAnsiTheme="majorBidi" w:cstheme="majorBidi"/>
          <w:sz w:val="24"/>
          <w:szCs w:val="24"/>
        </w:rPr>
        <w:t xml:space="preserve">illuminated </w:t>
      </w:r>
      <w:r w:rsidRPr="00267338">
        <w:rPr>
          <w:rFonts w:asciiTheme="majorBidi" w:hAnsiTheme="majorBidi" w:cstheme="majorBidi"/>
          <w:sz w:val="24"/>
          <w:szCs w:val="24"/>
        </w:rPr>
        <w:t>by the whole model.</w:t>
      </w:r>
    </w:p>
    <w:p w:rsidR="00B81E04" w:rsidRPr="00267338" w:rsidRDefault="00BD7233" w:rsidP="00FC24D4">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 xml:space="preserve">The findings </w:t>
      </w:r>
      <w:r w:rsidR="00696486" w:rsidRPr="00267338">
        <w:rPr>
          <w:rFonts w:asciiTheme="majorBidi" w:hAnsiTheme="majorBidi" w:cstheme="majorBidi"/>
          <w:sz w:val="24"/>
          <w:szCs w:val="24"/>
        </w:rPr>
        <w:t xml:space="preserve">revealed </w:t>
      </w:r>
      <w:r w:rsidRPr="00267338">
        <w:rPr>
          <w:rFonts w:asciiTheme="majorBidi" w:hAnsiTheme="majorBidi" w:cstheme="majorBidi"/>
          <w:sz w:val="24"/>
          <w:szCs w:val="24"/>
        </w:rPr>
        <w:t>that stress was predictor of work engagement (β= -0.</w:t>
      </w:r>
      <w:r w:rsidR="00EA6CC3" w:rsidRPr="00267338">
        <w:rPr>
          <w:rFonts w:asciiTheme="majorBidi" w:hAnsiTheme="majorBidi" w:cstheme="majorBidi"/>
          <w:sz w:val="24"/>
          <w:szCs w:val="24"/>
        </w:rPr>
        <w:t>166</w:t>
      </w:r>
      <w:r w:rsidRPr="00267338">
        <w:rPr>
          <w:rFonts w:asciiTheme="majorBidi" w:hAnsiTheme="majorBidi" w:cstheme="majorBidi"/>
          <w:sz w:val="24"/>
          <w:szCs w:val="24"/>
        </w:rPr>
        <w:t>, p &lt; 0.01) illustrating that a one-point</w:t>
      </w:r>
      <w:r w:rsidR="00EA6CC3" w:rsidRPr="00267338">
        <w:rPr>
          <w:rFonts w:asciiTheme="majorBidi" w:hAnsiTheme="majorBidi" w:cstheme="majorBidi"/>
          <w:sz w:val="24"/>
          <w:szCs w:val="24"/>
        </w:rPr>
        <w:t xml:space="preserve"> </w:t>
      </w:r>
      <w:r w:rsidRPr="00267338">
        <w:rPr>
          <w:rFonts w:asciiTheme="majorBidi" w:hAnsiTheme="majorBidi" w:cstheme="majorBidi"/>
          <w:sz w:val="24"/>
          <w:szCs w:val="24"/>
        </w:rPr>
        <w:t>increment in stress was associated with a 0.</w:t>
      </w:r>
      <w:r w:rsidR="00EA6CC3" w:rsidRPr="00267338">
        <w:rPr>
          <w:rFonts w:asciiTheme="majorBidi" w:hAnsiTheme="majorBidi" w:cstheme="majorBidi"/>
          <w:sz w:val="24"/>
          <w:szCs w:val="24"/>
        </w:rPr>
        <w:t>166</w:t>
      </w:r>
      <w:r w:rsidRPr="00267338">
        <w:rPr>
          <w:rFonts w:asciiTheme="majorBidi" w:hAnsiTheme="majorBidi" w:cstheme="majorBidi"/>
          <w:sz w:val="24"/>
          <w:szCs w:val="24"/>
        </w:rPr>
        <w:t xml:space="preserve"> decrease in work engagement. </w:t>
      </w:r>
      <w:r w:rsidR="00B81E04" w:rsidRPr="00267338">
        <w:rPr>
          <w:rFonts w:asciiTheme="majorBidi" w:hAnsiTheme="majorBidi" w:cstheme="majorBidi"/>
          <w:sz w:val="24"/>
          <w:szCs w:val="24"/>
        </w:rPr>
        <w:t xml:space="preserve">Gender </w:t>
      </w:r>
      <w:r w:rsidRPr="00267338">
        <w:rPr>
          <w:rFonts w:asciiTheme="majorBidi" w:hAnsiTheme="majorBidi" w:cstheme="majorBidi"/>
          <w:sz w:val="24"/>
          <w:szCs w:val="24"/>
        </w:rPr>
        <w:t>was</w:t>
      </w:r>
      <w:r w:rsidR="00B81E04" w:rsidRPr="00267338">
        <w:rPr>
          <w:rFonts w:asciiTheme="majorBidi" w:hAnsiTheme="majorBidi" w:cstheme="majorBidi"/>
          <w:sz w:val="24"/>
          <w:szCs w:val="24"/>
        </w:rPr>
        <w:t xml:space="preserve"> </w:t>
      </w:r>
      <w:r w:rsidRPr="00267338">
        <w:rPr>
          <w:rFonts w:asciiTheme="majorBidi" w:hAnsiTheme="majorBidi" w:cstheme="majorBidi"/>
          <w:sz w:val="24"/>
          <w:szCs w:val="24"/>
        </w:rPr>
        <w:t>another detrimental predictor of work engagement (β= -</w:t>
      </w:r>
      <w:r w:rsidR="00B81E04" w:rsidRPr="00267338">
        <w:rPr>
          <w:rFonts w:asciiTheme="majorBidi" w:hAnsiTheme="majorBidi" w:cstheme="majorBidi"/>
          <w:sz w:val="24"/>
          <w:szCs w:val="24"/>
        </w:rPr>
        <w:t>0.137</w:t>
      </w:r>
      <w:r w:rsidRPr="00267338">
        <w:rPr>
          <w:rFonts w:asciiTheme="majorBidi" w:hAnsiTheme="majorBidi" w:cstheme="majorBidi"/>
          <w:sz w:val="24"/>
          <w:szCs w:val="24"/>
        </w:rPr>
        <w:t>, p &lt; 0.0</w:t>
      </w:r>
      <w:r w:rsidR="00B81E04" w:rsidRPr="00267338">
        <w:rPr>
          <w:rFonts w:asciiTheme="majorBidi" w:hAnsiTheme="majorBidi" w:cstheme="majorBidi"/>
          <w:sz w:val="24"/>
          <w:szCs w:val="24"/>
        </w:rPr>
        <w:t>5</w:t>
      </w:r>
      <w:r w:rsidRPr="00267338">
        <w:rPr>
          <w:rFonts w:asciiTheme="majorBidi" w:hAnsiTheme="majorBidi" w:cstheme="majorBidi"/>
          <w:sz w:val="24"/>
          <w:szCs w:val="24"/>
        </w:rPr>
        <w:t xml:space="preserve">). </w:t>
      </w:r>
      <w:r w:rsidR="00B81E04" w:rsidRPr="00267338">
        <w:rPr>
          <w:rFonts w:asciiTheme="majorBidi" w:hAnsiTheme="majorBidi" w:cstheme="majorBidi"/>
          <w:sz w:val="24"/>
          <w:szCs w:val="24"/>
        </w:rPr>
        <w:t>Furthermore, monthly income</w:t>
      </w:r>
      <w:r w:rsidRPr="00267338">
        <w:rPr>
          <w:rFonts w:asciiTheme="majorBidi" w:hAnsiTheme="majorBidi" w:cstheme="majorBidi"/>
          <w:sz w:val="24"/>
          <w:szCs w:val="24"/>
        </w:rPr>
        <w:t xml:space="preserve"> was</w:t>
      </w:r>
      <w:r w:rsidR="00B81E04" w:rsidRPr="00267338">
        <w:rPr>
          <w:rFonts w:asciiTheme="majorBidi" w:hAnsiTheme="majorBidi" w:cstheme="majorBidi"/>
          <w:sz w:val="24"/>
          <w:szCs w:val="24"/>
        </w:rPr>
        <w:t xml:space="preserve"> </w:t>
      </w:r>
      <w:r w:rsidR="00FC24D4" w:rsidRPr="00267338">
        <w:rPr>
          <w:rFonts w:asciiTheme="majorBidi" w:hAnsiTheme="majorBidi" w:cstheme="majorBidi"/>
          <w:sz w:val="24"/>
          <w:szCs w:val="24"/>
        </w:rPr>
        <w:t>a</w:t>
      </w:r>
      <w:r w:rsidRPr="00267338">
        <w:rPr>
          <w:rFonts w:asciiTheme="majorBidi" w:hAnsiTheme="majorBidi" w:cstheme="majorBidi"/>
          <w:sz w:val="24"/>
          <w:szCs w:val="24"/>
        </w:rPr>
        <w:t xml:space="preserve"> predictor of work engagement (</w:t>
      </w:r>
      <w:r w:rsidR="00B81E04" w:rsidRPr="00267338">
        <w:rPr>
          <w:rFonts w:asciiTheme="majorBidi" w:hAnsiTheme="majorBidi" w:cstheme="majorBidi"/>
          <w:sz w:val="24"/>
          <w:szCs w:val="24"/>
        </w:rPr>
        <w:t>β= -0.427, p &lt; 0.01) illustrating that a one-point increment in monthly income was associated with a 0.427 decrease in work engagement</w:t>
      </w:r>
      <w:r w:rsidR="00CC7419" w:rsidRPr="00267338">
        <w:rPr>
          <w:rFonts w:asciiTheme="majorBidi" w:hAnsiTheme="majorBidi" w:cstheme="majorBidi"/>
          <w:sz w:val="24"/>
          <w:szCs w:val="24"/>
        </w:rPr>
        <w:t>, as seen in Table 3</w:t>
      </w:r>
      <w:r w:rsidR="00B81E04" w:rsidRPr="00267338">
        <w:rPr>
          <w:rFonts w:asciiTheme="majorBidi" w:hAnsiTheme="majorBidi" w:cstheme="majorBidi"/>
          <w:sz w:val="24"/>
          <w:szCs w:val="24"/>
        </w:rPr>
        <w:t>.</w:t>
      </w:r>
    </w:p>
    <w:p w:rsidR="007262D6" w:rsidRPr="00267338" w:rsidRDefault="007262D6" w:rsidP="00FC24D4">
      <w:pPr>
        <w:autoSpaceDE w:val="0"/>
        <w:autoSpaceDN w:val="0"/>
        <w:adjustRightInd w:val="0"/>
        <w:spacing w:after="0" w:line="240" w:lineRule="auto"/>
        <w:rPr>
          <w:rFonts w:asciiTheme="majorBidi" w:hAnsiTheme="majorBidi" w:cstheme="majorBidi"/>
          <w:sz w:val="24"/>
          <w:szCs w:val="24"/>
        </w:rPr>
      </w:pPr>
    </w:p>
    <w:p w:rsidR="007262D6" w:rsidRPr="00267338" w:rsidRDefault="007262D6" w:rsidP="007262D6">
      <w:pPr>
        <w:autoSpaceDE w:val="0"/>
        <w:autoSpaceDN w:val="0"/>
        <w:adjustRightInd w:val="0"/>
        <w:spacing w:after="0" w:line="240" w:lineRule="auto"/>
        <w:rPr>
          <w:rFonts w:asciiTheme="majorBidi" w:hAnsiTheme="majorBidi" w:cstheme="majorBidi"/>
          <w:sz w:val="24"/>
          <w:szCs w:val="24"/>
        </w:rPr>
      </w:pPr>
    </w:p>
    <w:p w:rsidR="007262D6" w:rsidRPr="00267338" w:rsidRDefault="007262D6" w:rsidP="007262D6">
      <w:pPr>
        <w:autoSpaceDE w:val="0"/>
        <w:autoSpaceDN w:val="0"/>
        <w:adjustRightInd w:val="0"/>
        <w:spacing w:after="0" w:line="240" w:lineRule="auto"/>
        <w:rPr>
          <w:rFonts w:asciiTheme="majorBidi" w:hAnsiTheme="majorBidi" w:cstheme="majorBidi"/>
          <w:sz w:val="24"/>
          <w:szCs w:val="24"/>
        </w:rPr>
      </w:pPr>
    </w:p>
    <w:p w:rsidR="007262D6" w:rsidRPr="00267338" w:rsidRDefault="007262D6" w:rsidP="007262D6">
      <w:pPr>
        <w:autoSpaceDE w:val="0"/>
        <w:autoSpaceDN w:val="0"/>
        <w:adjustRightInd w:val="0"/>
        <w:spacing w:after="0" w:line="240" w:lineRule="auto"/>
        <w:rPr>
          <w:rFonts w:asciiTheme="majorBidi" w:hAnsiTheme="majorBidi" w:cstheme="majorBidi"/>
          <w:sz w:val="24"/>
          <w:szCs w:val="24"/>
        </w:rPr>
      </w:pPr>
    </w:p>
    <w:p w:rsidR="007262D6" w:rsidRPr="00267338" w:rsidRDefault="007262D6" w:rsidP="007262D6">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Table 3. Predictors of work engagement: Multiple Linear Regression</w:t>
      </w:r>
    </w:p>
    <w:p w:rsidR="007262D6" w:rsidRPr="00267338" w:rsidRDefault="007262D6" w:rsidP="007262D6">
      <w:pPr>
        <w:autoSpaceDE w:val="0"/>
        <w:autoSpaceDN w:val="0"/>
        <w:adjustRightInd w:val="0"/>
        <w:spacing w:after="0" w:line="240" w:lineRule="auto"/>
        <w:rPr>
          <w:rFonts w:asciiTheme="majorBidi" w:hAnsiTheme="majorBidi" w:cstheme="majorBidi"/>
          <w:sz w:val="24"/>
          <w:szCs w:val="24"/>
        </w:rPr>
      </w:pPr>
    </w:p>
    <w:tbl>
      <w:tblPr>
        <w:tblW w:w="8725" w:type="dxa"/>
        <w:tblLayout w:type="fixed"/>
        <w:tblCellMar>
          <w:left w:w="0" w:type="dxa"/>
          <w:right w:w="0" w:type="dxa"/>
        </w:tblCellMar>
        <w:tblLook w:val="0000" w:firstRow="0" w:lastRow="0" w:firstColumn="0" w:lastColumn="0" w:noHBand="0" w:noVBand="0"/>
      </w:tblPr>
      <w:tblGrid>
        <w:gridCol w:w="1887"/>
        <w:gridCol w:w="719"/>
        <w:gridCol w:w="719"/>
        <w:gridCol w:w="810"/>
        <w:gridCol w:w="720"/>
        <w:gridCol w:w="1080"/>
        <w:gridCol w:w="1080"/>
        <w:gridCol w:w="900"/>
        <w:gridCol w:w="810"/>
      </w:tblGrid>
      <w:tr w:rsidR="00267338" w:rsidRPr="00267338" w:rsidTr="00EC4192">
        <w:trPr>
          <w:cantSplit/>
        </w:trPr>
        <w:tc>
          <w:tcPr>
            <w:tcW w:w="1887" w:type="dxa"/>
            <w:vMerge w:val="restart"/>
            <w:tcBorders>
              <w:top w:val="single" w:sz="4" w:space="0" w:color="auto"/>
            </w:tcBorders>
            <w:shd w:val="clear" w:color="auto" w:fill="FFFFFF"/>
            <w:vAlign w:val="bottom"/>
          </w:tcPr>
          <w:p w:rsidR="007262D6" w:rsidRPr="00267338" w:rsidRDefault="007262D6" w:rsidP="00EC4192">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Predictor</w:t>
            </w:r>
          </w:p>
        </w:tc>
        <w:tc>
          <w:tcPr>
            <w:tcW w:w="719" w:type="dxa"/>
            <w:tcBorders>
              <w:top w:val="single" w:sz="4" w:space="0" w:color="auto"/>
            </w:tcBorders>
            <w:shd w:val="clear" w:color="auto" w:fill="FFFFFF"/>
            <w:vAlign w:val="bottom"/>
          </w:tcPr>
          <w:p w:rsidR="007262D6" w:rsidRPr="00267338" w:rsidRDefault="007262D6" w:rsidP="00EC4192">
            <w:pPr>
              <w:autoSpaceDE w:val="0"/>
              <w:autoSpaceDN w:val="0"/>
              <w:adjustRightInd w:val="0"/>
              <w:spacing w:after="0" w:line="320" w:lineRule="atLeast"/>
              <w:ind w:left="60" w:right="60"/>
              <w:jc w:val="center"/>
              <w:rPr>
                <w:rFonts w:asciiTheme="majorBidi" w:hAnsiTheme="majorBidi" w:cstheme="majorBidi"/>
                <w:b/>
                <w:bCs/>
                <w:sz w:val="24"/>
                <w:szCs w:val="24"/>
              </w:rPr>
            </w:pPr>
          </w:p>
        </w:tc>
        <w:tc>
          <w:tcPr>
            <w:tcW w:w="719" w:type="dxa"/>
            <w:tcBorders>
              <w:top w:val="single" w:sz="4" w:space="0" w:color="auto"/>
            </w:tcBorders>
            <w:shd w:val="clear" w:color="auto" w:fill="FFFFFF"/>
            <w:vAlign w:val="bottom"/>
          </w:tcPr>
          <w:p w:rsidR="007262D6" w:rsidRPr="00267338" w:rsidRDefault="007262D6" w:rsidP="00EC4192">
            <w:pPr>
              <w:autoSpaceDE w:val="0"/>
              <w:autoSpaceDN w:val="0"/>
              <w:adjustRightInd w:val="0"/>
              <w:spacing w:after="0" w:line="320" w:lineRule="atLeast"/>
              <w:ind w:left="60" w:right="60"/>
              <w:jc w:val="center"/>
              <w:rPr>
                <w:rFonts w:asciiTheme="majorBidi" w:hAnsiTheme="majorBidi" w:cstheme="majorBidi"/>
                <w:b/>
                <w:bCs/>
                <w:sz w:val="24"/>
                <w:szCs w:val="24"/>
              </w:rPr>
            </w:pPr>
          </w:p>
        </w:tc>
        <w:tc>
          <w:tcPr>
            <w:tcW w:w="810" w:type="dxa"/>
            <w:tcBorders>
              <w:top w:val="single" w:sz="4" w:space="0" w:color="auto"/>
            </w:tcBorders>
            <w:shd w:val="clear" w:color="auto" w:fill="FFFFFF"/>
            <w:vAlign w:val="bottom"/>
          </w:tcPr>
          <w:p w:rsidR="007262D6" w:rsidRPr="00267338" w:rsidRDefault="007262D6" w:rsidP="00EC4192">
            <w:pPr>
              <w:autoSpaceDE w:val="0"/>
              <w:autoSpaceDN w:val="0"/>
              <w:adjustRightInd w:val="0"/>
              <w:spacing w:after="0" w:line="320" w:lineRule="atLeast"/>
              <w:ind w:left="60" w:right="60"/>
              <w:jc w:val="center"/>
              <w:rPr>
                <w:rFonts w:asciiTheme="majorBidi" w:hAnsiTheme="majorBidi" w:cstheme="majorBidi"/>
                <w:b/>
                <w:bCs/>
                <w:sz w:val="24"/>
                <w:szCs w:val="24"/>
              </w:rPr>
            </w:pPr>
          </w:p>
        </w:tc>
        <w:tc>
          <w:tcPr>
            <w:tcW w:w="720" w:type="dxa"/>
            <w:tcBorders>
              <w:top w:val="single" w:sz="4" w:space="0" w:color="auto"/>
            </w:tcBorders>
            <w:shd w:val="clear" w:color="auto" w:fill="FFFFFF"/>
            <w:vAlign w:val="bottom"/>
          </w:tcPr>
          <w:p w:rsidR="007262D6" w:rsidRPr="00267338" w:rsidRDefault="007262D6" w:rsidP="00EC4192">
            <w:pPr>
              <w:autoSpaceDE w:val="0"/>
              <w:autoSpaceDN w:val="0"/>
              <w:adjustRightInd w:val="0"/>
              <w:spacing w:after="0" w:line="320" w:lineRule="atLeast"/>
              <w:ind w:left="60" w:right="60"/>
              <w:jc w:val="center"/>
              <w:rPr>
                <w:rFonts w:asciiTheme="majorBidi" w:hAnsiTheme="majorBidi" w:cstheme="majorBidi"/>
                <w:b/>
                <w:bCs/>
                <w:sz w:val="24"/>
                <w:szCs w:val="24"/>
              </w:rPr>
            </w:pPr>
          </w:p>
        </w:tc>
        <w:tc>
          <w:tcPr>
            <w:tcW w:w="2160" w:type="dxa"/>
            <w:gridSpan w:val="2"/>
            <w:tcBorders>
              <w:top w:val="single" w:sz="4" w:space="0" w:color="auto"/>
              <w:bottom w:val="single" w:sz="4" w:space="0" w:color="auto"/>
            </w:tcBorders>
            <w:shd w:val="clear" w:color="auto" w:fill="FFFFFF"/>
            <w:vAlign w:val="bottom"/>
          </w:tcPr>
          <w:p w:rsidR="007262D6" w:rsidRPr="00267338" w:rsidRDefault="007262D6" w:rsidP="00EC4192">
            <w:pPr>
              <w:autoSpaceDE w:val="0"/>
              <w:autoSpaceDN w:val="0"/>
              <w:adjustRightInd w:val="0"/>
              <w:spacing w:after="0" w:line="320" w:lineRule="atLeast"/>
              <w:ind w:left="60" w:right="60"/>
              <w:jc w:val="center"/>
              <w:rPr>
                <w:rFonts w:asciiTheme="majorBidi" w:hAnsiTheme="majorBidi" w:cstheme="majorBidi"/>
                <w:b/>
                <w:bCs/>
                <w:sz w:val="24"/>
                <w:szCs w:val="24"/>
              </w:rPr>
            </w:pPr>
            <w:r w:rsidRPr="00267338">
              <w:rPr>
                <w:rFonts w:asciiTheme="majorBidi" w:hAnsiTheme="majorBidi" w:cstheme="majorBidi"/>
                <w:b/>
                <w:bCs/>
                <w:sz w:val="24"/>
                <w:szCs w:val="24"/>
              </w:rPr>
              <w:t xml:space="preserve">95.0% Confidence Interval </w:t>
            </w:r>
          </w:p>
        </w:tc>
        <w:tc>
          <w:tcPr>
            <w:tcW w:w="1710" w:type="dxa"/>
            <w:gridSpan w:val="2"/>
            <w:tcBorders>
              <w:top w:val="single" w:sz="4" w:space="0" w:color="auto"/>
              <w:bottom w:val="single" w:sz="4" w:space="0" w:color="auto"/>
            </w:tcBorders>
            <w:shd w:val="clear" w:color="auto" w:fill="FFFFFF"/>
            <w:vAlign w:val="bottom"/>
          </w:tcPr>
          <w:p w:rsidR="007262D6" w:rsidRPr="00267338" w:rsidRDefault="007262D6" w:rsidP="00EC4192">
            <w:pPr>
              <w:autoSpaceDE w:val="0"/>
              <w:autoSpaceDN w:val="0"/>
              <w:adjustRightInd w:val="0"/>
              <w:spacing w:after="0" w:line="320" w:lineRule="atLeast"/>
              <w:ind w:left="60" w:right="60"/>
              <w:jc w:val="center"/>
              <w:rPr>
                <w:rFonts w:asciiTheme="majorBidi" w:hAnsiTheme="majorBidi" w:cstheme="majorBidi"/>
                <w:b/>
                <w:bCs/>
                <w:sz w:val="24"/>
                <w:szCs w:val="24"/>
              </w:rPr>
            </w:pPr>
            <w:r w:rsidRPr="00267338">
              <w:rPr>
                <w:rFonts w:asciiTheme="majorBidi" w:hAnsiTheme="majorBidi" w:cstheme="majorBidi"/>
                <w:b/>
                <w:bCs/>
                <w:sz w:val="24"/>
                <w:szCs w:val="24"/>
              </w:rPr>
              <w:t>Correlations</w:t>
            </w:r>
          </w:p>
        </w:tc>
      </w:tr>
      <w:tr w:rsidR="00267338" w:rsidRPr="00267338" w:rsidTr="00EC4192">
        <w:trPr>
          <w:cantSplit/>
        </w:trPr>
        <w:tc>
          <w:tcPr>
            <w:tcW w:w="1887" w:type="dxa"/>
            <w:vMerge/>
            <w:tcBorders>
              <w:bottom w:val="single" w:sz="4" w:space="0" w:color="auto"/>
            </w:tcBorders>
            <w:shd w:val="clear" w:color="auto" w:fill="FFFFFF"/>
            <w:vAlign w:val="bottom"/>
          </w:tcPr>
          <w:p w:rsidR="007262D6" w:rsidRPr="00267338" w:rsidRDefault="007262D6" w:rsidP="00EC4192">
            <w:pPr>
              <w:autoSpaceDE w:val="0"/>
              <w:autoSpaceDN w:val="0"/>
              <w:adjustRightInd w:val="0"/>
              <w:spacing w:after="0" w:line="240" w:lineRule="auto"/>
              <w:rPr>
                <w:rFonts w:asciiTheme="majorBidi" w:hAnsiTheme="majorBidi" w:cstheme="majorBidi"/>
                <w:b/>
                <w:bCs/>
                <w:sz w:val="24"/>
                <w:szCs w:val="24"/>
              </w:rPr>
            </w:pPr>
          </w:p>
        </w:tc>
        <w:tc>
          <w:tcPr>
            <w:tcW w:w="719" w:type="dxa"/>
            <w:tcBorders>
              <w:bottom w:val="single" w:sz="4" w:space="0" w:color="auto"/>
            </w:tcBorders>
            <w:shd w:val="clear" w:color="auto" w:fill="FFFFFF"/>
            <w:vAlign w:val="bottom"/>
          </w:tcPr>
          <w:p w:rsidR="007262D6" w:rsidRPr="00267338" w:rsidRDefault="007262D6" w:rsidP="00EC4192">
            <w:pPr>
              <w:autoSpaceDE w:val="0"/>
              <w:autoSpaceDN w:val="0"/>
              <w:adjustRightInd w:val="0"/>
              <w:spacing w:after="0" w:line="320" w:lineRule="atLeast"/>
              <w:ind w:left="60" w:right="60"/>
              <w:jc w:val="center"/>
              <w:rPr>
                <w:rFonts w:asciiTheme="majorBidi" w:hAnsiTheme="majorBidi" w:cstheme="majorBidi"/>
                <w:b/>
                <w:bCs/>
                <w:sz w:val="24"/>
                <w:szCs w:val="24"/>
              </w:rPr>
            </w:pPr>
            <w:r w:rsidRPr="00267338">
              <w:rPr>
                <w:rFonts w:asciiTheme="majorBidi" w:hAnsiTheme="majorBidi" w:cstheme="majorBidi"/>
                <w:b/>
                <w:bCs/>
                <w:sz w:val="24"/>
                <w:szCs w:val="24"/>
              </w:rPr>
              <w:t>B</w:t>
            </w:r>
          </w:p>
        </w:tc>
        <w:tc>
          <w:tcPr>
            <w:tcW w:w="719" w:type="dxa"/>
            <w:tcBorders>
              <w:bottom w:val="single" w:sz="4" w:space="0" w:color="auto"/>
            </w:tcBorders>
            <w:shd w:val="clear" w:color="auto" w:fill="FFFFFF"/>
            <w:vAlign w:val="bottom"/>
          </w:tcPr>
          <w:p w:rsidR="007262D6" w:rsidRPr="00267338" w:rsidRDefault="007262D6" w:rsidP="00EC4192">
            <w:pPr>
              <w:autoSpaceDE w:val="0"/>
              <w:autoSpaceDN w:val="0"/>
              <w:adjustRightInd w:val="0"/>
              <w:spacing w:after="0" w:line="320" w:lineRule="atLeast"/>
              <w:ind w:left="60" w:right="60"/>
              <w:jc w:val="center"/>
              <w:rPr>
                <w:rFonts w:asciiTheme="majorBidi" w:hAnsiTheme="majorBidi" w:cstheme="majorBidi"/>
                <w:b/>
                <w:bCs/>
                <w:sz w:val="24"/>
                <w:szCs w:val="24"/>
              </w:rPr>
            </w:pPr>
            <w:r w:rsidRPr="00267338">
              <w:rPr>
                <w:rFonts w:asciiTheme="majorBidi" w:hAnsiTheme="majorBidi" w:cstheme="majorBidi"/>
                <w:b/>
                <w:bCs/>
                <w:sz w:val="24"/>
                <w:szCs w:val="24"/>
              </w:rPr>
              <w:t>Beta</w:t>
            </w:r>
          </w:p>
        </w:tc>
        <w:tc>
          <w:tcPr>
            <w:tcW w:w="810" w:type="dxa"/>
            <w:tcBorders>
              <w:bottom w:val="single" w:sz="4" w:space="0" w:color="auto"/>
            </w:tcBorders>
            <w:shd w:val="clear" w:color="auto" w:fill="FFFFFF"/>
            <w:vAlign w:val="bottom"/>
          </w:tcPr>
          <w:p w:rsidR="007262D6" w:rsidRPr="00267338" w:rsidRDefault="007262D6" w:rsidP="00EC4192">
            <w:pPr>
              <w:autoSpaceDE w:val="0"/>
              <w:autoSpaceDN w:val="0"/>
              <w:adjustRightInd w:val="0"/>
              <w:spacing w:after="0" w:line="320" w:lineRule="atLeast"/>
              <w:ind w:left="60" w:right="60"/>
              <w:jc w:val="center"/>
              <w:rPr>
                <w:rFonts w:asciiTheme="majorBidi" w:hAnsiTheme="majorBidi" w:cstheme="majorBidi"/>
                <w:b/>
                <w:bCs/>
                <w:sz w:val="24"/>
                <w:szCs w:val="24"/>
              </w:rPr>
            </w:pPr>
            <w:r w:rsidRPr="00267338">
              <w:rPr>
                <w:rFonts w:asciiTheme="majorBidi" w:hAnsiTheme="majorBidi" w:cstheme="majorBidi"/>
                <w:b/>
                <w:bCs/>
                <w:sz w:val="24"/>
                <w:szCs w:val="24"/>
              </w:rPr>
              <w:t>t</w:t>
            </w:r>
          </w:p>
        </w:tc>
        <w:tc>
          <w:tcPr>
            <w:tcW w:w="720" w:type="dxa"/>
            <w:tcBorders>
              <w:bottom w:val="single" w:sz="4" w:space="0" w:color="auto"/>
            </w:tcBorders>
            <w:shd w:val="clear" w:color="auto" w:fill="FFFFFF"/>
            <w:vAlign w:val="bottom"/>
          </w:tcPr>
          <w:p w:rsidR="007262D6" w:rsidRPr="00267338" w:rsidRDefault="007262D6" w:rsidP="00EC4192">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 xml:space="preserve">p. Value </w:t>
            </w:r>
          </w:p>
        </w:tc>
        <w:tc>
          <w:tcPr>
            <w:tcW w:w="1080" w:type="dxa"/>
            <w:tcBorders>
              <w:top w:val="single" w:sz="4" w:space="0" w:color="auto"/>
              <w:bottom w:val="single" w:sz="4" w:space="0" w:color="auto"/>
            </w:tcBorders>
            <w:shd w:val="clear" w:color="auto" w:fill="FFFFFF"/>
            <w:vAlign w:val="bottom"/>
          </w:tcPr>
          <w:p w:rsidR="007262D6" w:rsidRPr="00267338" w:rsidRDefault="007262D6" w:rsidP="00EC4192">
            <w:pPr>
              <w:autoSpaceDE w:val="0"/>
              <w:autoSpaceDN w:val="0"/>
              <w:adjustRightInd w:val="0"/>
              <w:spacing w:after="0" w:line="320" w:lineRule="atLeast"/>
              <w:ind w:left="60" w:right="60"/>
              <w:jc w:val="center"/>
              <w:rPr>
                <w:rFonts w:asciiTheme="majorBidi" w:hAnsiTheme="majorBidi" w:cstheme="majorBidi"/>
                <w:b/>
                <w:bCs/>
                <w:sz w:val="24"/>
                <w:szCs w:val="24"/>
              </w:rPr>
            </w:pPr>
            <w:r w:rsidRPr="00267338">
              <w:rPr>
                <w:rFonts w:asciiTheme="majorBidi" w:hAnsiTheme="majorBidi" w:cstheme="majorBidi"/>
                <w:b/>
                <w:bCs/>
                <w:sz w:val="24"/>
                <w:szCs w:val="24"/>
              </w:rPr>
              <w:t>Lower Bound</w:t>
            </w:r>
          </w:p>
        </w:tc>
        <w:tc>
          <w:tcPr>
            <w:tcW w:w="1080" w:type="dxa"/>
            <w:tcBorders>
              <w:top w:val="single" w:sz="4" w:space="0" w:color="auto"/>
              <w:bottom w:val="single" w:sz="4" w:space="0" w:color="auto"/>
            </w:tcBorders>
            <w:shd w:val="clear" w:color="auto" w:fill="FFFFFF"/>
            <w:vAlign w:val="bottom"/>
          </w:tcPr>
          <w:p w:rsidR="007262D6" w:rsidRPr="00267338" w:rsidRDefault="007262D6" w:rsidP="00EC4192">
            <w:pPr>
              <w:autoSpaceDE w:val="0"/>
              <w:autoSpaceDN w:val="0"/>
              <w:adjustRightInd w:val="0"/>
              <w:spacing w:after="0" w:line="320" w:lineRule="atLeast"/>
              <w:ind w:left="60" w:right="60"/>
              <w:jc w:val="center"/>
              <w:rPr>
                <w:rFonts w:asciiTheme="majorBidi" w:hAnsiTheme="majorBidi" w:cstheme="majorBidi"/>
                <w:b/>
                <w:bCs/>
                <w:sz w:val="24"/>
                <w:szCs w:val="24"/>
              </w:rPr>
            </w:pPr>
            <w:r w:rsidRPr="00267338">
              <w:rPr>
                <w:rFonts w:asciiTheme="majorBidi" w:hAnsiTheme="majorBidi" w:cstheme="majorBidi"/>
                <w:b/>
                <w:bCs/>
                <w:sz w:val="24"/>
                <w:szCs w:val="24"/>
              </w:rPr>
              <w:t>Upper Bound</w:t>
            </w:r>
          </w:p>
        </w:tc>
        <w:tc>
          <w:tcPr>
            <w:tcW w:w="900" w:type="dxa"/>
            <w:tcBorders>
              <w:top w:val="single" w:sz="4" w:space="0" w:color="auto"/>
              <w:bottom w:val="single" w:sz="4" w:space="0" w:color="auto"/>
            </w:tcBorders>
            <w:shd w:val="clear" w:color="auto" w:fill="FFFFFF"/>
            <w:vAlign w:val="bottom"/>
          </w:tcPr>
          <w:p w:rsidR="007262D6" w:rsidRPr="00267338" w:rsidRDefault="007262D6" w:rsidP="00EC4192">
            <w:pPr>
              <w:autoSpaceDE w:val="0"/>
              <w:autoSpaceDN w:val="0"/>
              <w:adjustRightInd w:val="0"/>
              <w:spacing w:after="0" w:line="320" w:lineRule="atLeast"/>
              <w:ind w:left="60" w:right="60"/>
              <w:jc w:val="center"/>
              <w:rPr>
                <w:rFonts w:asciiTheme="majorBidi" w:hAnsiTheme="majorBidi" w:cstheme="majorBidi"/>
                <w:b/>
                <w:bCs/>
                <w:sz w:val="24"/>
                <w:szCs w:val="24"/>
              </w:rPr>
            </w:pPr>
            <w:r w:rsidRPr="00267338">
              <w:rPr>
                <w:rFonts w:asciiTheme="majorBidi" w:hAnsiTheme="majorBidi" w:cstheme="majorBidi"/>
                <w:b/>
                <w:bCs/>
                <w:sz w:val="24"/>
                <w:szCs w:val="24"/>
              </w:rPr>
              <w:t>Partial</w:t>
            </w:r>
          </w:p>
        </w:tc>
        <w:tc>
          <w:tcPr>
            <w:tcW w:w="810" w:type="dxa"/>
            <w:tcBorders>
              <w:top w:val="single" w:sz="4" w:space="0" w:color="auto"/>
              <w:bottom w:val="single" w:sz="4" w:space="0" w:color="auto"/>
            </w:tcBorders>
            <w:shd w:val="clear" w:color="auto" w:fill="FFFFFF"/>
            <w:vAlign w:val="bottom"/>
          </w:tcPr>
          <w:p w:rsidR="007262D6" w:rsidRPr="00267338" w:rsidRDefault="007262D6" w:rsidP="00EC4192">
            <w:pPr>
              <w:autoSpaceDE w:val="0"/>
              <w:autoSpaceDN w:val="0"/>
              <w:adjustRightInd w:val="0"/>
              <w:spacing w:after="0" w:line="320" w:lineRule="atLeast"/>
              <w:ind w:left="60" w:right="60"/>
              <w:jc w:val="center"/>
              <w:rPr>
                <w:rFonts w:asciiTheme="majorBidi" w:hAnsiTheme="majorBidi" w:cstheme="majorBidi"/>
                <w:b/>
                <w:bCs/>
                <w:sz w:val="24"/>
                <w:szCs w:val="24"/>
              </w:rPr>
            </w:pPr>
            <w:r w:rsidRPr="00267338">
              <w:rPr>
                <w:rFonts w:asciiTheme="majorBidi" w:hAnsiTheme="majorBidi" w:cstheme="majorBidi"/>
                <w:b/>
                <w:bCs/>
                <w:sz w:val="24"/>
                <w:szCs w:val="24"/>
              </w:rPr>
              <w:t>Part</w:t>
            </w:r>
          </w:p>
        </w:tc>
      </w:tr>
      <w:tr w:rsidR="00267338" w:rsidRPr="00267338" w:rsidTr="00EC4192">
        <w:trPr>
          <w:cantSplit/>
        </w:trPr>
        <w:tc>
          <w:tcPr>
            <w:tcW w:w="1887" w:type="dxa"/>
            <w:tcBorders>
              <w:top w:val="single" w:sz="4" w:space="0" w:color="auto"/>
            </w:tcBorders>
            <w:shd w:val="clear" w:color="auto" w:fill="FFFFFF"/>
          </w:tcPr>
          <w:p w:rsidR="007262D6" w:rsidRPr="00267338" w:rsidRDefault="007262D6" w:rsidP="00EC4192">
            <w:pPr>
              <w:autoSpaceDE w:val="0"/>
              <w:autoSpaceDN w:val="0"/>
              <w:adjustRightInd w:val="0"/>
              <w:spacing w:after="0" w:line="320" w:lineRule="atLeast"/>
              <w:ind w:left="60" w:right="60"/>
              <w:rPr>
                <w:rFonts w:asciiTheme="majorBidi" w:hAnsiTheme="majorBidi" w:cstheme="majorBidi"/>
                <w:sz w:val="24"/>
                <w:szCs w:val="24"/>
              </w:rPr>
            </w:pPr>
            <w:r w:rsidRPr="00267338">
              <w:rPr>
                <w:rFonts w:asciiTheme="majorBidi" w:hAnsiTheme="majorBidi" w:cstheme="majorBidi"/>
                <w:sz w:val="24"/>
                <w:szCs w:val="24"/>
              </w:rPr>
              <w:t>Stress</w:t>
            </w:r>
          </w:p>
        </w:tc>
        <w:tc>
          <w:tcPr>
            <w:tcW w:w="719" w:type="dxa"/>
            <w:tcBorders>
              <w:top w:val="single" w:sz="4" w:space="0" w:color="auto"/>
            </w:tcBorders>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-.005</w:t>
            </w:r>
          </w:p>
        </w:tc>
        <w:tc>
          <w:tcPr>
            <w:tcW w:w="719" w:type="dxa"/>
            <w:tcBorders>
              <w:top w:val="single" w:sz="4" w:space="0" w:color="auto"/>
            </w:tcBorders>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-.166</w:t>
            </w:r>
          </w:p>
        </w:tc>
        <w:tc>
          <w:tcPr>
            <w:tcW w:w="810" w:type="dxa"/>
            <w:tcBorders>
              <w:top w:val="single" w:sz="4" w:space="0" w:color="auto"/>
            </w:tcBorders>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-2.522</w:t>
            </w:r>
          </w:p>
        </w:tc>
        <w:tc>
          <w:tcPr>
            <w:tcW w:w="720" w:type="dxa"/>
            <w:tcBorders>
              <w:top w:val="single" w:sz="4" w:space="0" w:color="auto"/>
            </w:tcBorders>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.012</w:t>
            </w:r>
          </w:p>
        </w:tc>
        <w:tc>
          <w:tcPr>
            <w:tcW w:w="1080" w:type="dxa"/>
            <w:tcBorders>
              <w:top w:val="single" w:sz="4" w:space="0" w:color="auto"/>
            </w:tcBorders>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-.009</w:t>
            </w:r>
          </w:p>
        </w:tc>
        <w:tc>
          <w:tcPr>
            <w:tcW w:w="1080" w:type="dxa"/>
            <w:tcBorders>
              <w:top w:val="single" w:sz="4" w:space="0" w:color="auto"/>
            </w:tcBorders>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-.001</w:t>
            </w:r>
          </w:p>
        </w:tc>
        <w:tc>
          <w:tcPr>
            <w:tcW w:w="900" w:type="dxa"/>
            <w:tcBorders>
              <w:top w:val="single" w:sz="4" w:space="0" w:color="auto"/>
            </w:tcBorders>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-.169</w:t>
            </w:r>
          </w:p>
        </w:tc>
        <w:tc>
          <w:tcPr>
            <w:tcW w:w="810" w:type="dxa"/>
            <w:tcBorders>
              <w:top w:val="single" w:sz="4" w:space="0" w:color="auto"/>
            </w:tcBorders>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-.154</w:t>
            </w:r>
          </w:p>
        </w:tc>
      </w:tr>
      <w:tr w:rsidR="00267338" w:rsidRPr="00267338" w:rsidTr="00EC4192">
        <w:trPr>
          <w:cantSplit/>
        </w:trPr>
        <w:tc>
          <w:tcPr>
            <w:tcW w:w="1887" w:type="dxa"/>
            <w:shd w:val="clear" w:color="auto" w:fill="FFFFFF"/>
          </w:tcPr>
          <w:p w:rsidR="007262D6" w:rsidRPr="00267338" w:rsidRDefault="007262D6" w:rsidP="00EC4192">
            <w:pPr>
              <w:autoSpaceDE w:val="0"/>
              <w:autoSpaceDN w:val="0"/>
              <w:adjustRightInd w:val="0"/>
              <w:spacing w:after="0" w:line="320" w:lineRule="atLeast"/>
              <w:ind w:left="60" w:right="60"/>
              <w:rPr>
                <w:rFonts w:asciiTheme="majorBidi" w:hAnsiTheme="majorBidi" w:cstheme="majorBidi"/>
                <w:sz w:val="24"/>
                <w:szCs w:val="24"/>
              </w:rPr>
            </w:pPr>
            <w:r w:rsidRPr="00267338">
              <w:rPr>
                <w:rFonts w:asciiTheme="majorBidi" w:hAnsiTheme="majorBidi" w:cstheme="majorBidi"/>
                <w:sz w:val="24"/>
                <w:szCs w:val="24"/>
              </w:rPr>
              <w:t xml:space="preserve">Age </w:t>
            </w:r>
          </w:p>
        </w:tc>
        <w:tc>
          <w:tcPr>
            <w:tcW w:w="719"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-.010</w:t>
            </w:r>
          </w:p>
        </w:tc>
        <w:tc>
          <w:tcPr>
            <w:tcW w:w="719"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-.013</w:t>
            </w:r>
          </w:p>
        </w:tc>
        <w:tc>
          <w:tcPr>
            <w:tcW w:w="81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-.156</w:t>
            </w:r>
          </w:p>
        </w:tc>
        <w:tc>
          <w:tcPr>
            <w:tcW w:w="72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.876</w:t>
            </w:r>
          </w:p>
        </w:tc>
        <w:tc>
          <w:tcPr>
            <w:tcW w:w="108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-.133</w:t>
            </w:r>
          </w:p>
        </w:tc>
        <w:tc>
          <w:tcPr>
            <w:tcW w:w="108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.113</w:t>
            </w:r>
          </w:p>
        </w:tc>
        <w:tc>
          <w:tcPr>
            <w:tcW w:w="90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-.011</w:t>
            </w:r>
          </w:p>
        </w:tc>
        <w:tc>
          <w:tcPr>
            <w:tcW w:w="81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-.010</w:t>
            </w:r>
          </w:p>
        </w:tc>
      </w:tr>
      <w:tr w:rsidR="00267338" w:rsidRPr="00267338" w:rsidTr="00EC4192">
        <w:trPr>
          <w:cantSplit/>
        </w:trPr>
        <w:tc>
          <w:tcPr>
            <w:tcW w:w="1887" w:type="dxa"/>
            <w:shd w:val="clear" w:color="auto" w:fill="FFFFFF"/>
          </w:tcPr>
          <w:p w:rsidR="007262D6" w:rsidRPr="00267338" w:rsidRDefault="007262D6" w:rsidP="00EC4192">
            <w:pPr>
              <w:autoSpaceDE w:val="0"/>
              <w:autoSpaceDN w:val="0"/>
              <w:adjustRightInd w:val="0"/>
              <w:spacing w:after="0" w:line="320" w:lineRule="atLeast"/>
              <w:ind w:left="60" w:right="60"/>
              <w:rPr>
                <w:rFonts w:asciiTheme="majorBidi" w:hAnsiTheme="majorBidi" w:cstheme="majorBidi"/>
                <w:sz w:val="24"/>
                <w:szCs w:val="24"/>
              </w:rPr>
            </w:pPr>
            <w:r w:rsidRPr="00267338">
              <w:rPr>
                <w:rFonts w:asciiTheme="majorBidi" w:hAnsiTheme="majorBidi" w:cstheme="majorBidi"/>
                <w:sz w:val="24"/>
                <w:szCs w:val="24"/>
              </w:rPr>
              <w:t xml:space="preserve">Gender </w:t>
            </w:r>
          </w:p>
        </w:tc>
        <w:tc>
          <w:tcPr>
            <w:tcW w:w="719"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-.107</w:t>
            </w:r>
          </w:p>
        </w:tc>
        <w:tc>
          <w:tcPr>
            <w:tcW w:w="719"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-.137</w:t>
            </w:r>
          </w:p>
        </w:tc>
        <w:tc>
          <w:tcPr>
            <w:tcW w:w="81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-2.148</w:t>
            </w:r>
          </w:p>
        </w:tc>
        <w:tc>
          <w:tcPr>
            <w:tcW w:w="72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.033</w:t>
            </w:r>
          </w:p>
        </w:tc>
        <w:tc>
          <w:tcPr>
            <w:tcW w:w="108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-.205</w:t>
            </w:r>
          </w:p>
        </w:tc>
        <w:tc>
          <w:tcPr>
            <w:tcW w:w="108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-.009</w:t>
            </w:r>
          </w:p>
        </w:tc>
        <w:tc>
          <w:tcPr>
            <w:tcW w:w="90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-.144</w:t>
            </w:r>
          </w:p>
        </w:tc>
        <w:tc>
          <w:tcPr>
            <w:tcW w:w="81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-.131</w:t>
            </w:r>
          </w:p>
        </w:tc>
      </w:tr>
      <w:tr w:rsidR="00267338" w:rsidRPr="00267338" w:rsidTr="00EC4192">
        <w:trPr>
          <w:cantSplit/>
        </w:trPr>
        <w:tc>
          <w:tcPr>
            <w:tcW w:w="1887" w:type="dxa"/>
            <w:shd w:val="clear" w:color="auto" w:fill="FFFFFF"/>
          </w:tcPr>
          <w:p w:rsidR="007262D6" w:rsidRPr="00267338" w:rsidRDefault="007262D6" w:rsidP="00EC4192">
            <w:pPr>
              <w:autoSpaceDE w:val="0"/>
              <w:autoSpaceDN w:val="0"/>
              <w:adjustRightInd w:val="0"/>
              <w:spacing w:after="0" w:line="320" w:lineRule="atLeast"/>
              <w:ind w:left="60" w:right="60"/>
              <w:rPr>
                <w:rFonts w:asciiTheme="majorBidi" w:hAnsiTheme="majorBidi" w:cstheme="majorBidi"/>
                <w:sz w:val="24"/>
                <w:szCs w:val="24"/>
              </w:rPr>
            </w:pPr>
            <w:r w:rsidRPr="00267338">
              <w:rPr>
                <w:rFonts w:asciiTheme="majorBidi" w:hAnsiTheme="majorBidi" w:cstheme="majorBidi"/>
                <w:sz w:val="24"/>
                <w:szCs w:val="24"/>
              </w:rPr>
              <w:t>Marital status</w:t>
            </w:r>
          </w:p>
        </w:tc>
        <w:tc>
          <w:tcPr>
            <w:tcW w:w="719"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-.063</w:t>
            </w:r>
          </w:p>
        </w:tc>
        <w:tc>
          <w:tcPr>
            <w:tcW w:w="719"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-.087</w:t>
            </w:r>
          </w:p>
        </w:tc>
        <w:tc>
          <w:tcPr>
            <w:tcW w:w="81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-1.217</w:t>
            </w:r>
          </w:p>
        </w:tc>
        <w:tc>
          <w:tcPr>
            <w:tcW w:w="72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.225</w:t>
            </w:r>
          </w:p>
        </w:tc>
        <w:tc>
          <w:tcPr>
            <w:tcW w:w="108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-.165</w:t>
            </w:r>
          </w:p>
        </w:tc>
        <w:tc>
          <w:tcPr>
            <w:tcW w:w="108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.039</w:t>
            </w:r>
          </w:p>
        </w:tc>
        <w:tc>
          <w:tcPr>
            <w:tcW w:w="90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-.082</w:t>
            </w:r>
          </w:p>
        </w:tc>
        <w:tc>
          <w:tcPr>
            <w:tcW w:w="81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-.074</w:t>
            </w:r>
          </w:p>
        </w:tc>
      </w:tr>
      <w:tr w:rsidR="00267338" w:rsidRPr="00267338" w:rsidTr="00EC4192">
        <w:trPr>
          <w:cantSplit/>
        </w:trPr>
        <w:tc>
          <w:tcPr>
            <w:tcW w:w="1887" w:type="dxa"/>
            <w:shd w:val="clear" w:color="auto" w:fill="FFFFFF"/>
          </w:tcPr>
          <w:p w:rsidR="007262D6" w:rsidRPr="00267338" w:rsidRDefault="007262D6" w:rsidP="00EC4192">
            <w:pPr>
              <w:autoSpaceDE w:val="0"/>
              <w:autoSpaceDN w:val="0"/>
              <w:adjustRightInd w:val="0"/>
              <w:spacing w:after="0" w:line="320" w:lineRule="atLeast"/>
              <w:ind w:left="60" w:right="60"/>
              <w:rPr>
                <w:rFonts w:asciiTheme="majorBidi" w:hAnsiTheme="majorBidi" w:cstheme="majorBidi"/>
                <w:sz w:val="24"/>
                <w:szCs w:val="24"/>
              </w:rPr>
            </w:pPr>
            <w:r w:rsidRPr="00267338">
              <w:rPr>
                <w:rFonts w:asciiTheme="majorBidi" w:hAnsiTheme="majorBidi" w:cstheme="majorBidi"/>
                <w:sz w:val="24"/>
                <w:szCs w:val="24"/>
              </w:rPr>
              <w:t>Educational level</w:t>
            </w:r>
          </w:p>
        </w:tc>
        <w:tc>
          <w:tcPr>
            <w:tcW w:w="719"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.040</w:t>
            </w:r>
          </w:p>
        </w:tc>
        <w:tc>
          <w:tcPr>
            <w:tcW w:w="719"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.051</w:t>
            </w:r>
          </w:p>
        </w:tc>
        <w:tc>
          <w:tcPr>
            <w:tcW w:w="81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.793</w:t>
            </w:r>
          </w:p>
        </w:tc>
        <w:tc>
          <w:tcPr>
            <w:tcW w:w="72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.428</w:t>
            </w:r>
          </w:p>
        </w:tc>
        <w:tc>
          <w:tcPr>
            <w:tcW w:w="108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-.059</w:t>
            </w:r>
          </w:p>
        </w:tc>
        <w:tc>
          <w:tcPr>
            <w:tcW w:w="108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.139</w:t>
            </w:r>
          </w:p>
        </w:tc>
        <w:tc>
          <w:tcPr>
            <w:tcW w:w="90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.054</w:t>
            </w:r>
          </w:p>
        </w:tc>
        <w:tc>
          <w:tcPr>
            <w:tcW w:w="81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.049</w:t>
            </w:r>
          </w:p>
        </w:tc>
      </w:tr>
      <w:tr w:rsidR="00267338" w:rsidRPr="00267338" w:rsidTr="00EC4192">
        <w:trPr>
          <w:cantSplit/>
        </w:trPr>
        <w:tc>
          <w:tcPr>
            <w:tcW w:w="1887" w:type="dxa"/>
            <w:shd w:val="clear" w:color="auto" w:fill="FFFFFF"/>
          </w:tcPr>
          <w:p w:rsidR="007262D6" w:rsidRPr="00267338" w:rsidRDefault="007262D6" w:rsidP="00EC4192">
            <w:pPr>
              <w:autoSpaceDE w:val="0"/>
              <w:autoSpaceDN w:val="0"/>
              <w:adjustRightInd w:val="0"/>
              <w:spacing w:after="0" w:line="320" w:lineRule="atLeast"/>
              <w:ind w:left="60" w:right="60"/>
              <w:rPr>
                <w:rFonts w:asciiTheme="majorBidi" w:hAnsiTheme="majorBidi" w:cstheme="majorBidi"/>
                <w:sz w:val="24"/>
                <w:szCs w:val="24"/>
              </w:rPr>
            </w:pPr>
            <w:r w:rsidRPr="00267338">
              <w:rPr>
                <w:rFonts w:asciiTheme="majorBidi" w:hAnsiTheme="majorBidi" w:cstheme="majorBidi"/>
                <w:sz w:val="24"/>
                <w:szCs w:val="24"/>
              </w:rPr>
              <w:t xml:space="preserve">Experience </w:t>
            </w:r>
          </w:p>
        </w:tc>
        <w:tc>
          <w:tcPr>
            <w:tcW w:w="719"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-.009</w:t>
            </w:r>
          </w:p>
        </w:tc>
        <w:tc>
          <w:tcPr>
            <w:tcW w:w="719"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-.023</w:t>
            </w:r>
          </w:p>
        </w:tc>
        <w:tc>
          <w:tcPr>
            <w:tcW w:w="81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-.254</w:t>
            </w:r>
          </w:p>
        </w:tc>
        <w:tc>
          <w:tcPr>
            <w:tcW w:w="72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.800</w:t>
            </w:r>
          </w:p>
        </w:tc>
        <w:tc>
          <w:tcPr>
            <w:tcW w:w="108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-.081</w:t>
            </w:r>
          </w:p>
        </w:tc>
        <w:tc>
          <w:tcPr>
            <w:tcW w:w="108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.062</w:t>
            </w:r>
          </w:p>
        </w:tc>
        <w:tc>
          <w:tcPr>
            <w:tcW w:w="90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-.017</w:t>
            </w:r>
          </w:p>
        </w:tc>
        <w:tc>
          <w:tcPr>
            <w:tcW w:w="810" w:type="dxa"/>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-.016</w:t>
            </w:r>
          </w:p>
        </w:tc>
      </w:tr>
      <w:tr w:rsidR="00267338" w:rsidRPr="00267338" w:rsidTr="00EC4192">
        <w:trPr>
          <w:cantSplit/>
        </w:trPr>
        <w:tc>
          <w:tcPr>
            <w:tcW w:w="1887" w:type="dxa"/>
            <w:tcBorders>
              <w:bottom w:val="single" w:sz="4" w:space="0" w:color="auto"/>
            </w:tcBorders>
            <w:shd w:val="clear" w:color="auto" w:fill="FFFFFF"/>
          </w:tcPr>
          <w:p w:rsidR="007262D6" w:rsidRPr="00267338" w:rsidRDefault="007262D6" w:rsidP="00EC4192">
            <w:pPr>
              <w:autoSpaceDE w:val="0"/>
              <w:autoSpaceDN w:val="0"/>
              <w:adjustRightInd w:val="0"/>
              <w:spacing w:after="0" w:line="320" w:lineRule="atLeast"/>
              <w:ind w:left="60" w:right="60"/>
              <w:rPr>
                <w:rFonts w:asciiTheme="majorBidi" w:hAnsiTheme="majorBidi" w:cstheme="majorBidi"/>
                <w:sz w:val="24"/>
                <w:szCs w:val="24"/>
              </w:rPr>
            </w:pPr>
            <w:r w:rsidRPr="00267338">
              <w:rPr>
                <w:rFonts w:asciiTheme="majorBidi" w:hAnsiTheme="majorBidi" w:cstheme="majorBidi"/>
                <w:sz w:val="24"/>
                <w:szCs w:val="24"/>
              </w:rPr>
              <w:t>Monthly income</w:t>
            </w:r>
          </w:p>
        </w:tc>
        <w:tc>
          <w:tcPr>
            <w:tcW w:w="719" w:type="dxa"/>
            <w:tcBorders>
              <w:bottom w:val="single" w:sz="4" w:space="0" w:color="auto"/>
            </w:tcBorders>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-.252</w:t>
            </w:r>
          </w:p>
        </w:tc>
        <w:tc>
          <w:tcPr>
            <w:tcW w:w="719" w:type="dxa"/>
            <w:tcBorders>
              <w:bottom w:val="single" w:sz="4" w:space="0" w:color="auto"/>
            </w:tcBorders>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-.427</w:t>
            </w:r>
          </w:p>
        </w:tc>
        <w:tc>
          <w:tcPr>
            <w:tcW w:w="810" w:type="dxa"/>
            <w:tcBorders>
              <w:bottom w:val="single" w:sz="4" w:space="0" w:color="auto"/>
            </w:tcBorders>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-6.471</w:t>
            </w:r>
          </w:p>
        </w:tc>
        <w:tc>
          <w:tcPr>
            <w:tcW w:w="720" w:type="dxa"/>
            <w:tcBorders>
              <w:bottom w:val="single" w:sz="4" w:space="0" w:color="auto"/>
            </w:tcBorders>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0.001</w:t>
            </w:r>
          </w:p>
        </w:tc>
        <w:tc>
          <w:tcPr>
            <w:tcW w:w="1080" w:type="dxa"/>
            <w:tcBorders>
              <w:bottom w:val="single" w:sz="4" w:space="0" w:color="auto"/>
            </w:tcBorders>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-.329</w:t>
            </w:r>
          </w:p>
        </w:tc>
        <w:tc>
          <w:tcPr>
            <w:tcW w:w="1080" w:type="dxa"/>
            <w:tcBorders>
              <w:bottom w:val="single" w:sz="4" w:space="0" w:color="auto"/>
            </w:tcBorders>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-.176</w:t>
            </w:r>
          </w:p>
        </w:tc>
        <w:tc>
          <w:tcPr>
            <w:tcW w:w="900" w:type="dxa"/>
            <w:tcBorders>
              <w:bottom w:val="single" w:sz="4" w:space="0" w:color="auto"/>
            </w:tcBorders>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-.402</w:t>
            </w:r>
          </w:p>
        </w:tc>
        <w:tc>
          <w:tcPr>
            <w:tcW w:w="810" w:type="dxa"/>
            <w:tcBorders>
              <w:bottom w:val="single" w:sz="4" w:space="0" w:color="auto"/>
            </w:tcBorders>
            <w:shd w:val="clear" w:color="auto" w:fill="FFFFFF"/>
            <w:vAlign w:val="center"/>
          </w:tcPr>
          <w:p w:rsidR="007262D6" w:rsidRPr="00267338" w:rsidRDefault="007262D6" w:rsidP="00EC4192">
            <w:pPr>
              <w:autoSpaceDE w:val="0"/>
              <w:autoSpaceDN w:val="0"/>
              <w:adjustRightInd w:val="0"/>
              <w:spacing w:after="0" w:line="320" w:lineRule="atLeast"/>
              <w:ind w:left="60" w:right="60"/>
              <w:jc w:val="right"/>
              <w:rPr>
                <w:rFonts w:asciiTheme="majorBidi" w:hAnsiTheme="majorBidi" w:cstheme="majorBidi"/>
                <w:sz w:val="24"/>
                <w:szCs w:val="24"/>
              </w:rPr>
            </w:pPr>
            <w:r w:rsidRPr="00267338">
              <w:rPr>
                <w:rFonts w:asciiTheme="majorBidi" w:hAnsiTheme="majorBidi" w:cstheme="majorBidi"/>
                <w:sz w:val="24"/>
                <w:szCs w:val="24"/>
              </w:rPr>
              <w:t>-.396</w:t>
            </w:r>
          </w:p>
        </w:tc>
      </w:tr>
    </w:tbl>
    <w:p w:rsidR="007262D6" w:rsidRPr="00267338" w:rsidRDefault="007262D6" w:rsidP="007262D6">
      <w:pPr>
        <w:autoSpaceDE w:val="0"/>
        <w:autoSpaceDN w:val="0"/>
        <w:adjustRightInd w:val="0"/>
        <w:spacing w:after="0" w:line="240" w:lineRule="auto"/>
        <w:rPr>
          <w:rFonts w:ascii="Arial" w:hAnsi="Arial" w:cs="Arial"/>
          <w:sz w:val="18"/>
          <w:szCs w:val="18"/>
        </w:rPr>
      </w:pPr>
      <w:r w:rsidRPr="00267338">
        <w:rPr>
          <w:rFonts w:ascii="Arial" w:hAnsi="Arial" w:cs="Arial"/>
          <w:sz w:val="18"/>
          <w:szCs w:val="18"/>
        </w:rPr>
        <w:t>CI= Confidence Interval, b= Unstandardized beta, B= Standardized beta</w:t>
      </w:r>
    </w:p>
    <w:p w:rsidR="007262D6" w:rsidRPr="00267338" w:rsidRDefault="007262D6" w:rsidP="007262D6">
      <w:pPr>
        <w:autoSpaceDE w:val="0"/>
        <w:autoSpaceDN w:val="0"/>
        <w:adjustRightInd w:val="0"/>
        <w:spacing w:after="0" w:line="240" w:lineRule="auto"/>
        <w:rPr>
          <w:rFonts w:asciiTheme="majorBidi" w:hAnsiTheme="majorBidi" w:cstheme="majorBidi"/>
          <w:sz w:val="24"/>
          <w:szCs w:val="24"/>
        </w:rPr>
      </w:pPr>
      <w:r w:rsidRPr="00267338">
        <w:rPr>
          <w:rFonts w:ascii="Arial" w:hAnsi="Arial" w:cs="Arial"/>
          <w:sz w:val="18"/>
          <w:szCs w:val="18"/>
        </w:rPr>
        <w:t>* Significant at p &lt; 0.05.; ** Significant at p &lt; 0.01</w:t>
      </w:r>
    </w:p>
    <w:p w:rsidR="007262D6" w:rsidRPr="00267338" w:rsidRDefault="007262D6" w:rsidP="007262D6">
      <w:pPr>
        <w:autoSpaceDE w:val="0"/>
        <w:autoSpaceDN w:val="0"/>
        <w:adjustRightInd w:val="0"/>
        <w:spacing w:after="0" w:line="240" w:lineRule="auto"/>
        <w:rPr>
          <w:rFonts w:asciiTheme="majorBidi" w:hAnsiTheme="majorBidi" w:cstheme="majorBidi"/>
          <w:sz w:val="24"/>
          <w:szCs w:val="24"/>
        </w:rPr>
      </w:pPr>
    </w:p>
    <w:p w:rsidR="007262D6" w:rsidRPr="00267338" w:rsidRDefault="007262D6" w:rsidP="007262D6"/>
    <w:p w:rsidR="00B81E04" w:rsidRPr="00267338" w:rsidRDefault="00B81E04" w:rsidP="00B81E04">
      <w:pPr>
        <w:autoSpaceDE w:val="0"/>
        <w:autoSpaceDN w:val="0"/>
        <w:adjustRightInd w:val="0"/>
        <w:spacing w:after="0" w:line="240" w:lineRule="auto"/>
        <w:rPr>
          <w:rFonts w:asciiTheme="majorBidi" w:hAnsiTheme="majorBidi" w:cstheme="majorBidi"/>
          <w:sz w:val="24"/>
          <w:szCs w:val="24"/>
        </w:rPr>
      </w:pPr>
    </w:p>
    <w:p w:rsidR="002C6243" w:rsidRPr="00267338" w:rsidRDefault="002C6243" w:rsidP="002C6243">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Discussion</w:t>
      </w:r>
    </w:p>
    <w:p w:rsidR="002C6243" w:rsidRPr="00267338" w:rsidRDefault="002C6243" w:rsidP="009764D3">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 xml:space="preserve">This study is one of the first attempts to assess the </w:t>
      </w:r>
      <w:r w:rsidR="009764D3" w:rsidRPr="00267338">
        <w:rPr>
          <w:rFonts w:asciiTheme="majorBidi" w:hAnsiTheme="majorBidi" w:cstheme="majorBidi"/>
          <w:sz w:val="24"/>
          <w:szCs w:val="24"/>
        </w:rPr>
        <w:t xml:space="preserve">stress and </w:t>
      </w:r>
      <w:r w:rsidRPr="00267338">
        <w:rPr>
          <w:rFonts w:asciiTheme="majorBidi" w:hAnsiTheme="majorBidi" w:cstheme="majorBidi"/>
          <w:sz w:val="24"/>
          <w:szCs w:val="24"/>
        </w:rPr>
        <w:t xml:space="preserve">work engagement among Palestinian nurses working in </w:t>
      </w:r>
      <w:r w:rsidR="009764D3" w:rsidRPr="00267338">
        <w:rPr>
          <w:rFonts w:asciiTheme="majorBidi" w:hAnsiTheme="majorBidi" w:cstheme="majorBidi"/>
          <w:sz w:val="24"/>
          <w:szCs w:val="24"/>
        </w:rPr>
        <w:t>intensive</w:t>
      </w:r>
      <w:r w:rsidRPr="00267338">
        <w:rPr>
          <w:rFonts w:asciiTheme="majorBidi" w:hAnsiTheme="majorBidi" w:cstheme="majorBidi"/>
          <w:sz w:val="24"/>
          <w:szCs w:val="24"/>
        </w:rPr>
        <w:t xml:space="preserve"> care</w:t>
      </w:r>
      <w:r w:rsidR="00104512" w:rsidRPr="00267338">
        <w:rPr>
          <w:rFonts w:asciiTheme="majorBidi" w:hAnsiTheme="majorBidi" w:cstheme="majorBidi"/>
          <w:sz w:val="24"/>
          <w:szCs w:val="24"/>
        </w:rPr>
        <w:t xml:space="preserve"> </w:t>
      </w:r>
      <w:r w:rsidRPr="00267338">
        <w:rPr>
          <w:rFonts w:asciiTheme="majorBidi" w:hAnsiTheme="majorBidi" w:cstheme="majorBidi"/>
          <w:sz w:val="24"/>
          <w:szCs w:val="24"/>
        </w:rPr>
        <w:t>units.</w:t>
      </w:r>
    </w:p>
    <w:p w:rsidR="00863143" w:rsidRPr="00267338" w:rsidRDefault="0060728A" w:rsidP="000B487F">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The current</w:t>
      </w:r>
      <w:r w:rsidR="002C6243" w:rsidRPr="00267338">
        <w:rPr>
          <w:rFonts w:asciiTheme="majorBidi" w:hAnsiTheme="majorBidi" w:cstheme="majorBidi"/>
          <w:sz w:val="24"/>
          <w:szCs w:val="24"/>
        </w:rPr>
        <w:t xml:space="preserve"> study </w:t>
      </w:r>
      <w:r w:rsidRPr="00267338">
        <w:rPr>
          <w:rFonts w:asciiTheme="majorBidi" w:hAnsiTheme="majorBidi" w:cstheme="majorBidi"/>
          <w:sz w:val="24"/>
          <w:szCs w:val="24"/>
        </w:rPr>
        <w:t>indicated</w:t>
      </w:r>
      <w:r w:rsidR="002C6243" w:rsidRPr="00267338">
        <w:rPr>
          <w:rFonts w:asciiTheme="majorBidi" w:hAnsiTheme="majorBidi" w:cstheme="majorBidi"/>
          <w:sz w:val="24"/>
          <w:szCs w:val="24"/>
        </w:rPr>
        <w:t xml:space="preserve"> that the </w:t>
      </w:r>
      <w:r w:rsidR="009764D3" w:rsidRPr="00267338">
        <w:rPr>
          <w:rFonts w:asciiTheme="majorBidi" w:hAnsiTheme="majorBidi" w:cstheme="majorBidi"/>
          <w:sz w:val="24"/>
          <w:szCs w:val="24"/>
        </w:rPr>
        <w:t>intensive</w:t>
      </w:r>
      <w:r w:rsidR="002C6243" w:rsidRPr="00267338">
        <w:rPr>
          <w:rFonts w:asciiTheme="majorBidi" w:hAnsiTheme="majorBidi" w:cstheme="majorBidi"/>
          <w:sz w:val="24"/>
          <w:szCs w:val="24"/>
        </w:rPr>
        <w:t xml:space="preserve"> care nurses experienced</w:t>
      </w:r>
      <w:r w:rsidR="00104512" w:rsidRPr="00267338">
        <w:rPr>
          <w:rFonts w:asciiTheme="majorBidi" w:hAnsiTheme="majorBidi" w:cstheme="majorBidi"/>
          <w:sz w:val="24"/>
          <w:szCs w:val="24"/>
        </w:rPr>
        <w:t xml:space="preserve"> </w:t>
      </w:r>
      <w:r w:rsidR="009764D3" w:rsidRPr="00267338">
        <w:rPr>
          <w:rFonts w:asciiTheme="majorBidi" w:hAnsiTheme="majorBidi" w:cstheme="majorBidi"/>
          <w:sz w:val="24"/>
          <w:szCs w:val="24"/>
        </w:rPr>
        <w:t>high</w:t>
      </w:r>
      <w:r w:rsidR="002C6243" w:rsidRPr="00267338">
        <w:rPr>
          <w:rFonts w:asciiTheme="majorBidi" w:hAnsiTheme="majorBidi" w:cstheme="majorBidi"/>
          <w:sz w:val="24"/>
          <w:szCs w:val="24"/>
        </w:rPr>
        <w:t xml:space="preserve"> stress, which is parallel to studies conducted in Western countries</w:t>
      </w:r>
      <w:r w:rsidR="00104512"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(Huang et al., 2022) and Australia (Hammond et al., 2021). However, this study result reported higher stress levels compared with previous studies conducted in India (Bansal et al., 2020), Italy</w:t>
      </w:r>
      <w:r w:rsidR="00104512"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(Lenzo et al., 2021), and Sudan (Nemir et al., 2022), which reported that nurses experienced low</w:t>
      </w:r>
      <w:r w:rsidR="00104512"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stress levels. Additionally, other studies conducted in Pakistan (Saher et al., 2022), Iran</w:t>
      </w:r>
      <w:r w:rsidR="00104512"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(Vahedian-Azimi et al., 2019), Rwanda (Munyanziza et al., 2021), Canada (Crowe et al., 2021),</w:t>
      </w:r>
      <w:r w:rsidR="00104512"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and Jordan (Alhalaiqa et al., 2021; Mohammad et al., 2022)</w:t>
      </w:r>
      <w:r w:rsidR="00104512"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revealed moderate stress levels among nurses. The differences in these results could be due to</w:t>
      </w:r>
      <w:r w:rsidR="00104512"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workplace environment and regional conditions (Babapour et al., 2022). Palestine's healthcare</w:t>
      </w:r>
      <w:r w:rsidR="00104512"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system has insufficient support and is overburdened due to a lack of resources and a high</w:t>
      </w:r>
      <w:r w:rsidR="00104512"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demand for services (World Health Organization, 2020). Also, due to continual conflict in the</w:t>
      </w:r>
      <w:r w:rsidR="00104512"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 xml:space="preserve">area, Palestinian </w:t>
      </w:r>
      <w:r w:rsidR="009E0A10" w:rsidRPr="00267338">
        <w:rPr>
          <w:rFonts w:asciiTheme="majorBidi" w:hAnsiTheme="majorBidi" w:cstheme="majorBidi"/>
          <w:sz w:val="24"/>
          <w:szCs w:val="24"/>
        </w:rPr>
        <w:t>intensive</w:t>
      </w:r>
      <w:r w:rsidR="002C6243" w:rsidRPr="00267338">
        <w:rPr>
          <w:rFonts w:asciiTheme="majorBidi" w:hAnsiTheme="majorBidi" w:cstheme="majorBidi"/>
          <w:sz w:val="24"/>
          <w:szCs w:val="24"/>
        </w:rPr>
        <w:t xml:space="preserve"> care nurses face particular difficulties in their fieldwork, where they are</w:t>
      </w:r>
      <w:r w:rsidR="00104512"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frequently exposed to violence and traumatic situations (Elqerenawi et al., 2017).</w:t>
      </w:r>
    </w:p>
    <w:p w:rsidR="00756CFE" w:rsidRPr="00267338" w:rsidRDefault="00756CFE" w:rsidP="00515DCC">
      <w:pPr>
        <w:autoSpaceDE w:val="0"/>
        <w:autoSpaceDN w:val="0"/>
        <w:adjustRightInd w:val="0"/>
        <w:spacing w:after="0" w:line="240" w:lineRule="auto"/>
        <w:rPr>
          <w:rFonts w:asciiTheme="majorBidi" w:hAnsiTheme="majorBidi" w:cstheme="majorBidi"/>
          <w:sz w:val="24"/>
          <w:szCs w:val="24"/>
        </w:rPr>
      </w:pPr>
    </w:p>
    <w:p w:rsidR="001C3B29" w:rsidRPr="00267338" w:rsidRDefault="0060728A" w:rsidP="00E41CDB">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Also, the current study revealed that nurses in intensive care units experienced moderate work engagement</w:t>
      </w:r>
      <w:r w:rsidR="00281718" w:rsidRPr="00267338">
        <w:t xml:space="preserve"> </w:t>
      </w:r>
      <w:r w:rsidR="00281718" w:rsidRPr="00267338">
        <w:rPr>
          <w:rFonts w:asciiTheme="majorBidi" w:hAnsiTheme="majorBidi" w:cstheme="majorBidi"/>
          <w:sz w:val="24"/>
          <w:szCs w:val="24"/>
        </w:rPr>
        <w:t>and obtained moderate scores on each of its subscales.</w:t>
      </w:r>
      <w:r w:rsidR="0062753E" w:rsidRPr="00267338">
        <w:rPr>
          <w:rFonts w:asciiTheme="majorBidi" w:hAnsiTheme="majorBidi" w:cstheme="majorBidi"/>
          <w:sz w:val="24"/>
          <w:szCs w:val="24"/>
        </w:rPr>
        <w:t xml:space="preserve"> This result was consistent with Badwan</w:t>
      </w:r>
      <w:r w:rsidR="00515DCC" w:rsidRPr="00267338">
        <w:rPr>
          <w:rFonts w:asciiTheme="majorBidi" w:hAnsiTheme="majorBidi" w:cstheme="majorBidi"/>
          <w:sz w:val="24"/>
          <w:szCs w:val="24"/>
        </w:rPr>
        <w:t xml:space="preserve"> </w:t>
      </w:r>
      <w:r w:rsidR="0062753E" w:rsidRPr="00267338">
        <w:rPr>
          <w:rFonts w:asciiTheme="majorBidi" w:hAnsiTheme="majorBidi" w:cstheme="majorBidi"/>
          <w:sz w:val="24"/>
          <w:szCs w:val="24"/>
        </w:rPr>
        <w:t>et al. (2022)</w:t>
      </w:r>
      <w:r w:rsidR="00515DCC" w:rsidRPr="00267338">
        <w:rPr>
          <w:rFonts w:asciiTheme="majorBidi" w:hAnsiTheme="majorBidi" w:cstheme="majorBidi"/>
          <w:sz w:val="24"/>
          <w:szCs w:val="24"/>
        </w:rPr>
        <w:t xml:space="preserve"> among intensive care units in Jordan.</w:t>
      </w:r>
      <w:r w:rsidR="00ED132C" w:rsidRPr="00267338">
        <w:rPr>
          <w:rFonts w:asciiTheme="majorBidi" w:hAnsiTheme="majorBidi" w:cstheme="majorBidi"/>
          <w:sz w:val="24"/>
          <w:szCs w:val="24"/>
        </w:rPr>
        <w:t xml:space="preserve"> Similar results </w:t>
      </w:r>
      <w:r w:rsidR="00ED132C" w:rsidRPr="00267338">
        <w:rPr>
          <w:rFonts w:asciiTheme="majorBidi" w:hAnsiTheme="majorBidi" w:cstheme="majorBidi"/>
          <w:sz w:val="24"/>
          <w:szCs w:val="24"/>
        </w:rPr>
        <w:lastRenderedPageBreak/>
        <w:t>among health professionals had a moderate level of work engagement</w:t>
      </w:r>
      <w:r w:rsidR="00ED132C" w:rsidRPr="00267338">
        <w:t xml:space="preserve"> in a study conducted in </w:t>
      </w:r>
      <w:r w:rsidR="00ED132C" w:rsidRPr="00267338">
        <w:rPr>
          <w:rFonts w:asciiTheme="majorBidi" w:hAnsiTheme="majorBidi" w:cstheme="majorBidi"/>
          <w:sz w:val="24"/>
          <w:szCs w:val="24"/>
        </w:rPr>
        <w:t>Ethiopia (Ginbeto et al., 2023).</w:t>
      </w:r>
      <w:r w:rsidR="00EF5621" w:rsidRPr="00267338">
        <w:rPr>
          <w:rFonts w:asciiTheme="majorBidi" w:hAnsiTheme="majorBidi" w:cstheme="majorBidi"/>
          <w:sz w:val="24"/>
          <w:szCs w:val="24"/>
        </w:rPr>
        <w:t xml:space="preserve"> </w:t>
      </w:r>
      <w:r w:rsidR="001C3B29" w:rsidRPr="00267338">
        <w:rPr>
          <w:rFonts w:asciiTheme="majorBidi" w:hAnsiTheme="majorBidi" w:cstheme="majorBidi"/>
          <w:sz w:val="24"/>
          <w:szCs w:val="24"/>
        </w:rPr>
        <w:t xml:space="preserve">However, these findings are inconsistent with previous studies, including research conducted in Egypt </w:t>
      </w:r>
      <w:r w:rsidR="00217E27" w:rsidRPr="00267338">
        <w:rPr>
          <w:rFonts w:asciiTheme="majorBidi" w:hAnsiTheme="majorBidi" w:cstheme="majorBidi"/>
          <w:sz w:val="24"/>
          <w:szCs w:val="24"/>
        </w:rPr>
        <w:t>(Ghazawy et al., 2021)</w:t>
      </w:r>
      <w:r w:rsidR="001C3B29" w:rsidRPr="00267338">
        <w:rPr>
          <w:rFonts w:asciiTheme="majorBidi" w:hAnsiTheme="majorBidi" w:cstheme="majorBidi"/>
          <w:sz w:val="24"/>
          <w:szCs w:val="24"/>
        </w:rPr>
        <w:t xml:space="preserve">, </w:t>
      </w:r>
      <w:r w:rsidR="00217E27" w:rsidRPr="00267338">
        <w:rPr>
          <w:rFonts w:asciiTheme="majorBidi" w:hAnsiTheme="majorBidi" w:cstheme="majorBidi"/>
          <w:sz w:val="24"/>
          <w:szCs w:val="24"/>
        </w:rPr>
        <w:t xml:space="preserve">Saudi Arabia (Alkorashy and Alanazi, 2023), </w:t>
      </w:r>
      <w:r w:rsidR="001C3B29" w:rsidRPr="00267338">
        <w:rPr>
          <w:rFonts w:asciiTheme="majorBidi" w:hAnsiTheme="majorBidi" w:cstheme="majorBidi"/>
          <w:sz w:val="24"/>
          <w:szCs w:val="24"/>
        </w:rPr>
        <w:t xml:space="preserve">Spain </w:t>
      </w:r>
      <w:r w:rsidR="00217E27" w:rsidRPr="00267338">
        <w:rPr>
          <w:rFonts w:asciiTheme="majorBidi" w:hAnsiTheme="majorBidi" w:cstheme="majorBidi"/>
          <w:sz w:val="24"/>
          <w:szCs w:val="24"/>
        </w:rPr>
        <w:t>(Orgambídez et al., 2019)</w:t>
      </w:r>
      <w:r w:rsidR="001C3B29" w:rsidRPr="00267338">
        <w:rPr>
          <w:rFonts w:asciiTheme="majorBidi" w:hAnsiTheme="majorBidi" w:cstheme="majorBidi"/>
          <w:sz w:val="24"/>
          <w:szCs w:val="24"/>
        </w:rPr>
        <w:t xml:space="preserve">, and the United States </w:t>
      </w:r>
      <w:r w:rsidR="00E41CDB" w:rsidRPr="00267338">
        <w:rPr>
          <w:rFonts w:asciiTheme="majorBidi" w:hAnsiTheme="majorBidi" w:cstheme="majorBidi"/>
          <w:sz w:val="24"/>
          <w:szCs w:val="24"/>
        </w:rPr>
        <w:t>(Pericak et al., 2020)</w:t>
      </w:r>
      <w:r w:rsidR="001C3B29" w:rsidRPr="00267338">
        <w:rPr>
          <w:rFonts w:asciiTheme="majorBidi" w:hAnsiTheme="majorBidi" w:cstheme="majorBidi"/>
          <w:sz w:val="24"/>
          <w:szCs w:val="24"/>
        </w:rPr>
        <w:t>, which found high to very</w:t>
      </w:r>
      <w:r w:rsidR="00217E27" w:rsidRPr="00267338">
        <w:rPr>
          <w:rFonts w:asciiTheme="majorBidi" w:hAnsiTheme="majorBidi" w:cstheme="majorBidi"/>
          <w:sz w:val="24"/>
          <w:szCs w:val="24"/>
        </w:rPr>
        <w:t xml:space="preserve"> </w:t>
      </w:r>
      <w:r w:rsidR="001C3B29" w:rsidRPr="00267338">
        <w:rPr>
          <w:rFonts w:asciiTheme="majorBidi" w:hAnsiTheme="majorBidi" w:cstheme="majorBidi"/>
          <w:sz w:val="24"/>
          <w:szCs w:val="24"/>
        </w:rPr>
        <w:t>high levels of work engagement among nurses.</w:t>
      </w:r>
    </w:p>
    <w:p w:rsidR="001C3B29" w:rsidRPr="00267338" w:rsidRDefault="001C3B29" w:rsidP="00281718">
      <w:pPr>
        <w:autoSpaceDE w:val="0"/>
        <w:autoSpaceDN w:val="0"/>
        <w:adjustRightInd w:val="0"/>
        <w:spacing w:after="0" w:line="240" w:lineRule="auto"/>
        <w:rPr>
          <w:rFonts w:asciiTheme="majorBidi" w:hAnsiTheme="majorBidi" w:cstheme="majorBidi"/>
          <w:sz w:val="24"/>
          <w:szCs w:val="24"/>
        </w:rPr>
      </w:pPr>
    </w:p>
    <w:p w:rsidR="00906209" w:rsidRPr="00267338" w:rsidRDefault="00906209" w:rsidP="00EF5621">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 xml:space="preserve">The current study found that stress was a predictor of work engagement, which is consistent with an earlier study (Cabrera-Aguilar et al., 2023). </w:t>
      </w:r>
      <w:r w:rsidR="00722336" w:rsidRPr="00267338">
        <w:rPr>
          <w:rFonts w:asciiTheme="majorBidi" w:hAnsiTheme="majorBidi" w:cstheme="majorBidi"/>
          <w:sz w:val="24"/>
          <w:szCs w:val="24"/>
        </w:rPr>
        <w:t>Job stress among nurses which can decrease their job efficiency and reduce their job engagement</w:t>
      </w:r>
      <w:r w:rsidR="00722336" w:rsidRPr="00267338">
        <w:t xml:space="preserve"> (</w:t>
      </w:r>
      <w:r w:rsidR="00722336" w:rsidRPr="00267338">
        <w:rPr>
          <w:rFonts w:asciiTheme="majorBidi" w:hAnsiTheme="majorBidi" w:cstheme="majorBidi"/>
          <w:sz w:val="24"/>
          <w:szCs w:val="24"/>
        </w:rPr>
        <w:t xml:space="preserve">Li et al., 2019). </w:t>
      </w:r>
      <w:r w:rsidR="0080379F" w:rsidRPr="00267338">
        <w:rPr>
          <w:rFonts w:asciiTheme="majorBidi" w:hAnsiTheme="majorBidi" w:cstheme="majorBidi"/>
          <w:sz w:val="24"/>
          <w:szCs w:val="24"/>
        </w:rPr>
        <w:t>Therefore, it is important for nurses to improve their ability to handle stress and maintain positive job engagement in their work.</w:t>
      </w:r>
    </w:p>
    <w:p w:rsidR="00863143" w:rsidRPr="00267338" w:rsidRDefault="00863143" w:rsidP="00863143">
      <w:pPr>
        <w:autoSpaceDE w:val="0"/>
        <w:autoSpaceDN w:val="0"/>
        <w:adjustRightInd w:val="0"/>
        <w:spacing w:after="0" w:line="240" w:lineRule="auto"/>
        <w:rPr>
          <w:rFonts w:asciiTheme="majorBidi" w:hAnsiTheme="majorBidi" w:cstheme="majorBidi"/>
          <w:sz w:val="24"/>
          <w:szCs w:val="24"/>
        </w:rPr>
      </w:pPr>
    </w:p>
    <w:p w:rsidR="002B3638" w:rsidRPr="00267338" w:rsidRDefault="00A669CC" w:rsidP="00A669CC">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Also, t</w:t>
      </w:r>
      <w:r w:rsidR="002C6243" w:rsidRPr="00267338">
        <w:rPr>
          <w:rFonts w:asciiTheme="majorBidi" w:hAnsiTheme="majorBidi" w:cstheme="majorBidi"/>
          <w:sz w:val="24"/>
          <w:szCs w:val="24"/>
        </w:rPr>
        <w:t xml:space="preserve">he current study found that </w:t>
      </w:r>
      <w:r w:rsidR="009764D3" w:rsidRPr="00267338">
        <w:rPr>
          <w:rFonts w:asciiTheme="majorBidi" w:hAnsiTheme="majorBidi" w:cstheme="majorBidi"/>
          <w:sz w:val="24"/>
          <w:szCs w:val="24"/>
        </w:rPr>
        <w:t>gender</w:t>
      </w:r>
      <w:r w:rsidRPr="00267338">
        <w:rPr>
          <w:rFonts w:asciiTheme="majorBidi" w:hAnsiTheme="majorBidi" w:cstheme="majorBidi"/>
          <w:sz w:val="24"/>
          <w:szCs w:val="24"/>
        </w:rPr>
        <w:t xml:space="preserve"> was a</w:t>
      </w:r>
      <w:r w:rsidR="002C6243" w:rsidRPr="00267338">
        <w:rPr>
          <w:rFonts w:asciiTheme="majorBidi" w:hAnsiTheme="majorBidi" w:cstheme="majorBidi"/>
          <w:sz w:val="24"/>
          <w:szCs w:val="24"/>
        </w:rPr>
        <w:t xml:space="preserve"> predictor of</w:t>
      </w:r>
      <w:r w:rsidR="009764D3"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work engagement, which is consistent with an</w:t>
      </w:r>
      <w:r w:rsidR="00863143"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earlier study (Allande-Cussó et al., 2021). In contrast, Iqbal et al. (2020) revealed no gender</w:t>
      </w:r>
      <w:r w:rsidR="00863143"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difference in work engagement. However, Cao and Chen (2020) reported that male nurses had</w:t>
      </w:r>
      <w:r w:rsidR="00863143"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 xml:space="preserve">more work engagement than female nurses. </w:t>
      </w:r>
      <w:r w:rsidR="002B3638" w:rsidRPr="00267338">
        <w:rPr>
          <w:rFonts w:asciiTheme="majorBidi" w:hAnsiTheme="majorBidi" w:cstheme="majorBidi"/>
          <w:sz w:val="24"/>
          <w:szCs w:val="24"/>
        </w:rPr>
        <w:t>Also, Wang et al. (2023) found that males had higher work engagement than females. Other studies revealed no association between gender and work engagement (Alkorashy &amp; Alanazi, 2023; Iqbal et al., 2020; Sharma &amp; Rajput, 2021). The variation in results might be related to differences in communication and leadership styles between males and females (Babiak &amp; Bajcar, 2019).</w:t>
      </w:r>
      <w:r w:rsidR="002B3638" w:rsidRPr="00267338">
        <w:t xml:space="preserve"> </w:t>
      </w:r>
      <w:r w:rsidR="002B3638" w:rsidRPr="00267338">
        <w:rPr>
          <w:rFonts w:asciiTheme="majorBidi" w:hAnsiTheme="majorBidi" w:cstheme="majorBidi"/>
          <w:sz w:val="24"/>
          <w:szCs w:val="24"/>
        </w:rPr>
        <w:t>Also, another possible explanation might be related to the Palestinian cultural context which is full of conflicts and political instability, female nurses tend to be the primary caregivers who have positive responses to their interactions with their work environment and jobs, which enhance their enthusiasm levels, achievement, and focus in their work (Mehrad et al., 2022).</w:t>
      </w:r>
    </w:p>
    <w:p w:rsidR="002B3638" w:rsidRPr="00267338" w:rsidRDefault="002B3638" w:rsidP="009764D3">
      <w:pPr>
        <w:autoSpaceDE w:val="0"/>
        <w:autoSpaceDN w:val="0"/>
        <w:adjustRightInd w:val="0"/>
        <w:spacing w:after="0" w:line="240" w:lineRule="auto"/>
        <w:rPr>
          <w:rFonts w:asciiTheme="majorBidi" w:hAnsiTheme="majorBidi" w:cstheme="majorBidi"/>
          <w:sz w:val="24"/>
          <w:szCs w:val="24"/>
        </w:rPr>
      </w:pPr>
    </w:p>
    <w:p w:rsidR="009764D3" w:rsidRPr="00267338" w:rsidRDefault="00A669CC" w:rsidP="00A669CC">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Furthermore, t</w:t>
      </w:r>
      <w:r w:rsidR="009764D3" w:rsidRPr="00267338">
        <w:rPr>
          <w:rFonts w:asciiTheme="majorBidi" w:hAnsiTheme="majorBidi" w:cstheme="majorBidi"/>
          <w:sz w:val="24"/>
          <w:szCs w:val="24"/>
        </w:rPr>
        <w:t xml:space="preserve">he current study found that monthly income </w:t>
      </w:r>
      <w:r w:rsidRPr="00267338">
        <w:rPr>
          <w:rFonts w:asciiTheme="majorBidi" w:hAnsiTheme="majorBidi" w:cstheme="majorBidi"/>
          <w:sz w:val="24"/>
          <w:szCs w:val="24"/>
        </w:rPr>
        <w:t>was a</w:t>
      </w:r>
      <w:r w:rsidR="009764D3" w:rsidRPr="00267338">
        <w:rPr>
          <w:rFonts w:asciiTheme="majorBidi" w:hAnsiTheme="majorBidi" w:cstheme="majorBidi"/>
          <w:sz w:val="24"/>
          <w:szCs w:val="24"/>
        </w:rPr>
        <w:t xml:space="preserve"> predictor of work engagement,</w:t>
      </w:r>
      <w:r w:rsidR="002B3638" w:rsidRPr="00267338">
        <w:rPr>
          <w:rFonts w:asciiTheme="majorBidi" w:hAnsiTheme="majorBidi" w:cstheme="majorBidi"/>
          <w:sz w:val="24"/>
          <w:szCs w:val="24"/>
        </w:rPr>
        <w:t xml:space="preserve"> which is consistent with an earlier study </w:t>
      </w:r>
      <w:r w:rsidR="009764D3" w:rsidRPr="00267338">
        <w:rPr>
          <w:rFonts w:asciiTheme="majorBidi" w:hAnsiTheme="majorBidi" w:cstheme="majorBidi"/>
          <w:sz w:val="24"/>
          <w:szCs w:val="24"/>
        </w:rPr>
        <w:t>Kim and Seo’s (2021) findings suggested that nurses with higher monthly income had higher work engagement. This finding suggested that work engagement is correlated with other motivations, which could influence nurses’ performance and quality of care.</w:t>
      </w:r>
      <w:r w:rsidR="002B3638" w:rsidRPr="00267338">
        <w:rPr>
          <w:rFonts w:asciiTheme="majorBidi" w:hAnsiTheme="majorBidi" w:cstheme="majorBidi"/>
          <w:sz w:val="24"/>
          <w:szCs w:val="24"/>
        </w:rPr>
        <w:t xml:space="preserve"> However, t</w:t>
      </w:r>
      <w:r w:rsidR="009764D3" w:rsidRPr="00267338">
        <w:rPr>
          <w:rFonts w:asciiTheme="majorBidi" w:hAnsiTheme="majorBidi" w:cstheme="majorBidi"/>
          <w:sz w:val="24"/>
          <w:szCs w:val="24"/>
        </w:rPr>
        <w:t xml:space="preserve">his study is </w:t>
      </w:r>
      <w:r w:rsidR="002B3638" w:rsidRPr="00267338">
        <w:rPr>
          <w:rFonts w:asciiTheme="majorBidi" w:hAnsiTheme="majorBidi" w:cstheme="majorBidi"/>
          <w:sz w:val="24"/>
          <w:szCs w:val="24"/>
        </w:rPr>
        <w:t>in</w:t>
      </w:r>
      <w:r w:rsidR="009764D3" w:rsidRPr="00267338">
        <w:rPr>
          <w:rFonts w:asciiTheme="majorBidi" w:hAnsiTheme="majorBidi" w:cstheme="majorBidi"/>
          <w:sz w:val="24"/>
          <w:szCs w:val="24"/>
        </w:rPr>
        <w:t xml:space="preserve">consistent with Li and colleagues' (2023) study. </w:t>
      </w:r>
    </w:p>
    <w:p w:rsidR="009764D3" w:rsidRPr="00267338" w:rsidRDefault="009764D3" w:rsidP="009764D3">
      <w:pPr>
        <w:autoSpaceDE w:val="0"/>
        <w:autoSpaceDN w:val="0"/>
        <w:adjustRightInd w:val="0"/>
        <w:spacing w:after="0" w:line="240" w:lineRule="auto"/>
      </w:pPr>
    </w:p>
    <w:p w:rsidR="009764D3" w:rsidRPr="00267338" w:rsidRDefault="009764D3" w:rsidP="009764D3">
      <w:pPr>
        <w:autoSpaceDE w:val="0"/>
        <w:autoSpaceDN w:val="0"/>
        <w:adjustRightInd w:val="0"/>
        <w:spacing w:after="0" w:line="240" w:lineRule="auto"/>
      </w:pPr>
    </w:p>
    <w:p w:rsidR="002C6243" w:rsidRPr="00267338" w:rsidRDefault="002C6243" w:rsidP="002C6243">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Limitations</w:t>
      </w:r>
    </w:p>
    <w:p w:rsidR="002C6243" w:rsidRPr="00267338" w:rsidRDefault="002C6243" w:rsidP="00863143">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Despite the significant results, this study had the following limitations: the design was</w:t>
      </w:r>
      <w:r w:rsidR="00863143" w:rsidRPr="00267338">
        <w:rPr>
          <w:rFonts w:asciiTheme="majorBidi" w:hAnsiTheme="majorBidi" w:cstheme="majorBidi"/>
          <w:sz w:val="24"/>
          <w:szCs w:val="24"/>
        </w:rPr>
        <w:t xml:space="preserve"> </w:t>
      </w:r>
      <w:r w:rsidRPr="00267338">
        <w:rPr>
          <w:rFonts w:asciiTheme="majorBidi" w:hAnsiTheme="majorBidi" w:cstheme="majorBidi"/>
          <w:sz w:val="24"/>
          <w:szCs w:val="24"/>
        </w:rPr>
        <w:t>cross-sectional, which limits the ability to explore the cause and effect of the study variables,</w:t>
      </w:r>
      <w:r w:rsidR="00863143" w:rsidRPr="00267338">
        <w:rPr>
          <w:rFonts w:asciiTheme="majorBidi" w:hAnsiTheme="majorBidi" w:cstheme="majorBidi"/>
          <w:sz w:val="24"/>
          <w:szCs w:val="24"/>
        </w:rPr>
        <w:t xml:space="preserve"> </w:t>
      </w:r>
      <w:r w:rsidRPr="00267338">
        <w:rPr>
          <w:rFonts w:asciiTheme="majorBidi" w:hAnsiTheme="majorBidi" w:cstheme="majorBidi"/>
          <w:sz w:val="24"/>
          <w:szCs w:val="24"/>
        </w:rPr>
        <w:t>thus longitudinal studies are recommended. Additionally, the study adopted a self-reported</w:t>
      </w:r>
      <w:r w:rsidR="00863143" w:rsidRPr="00267338">
        <w:rPr>
          <w:rFonts w:asciiTheme="majorBidi" w:hAnsiTheme="majorBidi" w:cstheme="majorBidi"/>
          <w:sz w:val="24"/>
          <w:szCs w:val="24"/>
        </w:rPr>
        <w:t xml:space="preserve"> </w:t>
      </w:r>
      <w:r w:rsidRPr="00267338">
        <w:rPr>
          <w:rFonts w:asciiTheme="majorBidi" w:hAnsiTheme="majorBidi" w:cstheme="majorBidi"/>
          <w:sz w:val="24"/>
          <w:szCs w:val="24"/>
        </w:rPr>
        <w:t>questionnaire based on participants’ understanding, culture, and work context which could</w:t>
      </w:r>
      <w:r w:rsidR="00863143" w:rsidRPr="00267338">
        <w:rPr>
          <w:rFonts w:asciiTheme="majorBidi" w:hAnsiTheme="majorBidi" w:cstheme="majorBidi"/>
          <w:sz w:val="24"/>
          <w:szCs w:val="24"/>
        </w:rPr>
        <w:t xml:space="preserve"> </w:t>
      </w:r>
      <w:r w:rsidRPr="00267338">
        <w:rPr>
          <w:rFonts w:asciiTheme="majorBidi" w:hAnsiTheme="majorBidi" w:cstheme="majorBidi"/>
          <w:sz w:val="24"/>
          <w:szCs w:val="24"/>
        </w:rPr>
        <w:t>influence their responses.</w:t>
      </w:r>
    </w:p>
    <w:p w:rsidR="00863143" w:rsidRPr="00267338" w:rsidRDefault="00863143" w:rsidP="00863143">
      <w:pPr>
        <w:autoSpaceDE w:val="0"/>
        <w:autoSpaceDN w:val="0"/>
        <w:adjustRightInd w:val="0"/>
        <w:spacing w:after="0" w:line="240" w:lineRule="auto"/>
        <w:rPr>
          <w:rFonts w:asciiTheme="majorBidi" w:hAnsiTheme="majorBidi" w:cstheme="majorBidi"/>
          <w:sz w:val="24"/>
          <w:szCs w:val="24"/>
        </w:rPr>
      </w:pPr>
    </w:p>
    <w:p w:rsidR="002C6243" w:rsidRPr="00267338" w:rsidRDefault="00A669CC" w:rsidP="002C6243">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 xml:space="preserve">Recommendations </w:t>
      </w:r>
    </w:p>
    <w:p w:rsidR="00A669CC" w:rsidRPr="00267338" w:rsidRDefault="00A669CC" w:rsidP="00863143">
      <w:pPr>
        <w:autoSpaceDE w:val="0"/>
        <w:autoSpaceDN w:val="0"/>
        <w:adjustRightInd w:val="0"/>
        <w:spacing w:after="0" w:line="240" w:lineRule="auto"/>
        <w:rPr>
          <w:rFonts w:asciiTheme="majorBidi" w:hAnsiTheme="majorBidi" w:cstheme="majorBidi"/>
          <w:sz w:val="24"/>
          <w:szCs w:val="24"/>
        </w:rPr>
      </w:pPr>
    </w:p>
    <w:p w:rsidR="002C6243" w:rsidRPr="00267338" w:rsidRDefault="00A669CC" w:rsidP="00A669CC">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T</w:t>
      </w:r>
      <w:r w:rsidR="002C6243" w:rsidRPr="00267338">
        <w:rPr>
          <w:rFonts w:asciiTheme="majorBidi" w:hAnsiTheme="majorBidi" w:cstheme="majorBidi"/>
          <w:sz w:val="24"/>
          <w:szCs w:val="24"/>
        </w:rPr>
        <w:t>here</w:t>
      </w:r>
      <w:r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is a need to develop strategies involving building social support</w:t>
      </w:r>
      <w:r w:rsidR="00863143"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 xml:space="preserve">networks that assist </w:t>
      </w:r>
      <w:r w:rsidRPr="00267338">
        <w:rPr>
          <w:rFonts w:asciiTheme="majorBidi" w:hAnsiTheme="majorBidi" w:cstheme="majorBidi"/>
          <w:sz w:val="24"/>
          <w:szCs w:val="24"/>
        </w:rPr>
        <w:t>intensive</w:t>
      </w:r>
      <w:r w:rsidR="002C6243" w:rsidRPr="00267338">
        <w:rPr>
          <w:rFonts w:asciiTheme="majorBidi" w:hAnsiTheme="majorBidi" w:cstheme="majorBidi"/>
          <w:sz w:val="24"/>
          <w:szCs w:val="24"/>
        </w:rPr>
        <w:t xml:space="preserve"> care nurses in coping with work pressures, developing resilience</w:t>
      </w:r>
      <w:r w:rsidR="00863143"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building</w:t>
      </w:r>
      <w:r w:rsidR="00863143"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lastRenderedPageBreak/>
        <w:t>training programs and psychological therapeutic interventions, and promoting</w:t>
      </w:r>
      <w:r w:rsidR="00863143"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organizational policies to maintain nurses' psychological well-being and improve their work</w:t>
      </w:r>
      <w:r w:rsidR="00863143"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 xml:space="preserve">engagement. Also, </w:t>
      </w:r>
      <w:r w:rsidRPr="00267338">
        <w:rPr>
          <w:rFonts w:asciiTheme="majorBidi" w:hAnsiTheme="majorBidi" w:cstheme="majorBidi"/>
          <w:sz w:val="24"/>
          <w:szCs w:val="24"/>
        </w:rPr>
        <w:t>intensive</w:t>
      </w:r>
      <w:r w:rsidR="002C6243" w:rsidRPr="00267338">
        <w:rPr>
          <w:rFonts w:asciiTheme="majorBidi" w:hAnsiTheme="majorBidi" w:cstheme="majorBidi"/>
          <w:sz w:val="24"/>
          <w:szCs w:val="24"/>
        </w:rPr>
        <w:t xml:space="preserve"> care nurses should be actively engaged in their work by enhancing</w:t>
      </w:r>
      <w:r w:rsidR="00863143"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work conditions and motivations, which require the participation of hospital administrators and</w:t>
      </w:r>
      <w:r w:rsidR="00863143" w:rsidRPr="00267338">
        <w:rPr>
          <w:rFonts w:asciiTheme="majorBidi" w:hAnsiTheme="majorBidi" w:cstheme="majorBidi"/>
          <w:sz w:val="24"/>
          <w:szCs w:val="24"/>
        </w:rPr>
        <w:t xml:space="preserve"> </w:t>
      </w:r>
      <w:r w:rsidR="002C6243" w:rsidRPr="00267338">
        <w:rPr>
          <w:rFonts w:asciiTheme="majorBidi" w:hAnsiTheme="majorBidi" w:cstheme="majorBidi"/>
          <w:sz w:val="24"/>
          <w:szCs w:val="24"/>
        </w:rPr>
        <w:t>policy-makers in healthcare institutions.</w:t>
      </w:r>
    </w:p>
    <w:p w:rsidR="00863143" w:rsidRPr="00267338" w:rsidRDefault="00863143" w:rsidP="002C6243">
      <w:pPr>
        <w:autoSpaceDE w:val="0"/>
        <w:autoSpaceDN w:val="0"/>
        <w:adjustRightInd w:val="0"/>
        <w:spacing w:after="0" w:line="240" w:lineRule="auto"/>
        <w:rPr>
          <w:rFonts w:asciiTheme="majorBidi" w:hAnsiTheme="majorBidi" w:cstheme="majorBidi"/>
          <w:b/>
          <w:bCs/>
          <w:sz w:val="24"/>
          <w:szCs w:val="24"/>
        </w:rPr>
      </w:pPr>
    </w:p>
    <w:p w:rsidR="002C6243" w:rsidRPr="00267338" w:rsidRDefault="002C6243" w:rsidP="002C6243">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Conclusion</w:t>
      </w:r>
    </w:p>
    <w:p w:rsidR="002C6243" w:rsidRPr="00267338" w:rsidRDefault="002C6243" w:rsidP="000C7809">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 xml:space="preserve">The </w:t>
      </w:r>
      <w:r w:rsidR="00A669CC" w:rsidRPr="00267338">
        <w:rPr>
          <w:rFonts w:asciiTheme="majorBidi" w:hAnsiTheme="majorBidi" w:cstheme="majorBidi"/>
          <w:sz w:val="24"/>
          <w:szCs w:val="24"/>
        </w:rPr>
        <w:t>intensive</w:t>
      </w:r>
      <w:r w:rsidRPr="00267338">
        <w:rPr>
          <w:rFonts w:asciiTheme="majorBidi" w:hAnsiTheme="majorBidi" w:cstheme="majorBidi"/>
          <w:sz w:val="24"/>
          <w:szCs w:val="24"/>
        </w:rPr>
        <w:t xml:space="preserve"> care nurses had high stress</w:t>
      </w:r>
      <w:r w:rsidR="00863143" w:rsidRPr="00267338">
        <w:rPr>
          <w:rFonts w:asciiTheme="majorBidi" w:hAnsiTheme="majorBidi" w:cstheme="majorBidi"/>
          <w:sz w:val="24"/>
          <w:szCs w:val="24"/>
        </w:rPr>
        <w:t xml:space="preserve"> </w:t>
      </w:r>
      <w:r w:rsidRPr="00267338">
        <w:rPr>
          <w:rFonts w:asciiTheme="majorBidi" w:hAnsiTheme="majorBidi" w:cstheme="majorBidi"/>
          <w:sz w:val="24"/>
          <w:szCs w:val="24"/>
        </w:rPr>
        <w:t>levels</w:t>
      </w:r>
      <w:r w:rsidR="000C7809" w:rsidRPr="00267338">
        <w:rPr>
          <w:rFonts w:asciiTheme="majorBidi" w:hAnsiTheme="majorBidi" w:cstheme="majorBidi"/>
          <w:sz w:val="24"/>
          <w:szCs w:val="24"/>
        </w:rPr>
        <w:t xml:space="preserve"> and </w:t>
      </w:r>
      <w:r w:rsidRPr="00267338">
        <w:rPr>
          <w:rFonts w:asciiTheme="majorBidi" w:hAnsiTheme="majorBidi" w:cstheme="majorBidi"/>
          <w:sz w:val="24"/>
          <w:szCs w:val="24"/>
        </w:rPr>
        <w:t xml:space="preserve">moderate </w:t>
      </w:r>
      <w:r w:rsidR="000C7809" w:rsidRPr="00267338">
        <w:rPr>
          <w:rFonts w:asciiTheme="majorBidi" w:hAnsiTheme="majorBidi" w:cstheme="majorBidi"/>
          <w:sz w:val="24"/>
          <w:szCs w:val="24"/>
        </w:rPr>
        <w:t>work engagement</w:t>
      </w:r>
      <w:r w:rsidRPr="00267338">
        <w:rPr>
          <w:rFonts w:asciiTheme="majorBidi" w:hAnsiTheme="majorBidi" w:cstheme="majorBidi"/>
          <w:sz w:val="24"/>
          <w:szCs w:val="24"/>
        </w:rPr>
        <w:t xml:space="preserve">. </w:t>
      </w:r>
      <w:r w:rsidR="000C7809" w:rsidRPr="00267338">
        <w:rPr>
          <w:rFonts w:asciiTheme="majorBidi" w:hAnsiTheme="majorBidi" w:cstheme="majorBidi"/>
          <w:sz w:val="24"/>
          <w:szCs w:val="24"/>
        </w:rPr>
        <w:t>Stress, gender, and monthly income were predictors of the w</w:t>
      </w:r>
      <w:r w:rsidRPr="00267338">
        <w:rPr>
          <w:rFonts w:asciiTheme="majorBidi" w:hAnsiTheme="majorBidi" w:cstheme="majorBidi"/>
          <w:sz w:val="24"/>
          <w:szCs w:val="24"/>
        </w:rPr>
        <w:t xml:space="preserve">ork engagement. Thus, interventions should be encouraged to minimize </w:t>
      </w:r>
      <w:r w:rsidR="000C7809" w:rsidRPr="00267338">
        <w:rPr>
          <w:rFonts w:asciiTheme="majorBidi" w:hAnsiTheme="majorBidi" w:cstheme="majorBidi"/>
          <w:sz w:val="24"/>
          <w:szCs w:val="24"/>
        </w:rPr>
        <w:t>stress</w:t>
      </w:r>
      <w:r w:rsidRPr="00267338">
        <w:rPr>
          <w:rFonts w:asciiTheme="majorBidi" w:hAnsiTheme="majorBidi" w:cstheme="majorBidi"/>
          <w:sz w:val="24"/>
          <w:szCs w:val="24"/>
        </w:rPr>
        <w:t>, which have a significant influence on work engagement.</w:t>
      </w:r>
    </w:p>
    <w:p w:rsidR="002C6243" w:rsidRPr="00267338" w:rsidRDefault="002C6243" w:rsidP="000C7809">
      <w:pPr>
        <w:autoSpaceDE w:val="0"/>
        <w:autoSpaceDN w:val="0"/>
        <w:adjustRightInd w:val="0"/>
        <w:spacing w:after="0" w:line="240" w:lineRule="auto"/>
        <w:rPr>
          <w:rFonts w:asciiTheme="majorBidi" w:hAnsiTheme="majorBidi" w:cstheme="majorBidi"/>
          <w:sz w:val="24"/>
          <w:szCs w:val="24"/>
        </w:rPr>
      </w:pPr>
      <w:r w:rsidRPr="00267338">
        <w:rPr>
          <w:rFonts w:asciiTheme="majorBidi" w:hAnsiTheme="majorBidi" w:cstheme="majorBidi"/>
          <w:sz w:val="24"/>
          <w:szCs w:val="24"/>
        </w:rPr>
        <w:t xml:space="preserve">Future studies such as the qualitative need to be conducted to explore </w:t>
      </w:r>
      <w:r w:rsidR="000C7809" w:rsidRPr="00267338">
        <w:rPr>
          <w:rFonts w:asciiTheme="majorBidi" w:hAnsiTheme="majorBidi" w:cstheme="majorBidi"/>
          <w:sz w:val="24"/>
          <w:szCs w:val="24"/>
        </w:rPr>
        <w:t xml:space="preserve">stress </w:t>
      </w:r>
      <w:r w:rsidRPr="00267338">
        <w:rPr>
          <w:rFonts w:asciiTheme="majorBidi" w:hAnsiTheme="majorBidi" w:cstheme="majorBidi"/>
          <w:sz w:val="24"/>
          <w:szCs w:val="24"/>
        </w:rPr>
        <w:t xml:space="preserve">and work engagement from </w:t>
      </w:r>
      <w:r w:rsidR="000C7809" w:rsidRPr="00267338">
        <w:rPr>
          <w:rFonts w:asciiTheme="majorBidi" w:hAnsiTheme="majorBidi" w:cstheme="majorBidi"/>
          <w:sz w:val="24"/>
          <w:szCs w:val="24"/>
        </w:rPr>
        <w:t>intensive</w:t>
      </w:r>
      <w:r w:rsidRPr="00267338">
        <w:rPr>
          <w:rFonts w:asciiTheme="majorBidi" w:hAnsiTheme="majorBidi" w:cstheme="majorBidi"/>
          <w:sz w:val="24"/>
          <w:szCs w:val="24"/>
        </w:rPr>
        <w:t xml:space="preserve"> care nurses’ experiences and experimental studies</w:t>
      </w:r>
      <w:r w:rsidR="00863143" w:rsidRPr="00267338">
        <w:rPr>
          <w:rFonts w:asciiTheme="majorBidi" w:hAnsiTheme="majorBidi" w:cstheme="majorBidi"/>
          <w:sz w:val="24"/>
          <w:szCs w:val="24"/>
        </w:rPr>
        <w:t xml:space="preserve"> </w:t>
      </w:r>
      <w:r w:rsidRPr="00267338">
        <w:rPr>
          <w:rFonts w:asciiTheme="majorBidi" w:hAnsiTheme="majorBidi" w:cstheme="majorBidi"/>
          <w:sz w:val="24"/>
          <w:szCs w:val="24"/>
        </w:rPr>
        <w:t>to examine the effectiveness of the proposed interventions.</w:t>
      </w:r>
    </w:p>
    <w:p w:rsidR="00863143" w:rsidRPr="00267338" w:rsidRDefault="00863143" w:rsidP="002C6243">
      <w:pPr>
        <w:autoSpaceDE w:val="0"/>
        <w:autoSpaceDN w:val="0"/>
        <w:adjustRightInd w:val="0"/>
        <w:spacing w:after="0" w:line="240" w:lineRule="auto"/>
        <w:rPr>
          <w:rFonts w:asciiTheme="majorBidi" w:hAnsiTheme="majorBidi" w:cstheme="majorBidi"/>
          <w:sz w:val="24"/>
          <w:szCs w:val="24"/>
        </w:rPr>
      </w:pPr>
    </w:p>
    <w:p w:rsidR="002C6243" w:rsidRPr="00267338" w:rsidRDefault="002C6243" w:rsidP="002C6243">
      <w:pPr>
        <w:autoSpaceDE w:val="0"/>
        <w:autoSpaceDN w:val="0"/>
        <w:adjustRightInd w:val="0"/>
        <w:spacing w:after="0" w:line="240" w:lineRule="auto"/>
        <w:rPr>
          <w:rFonts w:asciiTheme="majorBidi" w:hAnsiTheme="majorBidi" w:cstheme="majorBidi"/>
          <w:b/>
          <w:bCs/>
          <w:sz w:val="24"/>
          <w:szCs w:val="24"/>
        </w:rPr>
      </w:pPr>
      <w:r w:rsidRPr="00267338">
        <w:rPr>
          <w:rFonts w:asciiTheme="majorBidi" w:hAnsiTheme="majorBidi" w:cstheme="majorBidi"/>
          <w:b/>
          <w:bCs/>
          <w:sz w:val="24"/>
          <w:szCs w:val="24"/>
        </w:rPr>
        <w:t>References</w:t>
      </w:r>
    </w:p>
    <w:p w:rsidR="00777768" w:rsidRPr="00267338" w:rsidRDefault="00777768" w:rsidP="00863143">
      <w:pPr>
        <w:autoSpaceDE w:val="0"/>
        <w:autoSpaceDN w:val="0"/>
        <w:adjustRightInd w:val="0"/>
        <w:spacing w:after="0" w:line="240" w:lineRule="auto"/>
        <w:rPr>
          <w:rFonts w:asciiTheme="majorBidi" w:hAnsiTheme="majorBidi" w:cstheme="majorBidi"/>
          <w:sz w:val="24"/>
          <w:szCs w:val="24"/>
        </w:rPr>
      </w:pP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Alhalaiqa, F. N., Khalifeh, A. H., Al Omari, O., Yehia, D. B., &amp; Khalil, M. M. H. (2021). Psychological problems in a sample of Jordanian healthcare workers involved in caring for patients with COVID-19: A cross-sectional study. Frontiers in Psychology, 12, 679785. </w:t>
      </w:r>
      <w:hyperlink r:id="rId8" w:history="1">
        <w:r w:rsidRPr="00267338">
          <w:rPr>
            <w:rStyle w:val="Hyperlink"/>
            <w:rFonts w:asciiTheme="majorBidi" w:hAnsiTheme="majorBidi" w:cstheme="majorBidi"/>
            <w:color w:val="auto"/>
            <w:sz w:val="24"/>
            <w:szCs w:val="24"/>
          </w:rPr>
          <w:t>https://doi.org/10.3389/FPSYG.2021.679785/PDF</w:t>
        </w:r>
      </w:hyperlink>
      <w:r w:rsidRPr="00267338">
        <w:rPr>
          <w:rFonts w:asciiTheme="majorBidi" w:hAnsiTheme="majorBidi" w:cstheme="majorBidi"/>
          <w:sz w:val="24"/>
          <w:szCs w:val="24"/>
        </w:rPr>
        <w:t>.</w:t>
      </w:r>
    </w:p>
    <w:p w:rsidR="00E4066C" w:rsidRPr="00267338" w:rsidRDefault="00E4066C" w:rsidP="000850F1">
      <w:pPr>
        <w:autoSpaceDE w:val="0"/>
        <w:autoSpaceDN w:val="0"/>
        <w:adjustRightInd w:val="0"/>
        <w:spacing w:after="0" w:line="240" w:lineRule="auto"/>
        <w:ind w:left="720" w:hanging="720"/>
        <w:rPr>
          <w:rStyle w:val="Hyperlink"/>
          <w:rFonts w:asciiTheme="majorBidi" w:hAnsiTheme="majorBidi" w:cstheme="majorBidi"/>
          <w:color w:val="auto"/>
          <w:sz w:val="24"/>
          <w:szCs w:val="24"/>
        </w:rPr>
      </w:pPr>
      <w:r w:rsidRPr="00267338">
        <w:rPr>
          <w:rFonts w:asciiTheme="majorBidi" w:hAnsiTheme="majorBidi" w:cstheme="majorBidi"/>
          <w:sz w:val="24"/>
          <w:szCs w:val="24"/>
        </w:rPr>
        <w:t xml:space="preserve">Alharbi, J., Jackson, D., &amp; Usher, K. (2020). Personal characteristics, coping strategies, and resilience impact on compassion fatigue in critical care nurses: A cross-sectional study. Nursing &amp; Health Sciences, 22(1), 20–27. </w:t>
      </w:r>
      <w:hyperlink r:id="rId9" w:history="1">
        <w:r w:rsidRPr="00267338">
          <w:rPr>
            <w:rStyle w:val="Hyperlink"/>
            <w:rFonts w:asciiTheme="majorBidi" w:hAnsiTheme="majorBidi" w:cstheme="majorBidi"/>
            <w:color w:val="auto"/>
            <w:sz w:val="24"/>
            <w:szCs w:val="24"/>
          </w:rPr>
          <w:t>https://doi.org/10.1111/NHS.12650</w:t>
        </w:r>
      </w:hyperlink>
      <w:r w:rsidRPr="00267338">
        <w:rPr>
          <w:rStyle w:val="Hyperlink"/>
          <w:rFonts w:asciiTheme="majorBidi" w:hAnsiTheme="majorBidi" w:cstheme="majorBidi"/>
          <w:color w:val="auto"/>
          <w:sz w:val="24"/>
          <w:szCs w:val="24"/>
        </w:rPr>
        <w:t>.</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Alharbi, M. F., &amp; Alrwaitey, R. Z. (2023). Work engagement status of registered nurses in pediatric units in Saudi Arabia: A cross-sectional study. PloS One, 18(3), e0283213. </w:t>
      </w:r>
      <w:hyperlink r:id="rId10" w:history="1">
        <w:r w:rsidRPr="00267338">
          <w:rPr>
            <w:rStyle w:val="Hyperlink"/>
            <w:rFonts w:asciiTheme="majorBidi" w:hAnsiTheme="majorBidi" w:cstheme="majorBidi"/>
            <w:color w:val="auto"/>
            <w:sz w:val="24"/>
            <w:szCs w:val="24"/>
          </w:rPr>
          <w:t>https://doi.org/10.1371/JOURNAL.PONE.0283213</w:t>
        </w:r>
      </w:hyperlink>
      <w:r w:rsidRPr="00267338">
        <w:rPr>
          <w:rFonts w:asciiTheme="majorBidi" w:hAnsiTheme="majorBidi" w:cstheme="majorBidi"/>
          <w:sz w:val="24"/>
          <w:szCs w:val="24"/>
        </w:rPr>
        <w:t>.</w:t>
      </w:r>
    </w:p>
    <w:p w:rsidR="00E4066C" w:rsidRPr="00267338" w:rsidRDefault="00E4066C" w:rsidP="00E4066C">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Alkorashy, H., &amp; Alanazi, M. (2023). Personal and Job-Related Factors Influencing the Work Engagement of Hospital Nurses: A Cross-Sectional Study from Saudi Arabia. In Healthcare,11(4),572. MDPI.  </w:t>
      </w:r>
      <w:hyperlink r:id="rId11" w:history="1">
        <w:r w:rsidRPr="00267338">
          <w:rPr>
            <w:rStyle w:val="Hyperlink"/>
            <w:rFonts w:asciiTheme="majorBidi" w:hAnsiTheme="majorBidi" w:cstheme="majorBidi"/>
            <w:color w:val="auto"/>
            <w:sz w:val="24"/>
            <w:szCs w:val="24"/>
          </w:rPr>
          <w:t>https://doi.org/10.3390/HEALTHCARE11040572</w:t>
        </w:r>
      </w:hyperlink>
      <w:r w:rsidRPr="00267338">
        <w:rPr>
          <w:rFonts w:asciiTheme="majorBidi" w:hAnsiTheme="majorBidi" w:cstheme="majorBidi"/>
          <w:sz w:val="24"/>
          <w:szCs w:val="24"/>
        </w:rPr>
        <w:t>.</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Allande-Cussó, R., García-Iglesias, J. J., Ruiz-Frutos, C., Domínguez-Salas, S., Rodríguez- Domínguez, C., &amp; Gómez-Salgado, J. (2021). Work engagement in nurses during the ovid-19 pandemic: A cross-sectional study. Healthcare, 9(3), 253. </w:t>
      </w:r>
      <w:hyperlink r:id="rId12" w:history="1">
        <w:r w:rsidRPr="00267338">
          <w:rPr>
            <w:rStyle w:val="Hyperlink"/>
            <w:rFonts w:asciiTheme="majorBidi" w:hAnsiTheme="majorBidi" w:cstheme="majorBidi"/>
            <w:color w:val="auto"/>
            <w:sz w:val="24"/>
            <w:szCs w:val="24"/>
          </w:rPr>
          <w:t>https://doi.org/10.3390/HEALTHCARE9030253</w:t>
        </w:r>
      </w:hyperlink>
      <w:r w:rsidRPr="00267338">
        <w:rPr>
          <w:rStyle w:val="Hyperlink"/>
          <w:rFonts w:asciiTheme="majorBidi" w:hAnsiTheme="majorBidi" w:cstheme="majorBidi"/>
          <w:color w:val="auto"/>
          <w:sz w:val="24"/>
          <w:szCs w:val="24"/>
        </w:rPr>
        <w:t>.</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Amnesty International. (2023). Israel’s Occupation: 50 Years of Dispossession – Amnesty International. Available at: </w:t>
      </w:r>
      <w:hyperlink r:id="rId13" w:history="1">
        <w:r w:rsidRPr="00267338">
          <w:rPr>
            <w:rStyle w:val="Hyperlink"/>
            <w:rFonts w:asciiTheme="majorBidi" w:hAnsiTheme="majorBidi" w:cstheme="majorBidi"/>
            <w:color w:val="auto"/>
            <w:sz w:val="24"/>
            <w:szCs w:val="24"/>
          </w:rPr>
          <w:t>https://www.amnesty.org/en/latest/campaigns/2017/06/israeloccupation-50-years-of-dispossession/</w:t>
        </w:r>
      </w:hyperlink>
      <w:r w:rsidRPr="00267338">
        <w:rPr>
          <w:rFonts w:asciiTheme="majorBidi" w:hAnsiTheme="majorBidi" w:cstheme="majorBidi"/>
          <w:sz w:val="24"/>
          <w:szCs w:val="24"/>
        </w:rPr>
        <w:t>.</w:t>
      </w:r>
    </w:p>
    <w:p w:rsidR="00E4066C" w:rsidRPr="00267338" w:rsidRDefault="00E4066C" w:rsidP="00E4066C">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Aqtam, I., Ayed, A., Toqan, D., Salameh, B., Abd Elhay, E. S., Zaben, K., &amp; Mohammad Shouli, M. (2023). The Relationship Between Stress and Resilience of Nurses in Intensive Care Units During the COVID-19 Pandemic. INQUIRY: The Journal of Health Care Organization, Provision, and Financing, 60, 00469580231179876.</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Babapour, A. R., Gahassab-Mozaffari, N., &amp; Fathnezhad-Kazemi, A. (2022). Nurses’ job stress and its impact on quality of life and caring behaviors: a cross-sectional </w:t>
      </w:r>
      <w:r w:rsidRPr="00267338">
        <w:rPr>
          <w:rFonts w:asciiTheme="majorBidi" w:hAnsiTheme="majorBidi" w:cstheme="majorBidi"/>
          <w:sz w:val="24"/>
          <w:szCs w:val="24"/>
        </w:rPr>
        <w:lastRenderedPageBreak/>
        <w:t xml:space="preserve">study. BMC Nursing, 21(1), 1–10. </w:t>
      </w:r>
      <w:hyperlink r:id="rId14" w:history="1">
        <w:r w:rsidRPr="00267338">
          <w:rPr>
            <w:rStyle w:val="Hyperlink"/>
            <w:rFonts w:asciiTheme="majorBidi" w:hAnsiTheme="majorBidi" w:cstheme="majorBidi"/>
            <w:color w:val="auto"/>
            <w:sz w:val="24"/>
            <w:szCs w:val="24"/>
          </w:rPr>
          <w:t>https://doi.org/10.1186/S12912-022-00852-Y/TABLES/5</w:t>
        </w:r>
      </w:hyperlink>
      <w:r w:rsidRPr="00267338">
        <w:rPr>
          <w:rFonts w:asciiTheme="majorBidi" w:hAnsiTheme="majorBidi" w:cstheme="majorBidi"/>
          <w:sz w:val="24"/>
          <w:szCs w:val="24"/>
        </w:rPr>
        <w:t>.</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Babiak, J., &amp; Bajcar, B. (2019). Gender differences in leadership styles: who leads mor edestructively?. Vision 2025: Education Excellence and Management of Innovations through Sustainable Economic Competitive Advantage. Conference: 34th IBIMA Conference: 13-14 November 2019, Madrid, Spain.</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Badwan, M., Eshah, N., &amp; Ahmad, R. (2022). The role of organizational support in work engagement among nurses working in intensive care units. Journal of Holistic Nursing And Midwifery, 32(4), 301-308.</w:t>
      </w:r>
    </w:p>
    <w:p w:rsidR="00E4066C" w:rsidRPr="00267338" w:rsidRDefault="00E4066C" w:rsidP="000850F1">
      <w:pPr>
        <w:autoSpaceDE w:val="0"/>
        <w:autoSpaceDN w:val="0"/>
        <w:adjustRightInd w:val="0"/>
        <w:spacing w:after="0" w:line="240" w:lineRule="auto"/>
        <w:ind w:left="720" w:hanging="720"/>
        <w:rPr>
          <w:rStyle w:val="Hyperlink"/>
          <w:rFonts w:asciiTheme="majorBidi" w:hAnsiTheme="majorBidi" w:cstheme="majorBidi"/>
          <w:color w:val="auto"/>
          <w:sz w:val="24"/>
          <w:szCs w:val="24"/>
        </w:rPr>
      </w:pPr>
      <w:r w:rsidRPr="00267338">
        <w:rPr>
          <w:rFonts w:asciiTheme="majorBidi" w:hAnsiTheme="majorBidi" w:cstheme="majorBidi"/>
          <w:sz w:val="24"/>
          <w:szCs w:val="24"/>
        </w:rPr>
        <w:t xml:space="preserve">Bakker, A. B., &amp; Albrecht, S. (2018). Work engagement: current trends. Career Development International, 23(1), 4–11. </w:t>
      </w:r>
      <w:hyperlink r:id="rId15" w:history="1">
        <w:r w:rsidRPr="00267338">
          <w:rPr>
            <w:rStyle w:val="Hyperlink"/>
            <w:rFonts w:asciiTheme="majorBidi" w:hAnsiTheme="majorBidi" w:cstheme="majorBidi"/>
            <w:color w:val="auto"/>
            <w:sz w:val="24"/>
            <w:szCs w:val="24"/>
          </w:rPr>
          <w:t>https://doi.org/10.1108/CDI-11-2017-0207</w:t>
        </w:r>
      </w:hyperlink>
      <w:r w:rsidRPr="00267338">
        <w:rPr>
          <w:rStyle w:val="Hyperlink"/>
          <w:rFonts w:asciiTheme="majorBidi" w:hAnsiTheme="majorBidi" w:cstheme="majorBidi"/>
          <w:color w:val="auto"/>
          <w:sz w:val="24"/>
          <w:szCs w:val="24"/>
        </w:rPr>
        <w:t>.</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Bansal, M., Jindal, A., Walia, R., Jindal, A., &amp; Gupta, R. (2020). Comparative analysis of depression, anxiety, and stress scores among nurses in different departments from a single center in North India. </w:t>
      </w:r>
      <w:r w:rsidRPr="00267338">
        <w:rPr>
          <w:rFonts w:asciiTheme="majorBidi" w:hAnsiTheme="majorBidi" w:cstheme="majorBidi"/>
          <w:i/>
          <w:iCs/>
          <w:sz w:val="24"/>
          <w:szCs w:val="24"/>
        </w:rPr>
        <w:t>International Journal of Nursing Research</w:t>
      </w:r>
      <w:r w:rsidRPr="00267338">
        <w:rPr>
          <w:rFonts w:asciiTheme="majorBidi" w:hAnsiTheme="majorBidi" w:cstheme="majorBidi"/>
          <w:sz w:val="24"/>
          <w:szCs w:val="24"/>
        </w:rPr>
        <w:t xml:space="preserve">, 6(4), </w:t>
      </w:r>
      <w:hyperlink r:id="rId16" w:history="1">
        <w:r w:rsidRPr="00267338">
          <w:rPr>
            <w:rStyle w:val="Hyperlink"/>
            <w:rFonts w:asciiTheme="majorBidi" w:hAnsiTheme="majorBidi" w:cstheme="majorBidi"/>
            <w:color w:val="auto"/>
            <w:sz w:val="24"/>
            <w:szCs w:val="24"/>
          </w:rPr>
          <w:t>https://doi.org/10.31690/ijnr.2020.v06i04.006</w:t>
        </w:r>
      </w:hyperlink>
      <w:r w:rsidRPr="00267338">
        <w:rPr>
          <w:rFonts w:asciiTheme="majorBidi" w:hAnsiTheme="majorBidi" w:cstheme="majorBidi"/>
          <w:sz w:val="24"/>
          <w:szCs w:val="24"/>
        </w:rPr>
        <w:t>.</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Bulbuloglu, S., Çınar, F., &amp; Çürük, G. N. (2022). The effect of environmental stressors on patient experience in medical, surgical, and COVID-19 intensive care unit. </w:t>
      </w:r>
      <w:r w:rsidRPr="00267338">
        <w:rPr>
          <w:rFonts w:asciiTheme="majorBidi" w:hAnsiTheme="majorBidi" w:cstheme="majorBidi"/>
          <w:i/>
          <w:iCs/>
          <w:sz w:val="24"/>
          <w:szCs w:val="24"/>
        </w:rPr>
        <w:t>Journal of Patient Experience</w:t>
      </w:r>
      <w:r w:rsidRPr="00267338">
        <w:rPr>
          <w:rFonts w:asciiTheme="majorBidi" w:hAnsiTheme="majorBidi" w:cstheme="majorBidi"/>
          <w:sz w:val="24"/>
          <w:szCs w:val="24"/>
        </w:rPr>
        <w:t xml:space="preserve">, 9. </w:t>
      </w:r>
      <w:hyperlink r:id="rId17" w:history="1">
        <w:r w:rsidRPr="00267338">
          <w:rPr>
            <w:rStyle w:val="Hyperlink"/>
            <w:rFonts w:asciiTheme="majorBidi" w:hAnsiTheme="majorBidi" w:cstheme="majorBidi"/>
            <w:color w:val="auto"/>
            <w:sz w:val="24"/>
            <w:szCs w:val="24"/>
          </w:rPr>
          <w:t>https://doi.org/10.1177/23743735221092545</w:t>
        </w:r>
      </w:hyperlink>
      <w:r w:rsidRPr="00267338">
        <w:rPr>
          <w:rFonts w:asciiTheme="majorBidi" w:hAnsiTheme="majorBidi" w:cstheme="majorBidi"/>
          <w:sz w:val="24"/>
          <w:szCs w:val="24"/>
        </w:rPr>
        <w:t>.</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Cabrera-Aguilar, E., Zevallos-Francia, M., Morales-García, M., Ramírez-Coronel, A. A., Morales-García, S. B., Sairitupa-Sanchez, L. Z., &amp; Morales-García, W. C. (2023). Resilience and stress as predictors of work engagement: the mediating role of self-efficacy in nurses. Frontiers in Psychiatry, 14.</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Cao, X., &amp; Chen, L. (2020). The impact of empathy on work engagement in hemodialysis nurses: The mediating role of resilience. </w:t>
      </w:r>
      <w:r w:rsidRPr="00267338">
        <w:rPr>
          <w:rFonts w:asciiTheme="majorBidi" w:hAnsiTheme="majorBidi" w:cstheme="majorBidi"/>
          <w:i/>
          <w:iCs/>
          <w:sz w:val="24"/>
          <w:szCs w:val="24"/>
        </w:rPr>
        <w:t>Japan Journal of Nursing Science</w:t>
      </w:r>
      <w:r w:rsidRPr="00267338">
        <w:rPr>
          <w:rFonts w:asciiTheme="majorBidi" w:hAnsiTheme="majorBidi" w:cstheme="majorBidi"/>
          <w:sz w:val="24"/>
          <w:szCs w:val="24"/>
        </w:rPr>
        <w:t xml:space="preserve">, 17(1), e12284. </w:t>
      </w:r>
      <w:hyperlink r:id="rId18" w:history="1">
        <w:r w:rsidRPr="00267338">
          <w:rPr>
            <w:rStyle w:val="Hyperlink"/>
            <w:rFonts w:asciiTheme="majorBidi" w:hAnsiTheme="majorBidi" w:cstheme="majorBidi"/>
            <w:color w:val="auto"/>
            <w:sz w:val="24"/>
            <w:szCs w:val="24"/>
          </w:rPr>
          <w:t>https://doi.org/10.1111/JJNS.12284</w:t>
        </w:r>
      </w:hyperlink>
      <w:r w:rsidRPr="00267338">
        <w:rPr>
          <w:rFonts w:asciiTheme="majorBidi" w:hAnsiTheme="majorBidi" w:cstheme="majorBidi"/>
          <w:sz w:val="24"/>
          <w:szCs w:val="24"/>
        </w:rPr>
        <w:t>.</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Cranage, K., &amp; Foster, K. (2022). Mental health nurses’ experience of challenging workplace situations: A qualitative descriptive study. International Journal of Mental Health Nursing, 31(3), 665–676. </w:t>
      </w:r>
      <w:hyperlink r:id="rId19" w:history="1">
        <w:r w:rsidRPr="00267338">
          <w:rPr>
            <w:rStyle w:val="Hyperlink"/>
            <w:rFonts w:asciiTheme="majorBidi" w:hAnsiTheme="majorBidi" w:cstheme="majorBidi"/>
            <w:color w:val="auto"/>
            <w:sz w:val="24"/>
            <w:szCs w:val="24"/>
          </w:rPr>
          <w:t>https://doi.org/10.1111/INM.12986</w:t>
        </w:r>
      </w:hyperlink>
      <w:r w:rsidRPr="00267338">
        <w:rPr>
          <w:rFonts w:asciiTheme="majorBidi" w:hAnsiTheme="majorBidi" w:cstheme="majorBidi"/>
          <w:sz w:val="24"/>
          <w:szCs w:val="24"/>
        </w:rPr>
        <w:t>.</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Crowe, S., Howard, A. F., Vanderspank-Wright, B., Gillis, P., McLeod, F., Penner, C., &amp; Haljan, G. (2021). The effect of COVID-19 pandemic on the mental health of Canadian critical care nurses providing patient care during the early phase pandemic: A mixed method study. Intensive and Critical Care Nursing, 63, 102999.</w:t>
      </w:r>
      <w:hyperlink r:id="rId20" w:history="1">
        <w:r w:rsidRPr="00267338">
          <w:rPr>
            <w:rStyle w:val="Hyperlink"/>
            <w:rFonts w:asciiTheme="majorBidi" w:hAnsiTheme="majorBidi" w:cstheme="majorBidi"/>
            <w:color w:val="auto"/>
            <w:sz w:val="24"/>
            <w:szCs w:val="24"/>
          </w:rPr>
          <w:t>https://doi.org/10.1016/J.ICCN.2020.102999</w:t>
        </w:r>
      </w:hyperlink>
      <w:r w:rsidRPr="00267338">
        <w:rPr>
          <w:rFonts w:asciiTheme="majorBidi" w:hAnsiTheme="majorBidi" w:cstheme="majorBidi"/>
          <w:sz w:val="24"/>
          <w:szCs w:val="24"/>
        </w:rPr>
        <w:t>.</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Diab, G., &amp; Nagar, M. A. (2019). Work engagement of staff nurses and its relation to psychological work stress. Journal of Nursing and Health Science, 8(2), 72–84. DOI: 10.9790/1959-0802047284. </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Domínguez-Salas, S., Rodríguez-Domínguez, C., Arcos-Romero, A. I., Allande-Cussó, R., García-Iglesias, J. J., &amp; Gómez-Salgado, J. (2022). Psychometric properties of the Utrecht work engagement scale (UWES-9) in a sample of active health care professionals in Spain. Psychology Research and Behavior Management, 15, 3461–3472. </w:t>
      </w:r>
      <w:hyperlink r:id="rId21" w:history="1">
        <w:r w:rsidRPr="00267338">
          <w:rPr>
            <w:rStyle w:val="Hyperlink"/>
            <w:rFonts w:asciiTheme="majorBidi" w:hAnsiTheme="majorBidi" w:cstheme="majorBidi"/>
            <w:color w:val="auto"/>
            <w:sz w:val="24"/>
            <w:szCs w:val="24"/>
          </w:rPr>
          <w:t>https://doi.org/10.2147/PRBM.S387242</w:t>
        </w:r>
      </w:hyperlink>
      <w:r w:rsidRPr="00267338">
        <w:rPr>
          <w:rFonts w:asciiTheme="majorBidi" w:hAnsiTheme="majorBidi" w:cstheme="majorBidi"/>
          <w:sz w:val="24"/>
          <w:szCs w:val="24"/>
        </w:rPr>
        <w:t>.</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Douglas, S., &amp; Roberts, R. (2020). Employee age and the impact on work engagement. Strategic HR Review, 19(5), 209–213. </w:t>
      </w:r>
      <w:hyperlink r:id="rId22" w:history="1">
        <w:r w:rsidRPr="00267338">
          <w:rPr>
            <w:rStyle w:val="Hyperlink"/>
            <w:rFonts w:asciiTheme="majorBidi" w:hAnsiTheme="majorBidi" w:cstheme="majorBidi"/>
            <w:color w:val="auto"/>
            <w:sz w:val="24"/>
            <w:szCs w:val="24"/>
          </w:rPr>
          <w:t>https://doi.org/10.1108/SHR-05-2020-0049</w:t>
        </w:r>
      </w:hyperlink>
      <w:r w:rsidRPr="00267338">
        <w:rPr>
          <w:rFonts w:asciiTheme="majorBidi" w:hAnsiTheme="majorBidi" w:cstheme="majorBidi"/>
          <w:sz w:val="24"/>
          <w:szCs w:val="24"/>
        </w:rPr>
        <w:t>.</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lastRenderedPageBreak/>
        <w:t xml:space="preserve">Elqerenawi, A. &amp; Vostanis, P. (2017). Job stressors, coping and resilience among nurses in Gaza Strip. Clinical and Experimental Psychology, 03. </w:t>
      </w:r>
      <w:hyperlink r:id="rId23" w:history="1">
        <w:r w:rsidRPr="00267338">
          <w:rPr>
            <w:rStyle w:val="Hyperlink"/>
            <w:rFonts w:asciiTheme="majorBidi" w:hAnsiTheme="majorBidi" w:cstheme="majorBidi"/>
            <w:color w:val="auto"/>
            <w:sz w:val="24"/>
            <w:szCs w:val="24"/>
          </w:rPr>
          <w:t>https://doi.org/10.4172/2471-2701.1000159</w:t>
        </w:r>
      </w:hyperlink>
      <w:r w:rsidRPr="00267338">
        <w:rPr>
          <w:rFonts w:asciiTheme="majorBidi" w:hAnsiTheme="majorBidi" w:cstheme="majorBidi"/>
          <w:sz w:val="24"/>
          <w:szCs w:val="24"/>
        </w:rPr>
        <w:t xml:space="preserve">. </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Escribá, V., Mas, R., Cárdenas, M., &amp; Pérez, S. (1999). Validity of a job stressors measurement scale in nursing staff: the nursing stress scale. Gaceta Sanitaria, 13(3), 191-200.</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French, S. E., Lenton, R., Walters, V., &amp; Eyles, J. (2000). An empirical evaluation of an expanded nursing stress scale. Journal of nursing measurement, 8(2), 161-178.</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García-Iglesias, J. J., Gómez-Salgado, J., Ortega-Moreno, M., &amp; Navarro-Abal, Y. (2021). Relationship between work engagement, psychosocial risks, and mental health among Spanish nurses: A cross-sectional study. Frontiers in Public Health, 8, 1087. </w:t>
      </w:r>
      <w:hyperlink r:id="rId24" w:history="1">
        <w:r w:rsidRPr="00267338">
          <w:rPr>
            <w:rStyle w:val="Hyperlink"/>
            <w:rFonts w:asciiTheme="majorBidi" w:hAnsiTheme="majorBidi" w:cstheme="majorBidi"/>
            <w:color w:val="auto"/>
            <w:sz w:val="24"/>
            <w:szCs w:val="24"/>
          </w:rPr>
          <w:t>https://doi.org/10.3389/FPUBH.2020.627472/BIBTEX</w:t>
        </w:r>
      </w:hyperlink>
      <w:r w:rsidRPr="00267338">
        <w:rPr>
          <w:rFonts w:asciiTheme="majorBidi" w:hAnsiTheme="majorBidi" w:cstheme="majorBidi"/>
          <w:sz w:val="24"/>
          <w:szCs w:val="24"/>
        </w:rPr>
        <w:t>.</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Ghazawy, E. R., Mahfouz, E. M., Mohammed, E. S., &amp; Refaei, S. A. (2021). Nurses’ work engagement and its impact on the job outcomes. International Journal of Healthcare Management, 14(2), 320-327.</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Ginbeto, T., Debie, A., Geberu, D. M., Alemayehu, D., &amp; Dellie, E. (2023). Work engagement among health professionals in public health facilities of Bench-Sheko zone, southwest Ethiopia. BMC Health Services Research, 23(1), 697.</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Gray-Toft, P., &amp; Anderson, J. G. (1981). The nursing stress scale: development of an instrument. Journal of behavioral assessment, 3, 11-23.</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Guttormson, J. L., Calkins, K., McAndrew, N., Fitzgerald, J., Losurdo, H., &amp; Loonsfoot, D. (2022). Critical care nurse burnout, moral distress, and mental health during the COVID- 19 pandemic: A United States survey. Heart and Lung, 55, 127–133. </w:t>
      </w:r>
      <w:hyperlink r:id="rId25" w:history="1">
        <w:r w:rsidRPr="00267338">
          <w:rPr>
            <w:rStyle w:val="Hyperlink"/>
            <w:rFonts w:asciiTheme="majorBidi" w:hAnsiTheme="majorBidi" w:cstheme="majorBidi"/>
            <w:color w:val="auto"/>
            <w:sz w:val="24"/>
            <w:szCs w:val="24"/>
          </w:rPr>
          <w:t>https://doi.org/10.1016/j.hrtlng.2022.04.015</w:t>
        </w:r>
      </w:hyperlink>
      <w:r w:rsidRPr="00267338">
        <w:rPr>
          <w:rFonts w:asciiTheme="majorBidi" w:hAnsiTheme="majorBidi" w:cstheme="majorBidi"/>
          <w:sz w:val="24"/>
          <w:szCs w:val="24"/>
        </w:rPr>
        <w:t xml:space="preserve">.  </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Hammond, N. E., Crowe, L., Abbenbroek, B., Elliott, R., Tian, D. H., Donaldson, L. H., Fitzgerald, E., Flower, O., Grattan, S., Harris, R., Sayers, L., &amp; Delaney, A. (2021). Impact of the coronavirus disease 2019 pandemic on critical care healthcare workers’ depression, anxiety, and stress levels. Australian Critical Care, 34(2), 146–154. </w:t>
      </w:r>
      <w:hyperlink r:id="rId26" w:history="1">
        <w:r w:rsidRPr="00267338">
          <w:rPr>
            <w:rStyle w:val="Hyperlink"/>
            <w:rFonts w:asciiTheme="majorBidi" w:hAnsiTheme="majorBidi" w:cstheme="majorBidi"/>
            <w:color w:val="auto"/>
            <w:sz w:val="24"/>
            <w:szCs w:val="24"/>
          </w:rPr>
          <w:t>https://doi.org/10.1016/J.AUCC.2020.12.004</w:t>
        </w:r>
      </w:hyperlink>
      <w:r w:rsidRPr="00267338">
        <w:rPr>
          <w:rFonts w:asciiTheme="majorBidi" w:hAnsiTheme="majorBidi" w:cstheme="majorBidi"/>
          <w:sz w:val="24"/>
          <w:szCs w:val="24"/>
        </w:rPr>
        <w:t>.</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Havaei, F., Ma, A., Staempfli, S., &amp; Macphee, M. (2021). Nurses’ workplace conditions impacting their mental health during COVID-19: A cross-sectional survey study. Healthcare, 9(1). </w:t>
      </w:r>
      <w:hyperlink r:id="rId27" w:history="1">
        <w:r w:rsidRPr="00267338">
          <w:rPr>
            <w:rStyle w:val="Hyperlink"/>
            <w:rFonts w:asciiTheme="majorBidi" w:hAnsiTheme="majorBidi" w:cstheme="majorBidi"/>
            <w:color w:val="auto"/>
            <w:sz w:val="24"/>
            <w:szCs w:val="24"/>
          </w:rPr>
          <w:t>https://doi.org/10.3390/HEALTHCARE9010084</w:t>
        </w:r>
      </w:hyperlink>
      <w:r w:rsidRPr="00267338">
        <w:rPr>
          <w:rFonts w:asciiTheme="majorBidi" w:hAnsiTheme="majorBidi" w:cstheme="majorBidi"/>
          <w:sz w:val="24"/>
          <w:szCs w:val="24"/>
        </w:rPr>
        <w:t xml:space="preserve">.  </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Huang, H., Xia, Y., Zeng, X., &amp; Lü, A. (2022). Prevalence of depression and depressive symptoms among intensive care nurses: A meta-analysis. Nursing in Critical Care, 27(6), 739–746. </w:t>
      </w:r>
      <w:hyperlink r:id="rId28" w:history="1">
        <w:r w:rsidRPr="00267338">
          <w:rPr>
            <w:rStyle w:val="Hyperlink"/>
            <w:rFonts w:asciiTheme="majorBidi" w:hAnsiTheme="majorBidi" w:cstheme="majorBidi"/>
            <w:color w:val="auto"/>
            <w:sz w:val="24"/>
            <w:szCs w:val="24"/>
          </w:rPr>
          <w:t>https://doi.org/https://doi.org/10.1111/nicc.12734</w:t>
        </w:r>
      </w:hyperlink>
      <w:r w:rsidRPr="00267338">
        <w:rPr>
          <w:rFonts w:asciiTheme="majorBidi" w:hAnsiTheme="majorBidi" w:cstheme="majorBidi"/>
          <w:sz w:val="24"/>
          <w:szCs w:val="24"/>
        </w:rPr>
        <w:t>.</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Iqbal, M., Adawiyah, W. R., Suroso, A., &amp; Wihuda, F. (2020). Exploring the impact of workplace spirituality on nurse work engagement: an empirical study on Indonesian government hospitals. International Journal of Ethics and Systems, 36(3), 351–369. </w:t>
      </w:r>
      <w:hyperlink r:id="rId29" w:history="1">
        <w:r w:rsidRPr="00267338">
          <w:rPr>
            <w:rStyle w:val="Hyperlink"/>
            <w:rFonts w:asciiTheme="majorBidi" w:hAnsiTheme="majorBidi" w:cstheme="majorBidi"/>
            <w:color w:val="auto"/>
            <w:sz w:val="24"/>
            <w:szCs w:val="24"/>
          </w:rPr>
          <w:t>https://doi.org/10.1108/IJOES-03-2019-0061/FULL/XML</w:t>
        </w:r>
      </w:hyperlink>
      <w:r w:rsidRPr="00267338">
        <w:rPr>
          <w:rFonts w:asciiTheme="majorBidi" w:hAnsiTheme="majorBidi" w:cstheme="majorBidi"/>
          <w:sz w:val="24"/>
          <w:szCs w:val="24"/>
        </w:rPr>
        <w:t xml:space="preserve">.  </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Kim, H., &amp; Seo, K. (2021). Impact of job engagement on the quality of nursing services: The effect of person-centered nursing in South Korean nurses. Healthcare, 9(7). </w:t>
      </w:r>
      <w:hyperlink r:id="rId30" w:history="1">
        <w:r w:rsidRPr="00267338">
          <w:rPr>
            <w:rStyle w:val="Hyperlink"/>
            <w:rFonts w:asciiTheme="majorBidi" w:hAnsiTheme="majorBidi" w:cstheme="majorBidi"/>
            <w:color w:val="auto"/>
            <w:sz w:val="24"/>
            <w:szCs w:val="24"/>
          </w:rPr>
          <w:t>https://doi.org/10.3390/HEALTHCARE9070826</w:t>
        </w:r>
      </w:hyperlink>
      <w:r w:rsidRPr="00267338">
        <w:rPr>
          <w:rFonts w:asciiTheme="majorBidi" w:hAnsiTheme="majorBidi" w:cstheme="majorBidi"/>
          <w:sz w:val="24"/>
          <w:szCs w:val="24"/>
        </w:rPr>
        <w:t xml:space="preserve">.  </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Lenzo, V., Quattropani, M. C., Sardella, A., Martino, G., &amp; Bonanno, G. A. (2021). Depression, anxiety, and stress among healthcare workers during the COVID-19 outbreak and relationships with expressive flexibility and context sensitivity. </w:t>
      </w:r>
      <w:r w:rsidRPr="00267338">
        <w:rPr>
          <w:rFonts w:asciiTheme="majorBidi" w:hAnsiTheme="majorBidi" w:cstheme="majorBidi"/>
          <w:sz w:val="24"/>
          <w:szCs w:val="24"/>
        </w:rPr>
        <w:lastRenderedPageBreak/>
        <w:t xml:space="preserve">Frontiers in Psychology, 12, 1–9. </w:t>
      </w:r>
      <w:hyperlink r:id="rId31" w:history="1">
        <w:r w:rsidRPr="00267338">
          <w:rPr>
            <w:rStyle w:val="Hyperlink"/>
            <w:rFonts w:asciiTheme="majorBidi" w:hAnsiTheme="majorBidi" w:cstheme="majorBidi"/>
            <w:color w:val="auto"/>
            <w:sz w:val="24"/>
            <w:szCs w:val="24"/>
          </w:rPr>
          <w:t>https://doi.org/10.3389/FPSYG.2021.623033/PDF</w:t>
        </w:r>
      </w:hyperlink>
      <w:r w:rsidRPr="00267338">
        <w:rPr>
          <w:rFonts w:asciiTheme="majorBidi" w:hAnsiTheme="majorBidi" w:cstheme="majorBidi"/>
          <w:sz w:val="24"/>
          <w:szCs w:val="24"/>
        </w:rPr>
        <w:t xml:space="preserve">. </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Li, L., Feng, Z., Zhu, M., Yang, J., &amp; Yang, L. (2023). The study on influencing factors of nurses’ job engagement in 3-Grade Hospitals in east China: a cross-sectional study. </w:t>
      </w:r>
      <w:hyperlink r:id="rId32" w:history="1">
        <w:r w:rsidRPr="00267338">
          <w:rPr>
            <w:rStyle w:val="Hyperlink"/>
            <w:rFonts w:asciiTheme="majorBidi" w:hAnsiTheme="majorBidi" w:cstheme="majorBidi"/>
            <w:color w:val="auto"/>
            <w:sz w:val="24"/>
            <w:szCs w:val="24"/>
          </w:rPr>
          <w:t>https://doi.org/10.21203/rs.3.rs-2452972/v1</w:t>
        </w:r>
      </w:hyperlink>
      <w:r w:rsidRPr="00267338">
        <w:rPr>
          <w:rFonts w:asciiTheme="majorBidi" w:hAnsiTheme="majorBidi" w:cstheme="majorBidi"/>
          <w:sz w:val="24"/>
          <w:szCs w:val="24"/>
        </w:rPr>
        <w:t xml:space="preserve">. </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Li, Y., Zhang, J., Wang, S., &amp; Guo, S. (2019). The effect of presenteeism on productivity loss in nurses: the mediation of health and the moderation of general self-efficacy. Frontiers in psychology, 10, 1745.</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Maharaj, S., Lees, T., &amp; Lal, S. (2018). Prevalence and Risk Factors of Depression, Anxiety, and Stress in a Cohort of Australian Nurses. International Journal of Environmental Research and Public Health, 16(1). </w:t>
      </w:r>
      <w:hyperlink r:id="rId33" w:history="1">
        <w:r w:rsidRPr="00267338">
          <w:rPr>
            <w:rStyle w:val="Hyperlink"/>
            <w:rFonts w:asciiTheme="majorBidi" w:hAnsiTheme="majorBidi" w:cstheme="majorBidi"/>
            <w:color w:val="auto"/>
            <w:sz w:val="24"/>
            <w:szCs w:val="24"/>
          </w:rPr>
          <w:t>https://doi.org/10.3390/IJERPH16010061</w:t>
        </w:r>
      </w:hyperlink>
      <w:r w:rsidRPr="00267338">
        <w:rPr>
          <w:rFonts w:asciiTheme="majorBidi" w:hAnsiTheme="majorBidi" w:cstheme="majorBidi"/>
          <w:sz w:val="24"/>
          <w:szCs w:val="24"/>
        </w:rPr>
        <w:t xml:space="preserve">.  </w:t>
      </w:r>
    </w:p>
    <w:p w:rsidR="00DA3ACD" w:rsidRPr="00267338" w:rsidRDefault="00DA3ACD"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Maraqa, B., Nazzal, Z., &amp; Zink, T. (2020). Palestinian health care workers’ stress and stressors during COVID-19 pandemic: a cross-sectional study. Journal of Primary Care &amp; Community Health, 11, 2150132720955026.</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Mehrad, A., Fernández-Castro, J., de Olmedo, M. P. G. G., &amp; García-Sierra, R. (2022). Mediation role of perceived organizational support on nurses’ work engagement and leadership styles. Nurse Media Journal of Nursing, 12(2), 208–222. </w:t>
      </w:r>
      <w:hyperlink r:id="rId34" w:history="1">
        <w:r w:rsidRPr="00267338">
          <w:rPr>
            <w:rStyle w:val="Hyperlink"/>
            <w:rFonts w:asciiTheme="majorBidi" w:hAnsiTheme="majorBidi" w:cstheme="majorBidi"/>
            <w:color w:val="auto"/>
            <w:sz w:val="24"/>
            <w:szCs w:val="24"/>
          </w:rPr>
          <w:t>https://doi.org/10.14710/NMJN.V12I2.45872</w:t>
        </w:r>
      </w:hyperlink>
      <w:r w:rsidRPr="00267338">
        <w:rPr>
          <w:rFonts w:asciiTheme="majorBidi" w:hAnsiTheme="majorBidi" w:cstheme="majorBidi"/>
          <w:sz w:val="24"/>
          <w:szCs w:val="24"/>
        </w:rPr>
        <w:t>.</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Ministry of Foreign Affairs. (2023). Borders. Available at: </w:t>
      </w:r>
      <w:hyperlink r:id="rId35" w:history="1">
        <w:r w:rsidRPr="00267338">
          <w:rPr>
            <w:rStyle w:val="Hyperlink"/>
            <w:rFonts w:asciiTheme="majorBidi" w:hAnsiTheme="majorBidi" w:cstheme="majorBidi"/>
            <w:color w:val="auto"/>
            <w:sz w:val="24"/>
            <w:szCs w:val="24"/>
          </w:rPr>
          <w:t>http://www.mofa.pna.ps/enus/</w:t>
        </w:r>
      </w:hyperlink>
      <w:r w:rsidRPr="00267338">
        <w:rPr>
          <w:rFonts w:asciiTheme="majorBidi" w:hAnsiTheme="majorBidi" w:cstheme="majorBidi"/>
          <w:sz w:val="24"/>
          <w:szCs w:val="24"/>
        </w:rPr>
        <w:t xml:space="preserve"> fundamentalissues/borders.  </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Ministry of Health. (2021). Health Annual Report, Palestine 2021. Available at: </w:t>
      </w:r>
      <w:hyperlink r:id="rId36" w:history="1">
        <w:r w:rsidRPr="00267338">
          <w:rPr>
            <w:rStyle w:val="Hyperlink"/>
            <w:rFonts w:asciiTheme="majorBidi" w:hAnsiTheme="majorBidi" w:cstheme="majorBidi"/>
            <w:color w:val="auto"/>
            <w:sz w:val="24"/>
            <w:szCs w:val="24"/>
          </w:rPr>
          <w:t>https://site.moh.ps/index/Books/BookType/2/Language/ar</w:t>
        </w:r>
      </w:hyperlink>
      <w:r w:rsidRPr="00267338">
        <w:rPr>
          <w:rFonts w:asciiTheme="majorBidi" w:hAnsiTheme="majorBidi" w:cstheme="majorBidi"/>
          <w:sz w:val="24"/>
          <w:szCs w:val="24"/>
        </w:rPr>
        <w:t xml:space="preserve">.  </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Mohammad, K. I., Al-Reda, N., Alafi, K. K., ALBashtawy, M., Hamadneh, J., Alkawaldeh, A., Abdalrahim, A., Creedy, D. K., &amp; Gamble, J. (2022). Depression, anxiety, and stress symptoms among Jordanian midwives: A hospital-based study. Midwifery, 114, 103456. </w:t>
      </w:r>
      <w:hyperlink r:id="rId37" w:history="1">
        <w:r w:rsidRPr="00267338">
          <w:rPr>
            <w:rStyle w:val="Hyperlink"/>
            <w:rFonts w:asciiTheme="majorBidi" w:hAnsiTheme="majorBidi" w:cstheme="majorBidi"/>
            <w:color w:val="auto"/>
            <w:sz w:val="24"/>
            <w:szCs w:val="24"/>
          </w:rPr>
          <w:t>https://doi.org/10.1016/J.MIDW.2022.103456</w:t>
        </w:r>
      </w:hyperlink>
      <w:r w:rsidRPr="00267338">
        <w:rPr>
          <w:rFonts w:asciiTheme="majorBidi" w:hAnsiTheme="majorBidi" w:cstheme="majorBidi"/>
          <w:sz w:val="24"/>
          <w:szCs w:val="24"/>
        </w:rPr>
        <w:t xml:space="preserve">. </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Mukaihata, T., Fujimoto, H., &amp; Greiner, C. (2020). Factors influencing work engagement among psychiatric nurses in Japan. Journal of Nursing Management, 28(2), 306–316. </w:t>
      </w:r>
      <w:hyperlink r:id="rId38" w:history="1">
        <w:r w:rsidRPr="00267338">
          <w:rPr>
            <w:rStyle w:val="Hyperlink"/>
            <w:rFonts w:asciiTheme="majorBidi" w:hAnsiTheme="majorBidi" w:cstheme="majorBidi"/>
            <w:color w:val="auto"/>
            <w:sz w:val="24"/>
            <w:szCs w:val="24"/>
          </w:rPr>
          <w:t>https://doi.org/10.1111/JONM.12923</w:t>
        </w:r>
      </w:hyperlink>
      <w:r w:rsidRPr="00267338">
        <w:rPr>
          <w:rFonts w:asciiTheme="majorBidi" w:hAnsiTheme="majorBidi" w:cstheme="majorBidi"/>
          <w:sz w:val="24"/>
          <w:szCs w:val="24"/>
        </w:rPr>
        <w:t xml:space="preserve">. </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Munyanziza, T., Bhengu, B., Cishahayo, E. U., &amp; Uwase, A. (2021). Workplace Stressors and Coping Strategies of Intensive Care Unit Nurses at University Teaching Hospitals, in Rwanda. Rwanda Journal of Medicine and Health Sciences, 4(1), 53–71. </w:t>
      </w:r>
      <w:hyperlink r:id="rId39" w:history="1">
        <w:r w:rsidRPr="00267338">
          <w:rPr>
            <w:rStyle w:val="Hyperlink"/>
            <w:rFonts w:asciiTheme="majorBidi" w:hAnsiTheme="majorBidi" w:cstheme="majorBidi"/>
            <w:color w:val="auto"/>
            <w:sz w:val="24"/>
            <w:szCs w:val="24"/>
          </w:rPr>
          <w:t>https://doi.org/10.4314/rjmhs.v4i1.5</w:t>
        </w:r>
      </w:hyperlink>
      <w:r w:rsidRPr="00267338">
        <w:rPr>
          <w:rFonts w:asciiTheme="majorBidi" w:hAnsiTheme="majorBidi" w:cstheme="majorBidi"/>
          <w:sz w:val="24"/>
          <w:szCs w:val="24"/>
        </w:rPr>
        <w:t xml:space="preserve">. </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Nemir, M. J., Mansour, A.Y., Alnaiem, M. S., Mohamed, H., Awad, A., &amp; Fadlalmola, H. A. (2022). Effect of Stress level and Burnout on Quality of Care and Patients Satisfaction among Critical Care Nurses. International Egyptian Journal of Nursing Sciences and Research, 2(2), 269–277. </w:t>
      </w:r>
      <w:hyperlink r:id="rId40" w:history="1">
        <w:r w:rsidRPr="00267338">
          <w:rPr>
            <w:rStyle w:val="Hyperlink"/>
            <w:rFonts w:asciiTheme="majorBidi" w:hAnsiTheme="majorBidi" w:cstheme="majorBidi"/>
            <w:color w:val="auto"/>
            <w:sz w:val="24"/>
            <w:szCs w:val="24"/>
          </w:rPr>
          <w:t>https://doi.org/10.21608/EJNSR.2022.212460</w:t>
        </w:r>
      </w:hyperlink>
      <w:r w:rsidRPr="00267338">
        <w:rPr>
          <w:rFonts w:asciiTheme="majorBidi" w:hAnsiTheme="majorBidi" w:cstheme="majorBidi"/>
          <w:sz w:val="24"/>
          <w:szCs w:val="24"/>
        </w:rPr>
        <w:t>.</w:t>
      </w:r>
    </w:p>
    <w:p w:rsidR="00E4066C" w:rsidRPr="00267338" w:rsidRDefault="00E4066C" w:rsidP="00E4066C">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Ngobeni, P., &amp; Dhanpat, N. (2022). Keeping nurses engaged during COVID-19: An i-deal perspective. SA Journal of Industrial Psychology, 48(1), 1–11. </w:t>
      </w:r>
      <w:hyperlink r:id="rId41" w:history="1">
        <w:r w:rsidRPr="00267338">
          <w:rPr>
            <w:rStyle w:val="Hyperlink"/>
            <w:rFonts w:asciiTheme="majorBidi" w:hAnsiTheme="majorBidi" w:cstheme="majorBidi"/>
            <w:color w:val="auto"/>
            <w:sz w:val="24"/>
            <w:szCs w:val="24"/>
          </w:rPr>
          <w:t>https://doi.org/10.4102/SAJIP.V48I0.1971</w:t>
        </w:r>
      </w:hyperlink>
      <w:r w:rsidRPr="00267338">
        <w:rPr>
          <w:rFonts w:asciiTheme="majorBidi" w:hAnsiTheme="majorBidi" w:cstheme="majorBidi"/>
          <w:sz w:val="24"/>
          <w:szCs w:val="24"/>
        </w:rPr>
        <w:t>.</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Orgambídez, A., Borrego, Y., &amp; Vázquez</w:t>
      </w:r>
      <w:r w:rsidRPr="00267338">
        <w:rPr>
          <w:rFonts w:ascii="Cambria Math" w:hAnsi="Cambria Math" w:cs="Cambria Math"/>
          <w:sz w:val="24"/>
          <w:szCs w:val="24"/>
        </w:rPr>
        <w:t>‐</w:t>
      </w:r>
      <w:r w:rsidRPr="00267338">
        <w:rPr>
          <w:rFonts w:asciiTheme="majorBidi" w:hAnsiTheme="majorBidi" w:cstheme="majorBidi"/>
          <w:sz w:val="24"/>
          <w:szCs w:val="24"/>
        </w:rPr>
        <w:t>Aguado, O. (2019). Self</w:t>
      </w:r>
      <w:r w:rsidRPr="00267338">
        <w:rPr>
          <w:rFonts w:ascii="Cambria Math" w:hAnsi="Cambria Math" w:cs="Cambria Math"/>
          <w:sz w:val="24"/>
          <w:szCs w:val="24"/>
        </w:rPr>
        <w:t>‐</w:t>
      </w:r>
      <w:r w:rsidRPr="00267338">
        <w:rPr>
          <w:rFonts w:asciiTheme="majorBidi" w:hAnsiTheme="majorBidi" w:cstheme="majorBidi"/>
          <w:sz w:val="24"/>
          <w:szCs w:val="24"/>
        </w:rPr>
        <w:t>efficacy and organizational commitment among Spanish nurses: the role of work engagement. International nursing review, 66(3), 381-388.</w:t>
      </w:r>
    </w:p>
    <w:p w:rsidR="00E4066C" w:rsidRPr="00267338" w:rsidRDefault="00E4066C" w:rsidP="00E4066C">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lastRenderedPageBreak/>
        <w:t xml:space="preserve">Palestinian Central Bureau of Statistics. (2019). Number of Hospitals, Hospital’s beds and beds Per 1000 Inhabitant in Palestine by Region, 2019. Available at: </w:t>
      </w:r>
      <w:hyperlink r:id="rId42" w:history="1">
        <w:r w:rsidRPr="00267338">
          <w:rPr>
            <w:rStyle w:val="Hyperlink"/>
            <w:rFonts w:asciiTheme="majorBidi" w:hAnsiTheme="majorBidi" w:cstheme="majorBidi"/>
            <w:color w:val="auto"/>
            <w:sz w:val="24"/>
            <w:szCs w:val="24"/>
          </w:rPr>
          <w:t>https://www.pcbs.gov.ps/Portals/_Rainbow/Documents/health-2018-02E.html</w:t>
        </w:r>
      </w:hyperlink>
      <w:r w:rsidRPr="00267338">
        <w:rPr>
          <w:rFonts w:asciiTheme="majorBidi" w:hAnsiTheme="majorBidi" w:cstheme="majorBidi"/>
          <w:sz w:val="24"/>
          <w:szCs w:val="24"/>
        </w:rPr>
        <w:t>.</w:t>
      </w:r>
    </w:p>
    <w:p w:rsidR="00E4066C" w:rsidRPr="00267338" w:rsidRDefault="00E4066C" w:rsidP="000850F1">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Pericak, A., Hogg, C. W., Skalsky, K., &amp; Bourdeanu, L. (2020). What influences work engagement among registered nurses: Implications for evidence</w:t>
      </w:r>
      <w:r w:rsidRPr="00267338">
        <w:rPr>
          <w:rFonts w:ascii="Cambria Math" w:hAnsi="Cambria Math" w:cs="Cambria Math"/>
          <w:sz w:val="24"/>
          <w:szCs w:val="24"/>
        </w:rPr>
        <w:t>‐</w:t>
      </w:r>
      <w:r w:rsidRPr="00267338">
        <w:rPr>
          <w:rFonts w:asciiTheme="majorBidi" w:hAnsiTheme="majorBidi" w:cstheme="majorBidi"/>
          <w:sz w:val="24"/>
          <w:szCs w:val="24"/>
        </w:rPr>
        <w:t>based action. Worldviews on Evidence</w:t>
      </w:r>
      <w:r w:rsidRPr="00267338">
        <w:rPr>
          <w:rFonts w:ascii="Cambria Math" w:hAnsi="Cambria Math" w:cs="Cambria Math"/>
          <w:sz w:val="24"/>
          <w:szCs w:val="24"/>
        </w:rPr>
        <w:t>‐</w:t>
      </w:r>
      <w:r w:rsidRPr="00267338">
        <w:rPr>
          <w:rFonts w:asciiTheme="majorBidi" w:hAnsiTheme="majorBidi" w:cstheme="majorBidi"/>
          <w:sz w:val="24"/>
          <w:szCs w:val="24"/>
        </w:rPr>
        <w:t xml:space="preserve">Based Nursing, 17(5), 356-365. </w:t>
      </w:r>
    </w:p>
    <w:p w:rsidR="00E4066C" w:rsidRPr="00267338" w:rsidRDefault="00E4066C" w:rsidP="00E4066C">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Saher, N., Imran, M., Dhamani, K.-N., Farhan, S., Ahmed, F., &amp; Shabbir, A. (2022). Stress among critical care nurses: a cross-sectional study. The Healer Journal of Physiotherapy and Rehabilitation Sciences, 2(2), 170–177. </w:t>
      </w:r>
      <w:hyperlink r:id="rId43" w:history="1">
        <w:r w:rsidRPr="00267338">
          <w:rPr>
            <w:rStyle w:val="Hyperlink"/>
            <w:rFonts w:asciiTheme="majorBidi" w:hAnsiTheme="majorBidi" w:cstheme="majorBidi"/>
            <w:color w:val="auto"/>
            <w:sz w:val="24"/>
            <w:szCs w:val="24"/>
          </w:rPr>
          <w:t>https://doi.org/10.55735/HJPRS.V2I2.79</w:t>
        </w:r>
      </w:hyperlink>
      <w:r w:rsidRPr="00267338">
        <w:rPr>
          <w:rFonts w:asciiTheme="majorBidi" w:hAnsiTheme="majorBidi" w:cstheme="majorBidi"/>
          <w:sz w:val="24"/>
          <w:szCs w:val="24"/>
        </w:rPr>
        <w:t>.</w:t>
      </w:r>
    </w:p>
    <w:p w:rsidR="00E4066C" w:rsidRPr="00267338" w:rsidRDefault="00E4066C" w:rsidP="00E4066C">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Sayed, S. S., Ahmed, M. Z., Bakr, M. M., &amp; Sherief, N. M. (2019). Work Engagement in Nursing: A concept Analysis. Menoufia Nursing Journal, 4(2), 15–22. </w:t>
      </w:r>
      <w:hyperlink r:id="rId44" w:history="1">
        <w:r w:rsidRPr="00267338">
          <w:rPr>
            <w:rStyle w:val="Hyperlink"/>
            <w:rFonts w:asciiTheme="majorBidi" w:hAnsiTheme="majorBidi" w:cstheme="majorBidi"/>
            <w:color w:val="auto"/>
            <w:sz w:val="24"/>
            <w:szCs w:val="24"/>
          </w:rPr>
          <w:t>https://menj.journals.ekb.eg</w:t>
        </w:r>
      </w:hyperlink>
      <w:r w:rsidRPr="00267338">
        <w:rPr>
          <w:rFonts w:asciiTheme="majorBidi" w:hAnsiTheme="majorBidi" w:cstheme="majorBidi"/>
          <w:sz w:val="24"/>
          <w:szCs w:val="24"/>
        </w:rPr>
        <w:t>.</w:t>
      </w:r>
    </w:p>
    <w:p w:rsidR="00E4066C" w:rsidRPr="00267338" w:rsidRDefault="00E4066C" w:rsidP="00E4066C">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Schaufeli, W. B., Bakker, A. B., &amp; Salanova, M. (2006). The measurement of work engagement with a short questionnaire: a cross–national study. Educational Psychology Measurement, 66, 701–716. </w:t>
      </w:r>
      <w:hyperlink r:id="rId45" w:history="1">
        <w:r w:rsidRPr="00267338">
          <w:rPr>
            <w:rStyle w:val="Hyperlink"/>
            <w:rFonts w:asciiTheme="majorBidi" w:hAnsiTheme="majorBidi" w:cstheme="majorBidi"/>
            <w:color w:val="auto"/>
            <w:sz w:val="24"/>
            <w:szCs w:val="24"/>
          </w:rPr>
          <w:t>https://doi.org/10.1177/0013164405282471</w:t>
        </w:r>
      </w:hyperlink>
      <w:r w:rsidRPr="00267338">
        <w:rPr>
          <w:rFonts w:asciiTheme="majorBidi" w:hAnsiTheme="majorBidi" w:cstheme="majorBidi"/>
          <w:sz w:val="24"/>
          <w:szCs w:val="24"/>
        </w:rPr>
        <w:t>.</w:t>
      </w:r>
    </w:p>
    <w:p w:rsidR="00E4066C" w:rsidRPr="00267338" w:rsidRDefault="00E4066C" w:rsidP="00E4066C">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Sharma, U., &amp; Rajput, B. (2021). Work engagement and demographic factors: a study among university teachers. Journal of Commerce &amp; Accounting Research,10 (1), 25-32. </w:t>
      </w:r>
      <w:hyperlink r:id="rId46" w:history="1">
        <w:r w:rsidRPr="00267338">
          <w:rPr>
            <w:rStyle w:val="Hyperlink"/>
            <w:rFonts w:asciiTheme="majorBidi" w:hAnsiTheme="majorBidi" w:cstheme="majorBidi"/>
            <w:color w:val="auto"/>
            <w:sz w:val="24"/>
            <w:szCs w:val="24"/>
          </w:rPr>
          <w:t>http://publishingindia.com/jcar/</w:t>
        </w:r>
      </w:hyperlink>
      <w:r w:rsidRPr="00267338">
        <w:rPr>
          <w:rFonts w:asciiTheme="majorBidi" w:hAnsiTheme="majorBidi" w:cstheme="majorBidi"/>
          <w:sz w:val="24"/>
          <w:szCs w:val="24"/>
        </w:rPr>
        <w:t>.</w:t>
      </w:r>
    </w:p>
    <w:p w:rsidR="00E4066C" w:rsidRPr="00267338" w:rsidRDefault="00E4066C" w:rsidP="00E4066C">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Szilvassy, P., &amp; Širok, K. (2022). Importance of work engagement in primary healthcare. BMC Health Services Research, 22(1). </w:t>
      </w:r>
      <w:hyperlink r:id="rId47" w:history="1">
        <w:r w:rsidRPr="00267338">
          <w:rPr>
            <w:rStyle w:val="Hyperlink"/>
            <w:rFonts w:asciiTheme="majorBidi" w:hAnsiTheme="majorBidi" w:cstheme="majorBidi"/>
            <w:color w:val="auto"/>
            <w:sz w:val="24"/>
            <w:szCs w:val="24"/>
          </w:rPr>
          <w:t>https://doi.org/10.1186/S12913-022-08402-7</w:t>
        </w:r>
      </w:hyperlink>
      <w:r w:rsidRPr="00267338">
        <w:rPr>
          <w:rFonts w:asciiTheme="majorBidi" w:hAnsiTheme="majorBidi" w:cstheme="majorBidi"/>
          <w:sz w:val="24"/>
          <w:szCs w:val="24"/>
        </w:rPr>
        <w:t>.</w:t>
      </w:r>
    </w:p>
    <w:p w:rsidR="00E4066C" w:rsidRPr="00267338" w:rsidRDefault="00E4066C" w:rsidP="00E4066C">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Tran, T. T. T., Nguyen, N. B., Luong, M. A., Bui, T. H. A., Phan, T. D., Tran, V. O., Ngo, T. H., Minas, H., &amp; Nguyen, T. Q. (2019). Stress, anxiety and depression in clinical nurses in Vietnam: a cross-sectional survey and cluster analysis. International Journal of Mental Health Systems, 13(1). </w:t>
      </w:r>
      <w:hyperlink r:id="rId48" w:history="1">
        <w:r w:rsidRPr="00267338">
          <w:rPr>
            <w:rStyle w:val="Hyperlink"/>
            <w:rFonts w:asciiTheme="majorBidi" w:hAnsiTheme="majorBidi" w:cstheme="majorBidi"/>
            <w:color w:val="auto"/>
            <w:sz w:val="24"/>
            <w:szCs w:val="24"/>
          </w:rPr>
          <w:t>https://doi.org/10.1186/S13033-018-0257-4</w:t>
        </w:r>
      </w:hyperlink>
      <w:r w:rsidRPr="00267338">
        <w:rPr>
          <w:rFonts w:asciiTheme="majorBidi" w:hAnsiTheme="majorBidi" w:cstheme="majorBidi"/>
          <w:sz w:val="24"/>
          <w:szCs w:val="24"/>
        </w:rPr>
        <w:t>.</w:t>
      </w:r>
    </w:p>
    <w:p w:rsidR="00E4066C" w:rsidRPr="00267338" w:rsidRDefault="00E4066C" w:rsidP="00E4066C">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Vahedian-Azimi, A., Hajiesmaeili, M., Kangasniemi, M., Fornés-Vives, J., Hunsucker, R. L., Rahimibashar, F., Pourhoseingholi, M. A., Farrokhvar, L., &amp; Miller, A. C. (2019). Effects of Stress on Critical Care Nurses: A National Cross-Sectional Study. Journal of Intensive Care Medicine, 34(4), 311–322. </w:t>
      </w:r>
      <w:hyperlink r:id="rId49" w:history="1">
        <w:r w:rsidRPr="00267338">
          <w:rPr>
            <w:rStyle w:val="Hyperlink"/>
            <w:rFonts w:asciiTheme="majorBidi" w:hAnsiTheme="majorBidi" w:cstheme="majorBidi"/>
            <w:color w:val="auto"/>
            <w:sz w:val="24"/>
            <w:szCs w:val="24"/>
          </w:rPr>
          <w:t>https://doi.org/10.1177/0885066617696853</w:t>
        </w:r>
      </w:hyperlink>
      <w:r w:rsidRPr="00267338">
        <w:rPr>
          <w:rFonts w:asciiTheme="majorBidi" w:hAnsiTheme="majorBidi" w:cstheme="majorBidi"/>
          <w:sz w:val="24"/>
          <w:szCs w:val="24"/>
        </w:rPr>
        <w:t>.</w:t>
      </w:r>
    </w:p>
    <w:p w:rsidR="00E4066C" w:rsidRPr="00267338" w:rsidRDefault="00E4066C" w:rsidP="00E4066C">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Wang, Y., Tang, L., &amp; Li, L. (2023). Work engagement and associated factors among healthcare professionals in the post-pandemic era: a cross-sectional study. Frontiers in Public Health, 11:1173117. doi: 10.3389/fpubh.2023.1173117. </w:t>
      </w:r>
    </w:p>
    <w:p w:rsidR="00FB508E" w:rsidRPr="00267338" w:rsidRDefault="00E4066C" w:rsidP="00E4066C">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World Health Organization. (2020). Health conditions in the occupied Palestinian territory, including east Jerusalem, and in the occupied Syrian Golan. In SEVENTY-THIRD WORLD HEALTH ASSEMBLY. </w:t>
      </w:r>
      <w:hyperlink r:id="rId50" w:history="1">
        <w:r w:rsidRPr="00267338">
          <w:rPr>
            <w:rStyle w:val="Hyperlink"/>
            <w:rFonts w:asciiTheme="majorBidi" w:hAnsiTheme="majorBidi" w:cstheme="majorBidi"/>
            <w:color w:val="auto"/>
            <w:sz w:val="24"/>
            <w:szCs w:val="24"/>
          </w:rPr>
          <w:t>https://apps.who.int/gb/ebwha/pdf_files/WHA73/A73_15-en.pdf</w:t>
        </w:r>
      </w:hyperlink>
      <w:r w:rsidRPr="00267338">
        <w:rPr>
          <w:rFonts w:asciiTheme="majorBidi" w:hAnsiTheme="majorBidi" w:cstheme="majorBidi"/>
          <w:sz w:val="24"/>
          <w:szCs w:val="24"/>
        </w:rPr>
        <w:t>.</w:t>
      </w:r>
    </w:p>
    <w:p w:rsidR="00FE1349" w:rsidRPr="00267338" w:rsidRDefault="00FE1349" w:rsidP="00FE1349">
      <w:pPr>
        <w:autoSpaceDE w:val="0"/>
        <w:autoSpaceDN w:val="0"/>
        <w:adjustRightInd w:val="0"/>
        <w:spacing w:after="0" w:line="240" w:lineRule="auto"/>
        <w:ind w:left="720" w:hanging="720"/>
        <w:rPr>
          <w:rFonts w:asciiTheme="majorBidi" w:hAnsiTheme="majorBidi" w:cstheme="majorBidi"/>
          <w:sz w:val="24"/>
          <w:szCs w:val="24"/>
        </w:rPr>
      </w:pPr>
      <w:r w:rsidRPr="00267338">
        <w:rPr>
          <w:rFonts w:asciiTheme="majorBidi" w:hAnsiTheme="majorBidi" w:cstheme="majorBidi"/>
          <w:sz w:val="24"/>
          <w:szCs w:val="24"/>
        </w:rPr>
        <w:t xml:space="preserve">Zakarneh, M. (2021). Critical Care Nurses Burn Out: Sociodemographic Factors, Leveling and Mitigation in Palestinian Governmental Hospitals (Master thesis, An Najah National University). </w:t>
      </w:r>
      <w:r w:rsidR="00CB6835" w:rsidRPr="00267338">
        <w:rPr>
          <w:rFonts w:asciiTheme="majorBidi" w:hAnsiTheme="majorBidi" w:cstheme="majorBidi"/>
          <w:sz w:val="24"/>
          <w:szCs w:val="24"/>
        </w:rPr>
        <w:t xml:space="preserve">Retrieved from </w:t>
      </w:r>
      <w:hyperlink r:id="rId51" w:history="1">
        <w:r w:rsidR="00CB6835" w:rsidRPr="00267338">
          <w:rPr>
            <w:rStyle w:val="Hyperlink"/>
            <w:rFonts w:asciiTheme="majorBidi" w:hAnsiTheme="majorBidi" w:cstheme="majorBidi"/>
            <w:color w:val="auto"/>
            <w:sz w:val="24"/>
            <w:szCs w:val="24"/>
          </w:rPr>
          <w:t>https://repository.najah.edu/server/api/core/bitstreams/ca579fa1-71d1-4981-ab92-bd6c297c0f59/content</w:t>
        </w:r>
      </w:hyperlink>
      <w:r w:rsidR="00CB6835" w:rsidRPr="00267338">
        <w:rPr>
          <w:rFonts w:asciiTheme="majorBidi" w:hAnsiTheme="majorBidi" w:cstheme="majorBidi"/>
          <w:sz w:val="24"/>
          <w:szCs w:val="24"/>
        </w:rPr>
        <w:t>.</w:t>
      </w:r>
      <w:bookmarkStart w:id="0" w:name="_GoBack"/>
      <w:bookmarkEnd w:id="0"/>
    </w:p>
    <w:p w:rsidR="00CB6835" w:rsidRPr="00267338" w:rsidRDefault="00CB6835" w:rsidP="00FE1349">
      <w:pPr>
        <w:autoSpaceDE w:val="0"/>
        <w:autoSpaceDN w:val="0"/>
        <w:adjustRightInd w:val="0"/>
        <w:spacing w:after="0" w:line="240" w:lineRule="auto"/>
        <w:ind w:left="720" w:hanging="720"/>
        <w:rPr>
          <w:rFonts w:asciiTheme="majorBidi" w:hAnsiTheme="majorBidi" w:cstheme="majorBidi"/>
          <w:sz w:val="24"/>
          <w:szCs w:val="24"/>
        </w:rPr>
      </w:pPr>
    </w:p>
    <w:sectPr w:rsidR="00CB6835" w:rsidRPr="0026733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18C" w:rsidRDefault="0096518C" w:rsidP="00035BE7">
      <w:pPr>
        <w:spacing w:after="0" w:line="240" w:lineRule="auto"/>
      </w:pPr>
      <w:r>
        <w:separator/>
      </w:r>
    </w:p>
  </w:endnote>
  <w:endnote w:type="continuationSeparator" w:id="0">
    <w:p w:rsidR="0096518C" w:rsidRDefault="0096518C" w:rsidP="0003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18C" w:rsidRDefault="0096518C" w:rsidP="00035BE7">
      <w:pPr>
        <w:spacing w:after="0" w:line="240" w:lineRule="auto"/>
      </w:pPr>
      <w:r>
        <w:separator/>
      </w:r>
    </w:p>
  </w:footnote>
  <w:footnote w:type="continuationSeparator" w:id="0">
    <w:p w:rsidR="0096518C" w:rsidRDefault="0096518C" w:rsidP="00035B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02EFA"/>
    <w:multiLevelType w:val="hybridMultilevel"/>
    <w:tmpl w:val="F164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7C20A8"/>
    <w:multiLevelType w:val="hybridMultilevel"/>
    <w:tmpl w:val="16A28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FE"/>
    <w:rsid w:val="00021A4D"/>
    <w:rsid w:val="00035BE7"/>
    <w:rsid w:val="00053B1A"/>
    <w:rsid w:val="000850F1"/>
    <w:rsid w:val="000B487F"/>
    <w:rsid w:val="000B69FE"/>
    <w:rsid w:val="000B6FB1"/>
    <w:rsid w:val="000C7809"/>
    <w:rsid w:val="00104512"/>
    <w:rsid w:val="00165BDE"/>
    <w:rsid w:val="00174E4E"/>
    <w:rsid w:val="0018637C"/>
    <w:rsid w:val="001A6F52"/>
    <w:rsid w:val="001C3B29"/>
    <w:rsid w:val="00217E27"/>
    <w:rsid w:val="0022200D"/>
    <w:rsid w:val="002558A3"/>
    <w:rsid w:val="00267338"/>
    <w:rsid w:val="00281718"/>
    <w:rsid w:val="00283A78"/>
    <w:rsid w:val="002B3638"/>
    <w:rsid w:val="002B6D26"/>
    <w:rsid w:val="002C6243"/>
    <w:rsid w:val="002D3805"/>
    <w:rsid w:val="003825A0"/>
    <w:rsid w:val="00394005"/>
    <w:rsid w:val="00407898"/>
    <w:rsid w:val="00456DEE"/>
    <w:rsid w:val="004736CD"/>
    <w:rsid w:val="004A0B73"/>
    <w:rsid w:val="00515DCC"/>
    <w:rsid w:val="00552F97"/>
    <w:rsid w:val="00553B5E"/>
    <w:rsid w:val="005C271B"/>
    <w:rsid w:val="005D780F"/>
    <w:rsid w:val="006033BE"/>
    <w:rsid w:val="0060728A"/>
    <w:rsid w:val="0062753E"/>
    <w:rsid w:val="00635F0D"/>
    <w:rsid w:val="00640B3B"/>
    <w:rsid w:val="006762C9"/>
    <w:rsid w:val="00696486"/>
    <w:rsid w:val="0071323E"/>
    <w:rsid w:val="00722336"/>
    <w:rsid w:val="007262D6"/>
    <w:rsid w:val="00756CFE"/>
    <w:rsid w:val="00775A3F"/>
    <w:rsid w:val="00776B35"/>
    <w:rsid w:val="00777768"/>
    <w:rsid w:val="007A209C"/>
    <w:rsid w:val="007B0D6D"/>
    <w:rsid w:val="007B0EC5"/>
    <w:rsid w:val="007B367C"/>
    <w:rsid w:val="007E2764"/>
    <w:rsid w:val="0080379F"/>
    <w:rsid w:val="0082417C"/>
    <w:rsid w:val="0084605F"/>
    <w:rsid w:val="00863143"/>
    <w:rsid w:val="008841DB"/>
    <w:rsid w:val="008B058D"/>
    <w:rsid w:val="00906209"/>
    <w:rsid w:val="009265A4"/>
    <w:rsid w:val="00937C34"/>
    <w:rsid w:val="00954381"/>
    <w:rsid w:val="0096518C"/>
    <w:rsid w:val="00971E06"/>
    <w:rsid w:val="009764D3"/>
    <w:rsid w:val="009C2486"/>
    <w:rsid w:val="009E0A10"/>
    <w:rsid w:val="009F3EC8"/>
    <w:rsid w:val="00A669CC"/>
    <w:rsid w:val="00A90971"/>
    <w:rsid w:val="00A9445A"/>
    <w:rsid w:val="00B04629"/>
    <w:rsid w:val="00B25C2D"/>
    <w:rsid w:val="00B34CC3"/>
    <w:rsid w:val="00B35A12"/>
    <w:rsid w:val="00B45583"/>
    <w:rsid w:val="00B81E04"/>
    <w:rsid w:val="00B93F66"/>
    <w:rsid w:val="00BD18E9"/>
    <w:rsid w:val="00BD4EDC"/>
    <w:rsid w:val="00BD7233"/>
    <w:rsid w:val="00BE27BC"/>
    <w:rsid w:val="00BE5626"/>
    <w:rsid w:val="00CB6835"/>
    <w:rsid w:val="00CC7419"/>
    <w:rsid w:val="00D05BFD"/>
    <w:rsid w:val="00D54AA6"/>
    <w:rsid w:val="00D9181B"/>
    <w:rsid w:val="00DA3ACD"/>
    <w:rsid w:val="00DB3AD4"/>
    <w:rsid w:val="00DC0DE9"/>
    <w:rsid w:val="00DD413D"/>
    <w:rsid w:val="00DF4CB6"/>
    <w:rsid w:val="00E4066C"/>
    <w:rsid w:val="00E41CDB"/>
    <w:rsid w:val="00E530A5"/>
    <w:rsid w:val="00E72EAD"/>
    <w:rsid w:val="00EA6CC3"/>
    <w:rsid w:val="00EB7656"/>
    <w:rsid w:val="00EC09E7"/>
    <w:rsid w:val="00ED132C"/>
    <w:rsid w:val="00ED1AF1"/>
    <w:rsid w:val="00EF5621"/>
    <w:rsid w:val="00F1603F"/>
    <w:rsid w:val="00F71C66"/>
    <w:rsid w:val="00F9048C"/>
    <w:rsid w:val="00F92C3E"/>
    <w:rsid w:val="00FB508E"/>
    <w:rsid w:val="00FC24D4"/>
    <w:rsid w:val="00FE1349"/>
    <w:rsid w:val="00FE5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82400-5958-4D7C-B8F2-5908F9F9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243"/>
    <w:rPr>
      <w:color w:val="0563C1" w:themeColor="hyperlink"/>
      <w:u w:val="single"/>
    </w:rPr>
  </w:style>
  <w:style w:type="paragraph" w:styleId="ListParagraph">
    <w:name w:val="List Paragraph"/>
    <w:basedOn w:val="Normal"/>
    <w:uiPriority w:val="34"/>
    <w:qFormat/>
    <w:rsid w:val="00F9048C"/>
    <w:pPr>
      <w:ind w:left="720"/>
      <w:contextualSpacing/>
    </w:pPr>
  </w:style>
  <w:style w:type="paragraph" w:styleId="Header">
    <w:name w:val="header"/>
    <w:basedOn w:val="Normal"/>
    <w:link w:val="HeaderChar"/>
    <w:uiPriority w:val="99"/>
    <w:unhideWhenUsed/>
    <w:rsid w:val="00035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BE7"/>
  </w:style>
  <w:style w:type="paragraph" w:styleId="Footer">
    <w:name w:val="footer"/>
    <w:basedOn w:val="Normal"/>
    <w:link w:val="FooterChar"/>
    <w:uiPriority w:val="99"/>
    <w:unhideWhenUsed/>
    <w:rsid w:val="00035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nesty.org/en/latest/campaigns/2017/06/israeloccupation-50-years-of-dispossession/" TargetMode="External"/><Relationship Id="rId18" Type="http://schemas.openxmlformats.org/officeDocument/2006/relationships/hyperlink" Target="https://doi.org/10.1111/JJNS.12284" TargetMode="External"/><Relationship Id="rId26" Type="http://schemas.openxmlformats.org/officeDocument/2006/relationships/hyperlink" Target="https://doi.org/10.1016/J.AUCC.2020.12.004" TargetMode="External"/><Relationship Id="rId39" Type="http://schemas.openxmlformats.org/officeDocument/2006/relationships/hyperlink" Target="https://doi.org/10.4314/rjmhs.v4i1.5" TargetMode="External"/><Relationship Id="rId21" Type="http://schemas.openxmlformats.org/officeDocument/2006/relationships/hyperlink" Target="https://doi.org/10.2147/PRBM.S387242" TargetMode="External"/><Relationship Id="rId34" Type="http://schemas.openxmlformats.org/officeDocument/2006/relationships/hyperlink" Target="https://doi.org/10.14710/NMJN.V12I2.45872" TargetMode="External"/><Relationship Id="rId42" Type="http://schemas.openxmlformats.org/officeDocument/2006/relationships/hyperlink" Target="https://www.pcbs.gov.ps/Portals/_Rainbow/Documents/health-2018-02E.html" TargetMode="External"/><Relationship Id="rId47" Type="http://schemas.openxmlformats.org/officeDocument/2006/relationships/hyperlink" Target="https://doi.org/10.1186/S12913-022-08402-7" TargetMode="External"/><Relationship Id="rId50" Type="http://schemas.openxmlformats.org/officeDocument/2006/relationships/hyperlink" Target="https://apps.who.int/gb/ebwha/pdf_files/WHA73/A73_15-en.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1690/ijnr.2020.v06i04.006" TargetMode="External"/><Relationship Id="rId29" Type="http://schemas.openxmlformats.org/officeDocument/2006/relationships/hyperlink" Target="https://doi.org/10.1108/IJOES-03-2019-0061/FULL/XML" TargetMode="External"/><Relationship Id="rId11" Type="http://schemas.openxmlformats.org/officeDocument/2006/relationships/hyperlink" Target="https://doi.org/10.3390/HEALTHCARE11040572" TargetMode="External"/><Relationship Id="rId24" Type="http://schemas.openxmlformats.org/officeDocument/2006/relationships/hyperlink" Target="https://doi.org/10.3389/FPUBH.2020.627472/BIBTEX" TargetMode="External"/><Relationship Id="rId32" Type="http://schemas.openxmlformats.org/officeDocument/2006/relationships/hyperlink" Target="https://doi.org/10.21203/rs.3.rs-2452972/v1" TargetMode="External"/><Relationship Id="rId37" Type="http://schemas.openxmlformats.org/officeDocument/2006/relationships/hyperlink" Target="https://doi.org/10.1016/J.MIDW.2022.103456" TargetMode="External"/><Relationship Id="rId40" Type="http://schemas.openxmlformats.org/officeDocument/2006/relationships/hyperlink" Target="https://doi.org/10.21608/EJNSR.2022.212460" TargetMode="External"/><Relationship Id="rId45" Type="http://schemas.openxmlformats.org/officeDocument/2006/relationships/hyperlink" Target="https://doi.org/10.1177/0013164405282471"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i.org/10.1371/JOURNAL.PONE.0283213" TargetMode="External"/><Relationship Id="rId19" Type="http://schemas.openxmlformats.org/officeDocument/2006/relationships/hyperlink" Target="https://doi.org/10.1111/INM.12986" TargetMode="External"/><Relationship Id="rId31" Type="http://schemas.openxmlformats.org/officeDocument/2006/relationships/hyperlink" Target="https://doi.org/10.3389/FPSYG.2021.623033/PDF" TargetMode="External"/><Relationship Id="rId44" Type="http://schemas.openxmlformats.org/officeDocument/2006/relationships/hyperlink" Target="https://menj.journals.ekb.e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11/NHS.12650" TargetMode="External"/><Relationship Id="rId14" Type="http://schemas.openxmlformats.org/officeDocument/2006/relationships/hyperlink" Target="https://doi.org/10.1186/S12912-022-00852-Y/TABLES/5" TargetMode="External"/><Relationship Id="rId22" Type="http://schemas.openxmlformats.org/officeDocument/2006/relationships/hyperlink" Target="https://doi.org/10.1108/SHR-05-2020-0049" TargetMode="External"/><Relationship Id="rId27" Type="http://schemas.openxmlformats.org/officeDocument/2006/relationships/hyperlink" Target="https://doi.org/10.3390/HEALTHCARE9010084" TargetMode="External"/><Relationship Id="rId30" Type="http://schemas.openxmlformats.org/officeDocument/2006/relationships/hyperlink" Target="https://doi.org/10.3390/HEALTHCARE9070826" TargetMode="External"/><Relationship Id="rId35" Type="http://schemas.openxmlformats.org/officeDocument/2006/relationships/hyperlink" Target="http://www.mofa.pna.ps/enus/" TargetMode="External"/><Relationship Id="rId43" Type="http://schemas.openxmlformats.org/officeDocument/2006/relationships/hyperlink" Target="https://doi.org/10.55735/HJPRS.V2I2.79" TargetMode="External"/><Relationship Id="rId48" Type="http://schemas.openxmlformats.org/officeDocument/2006/relationships/hyperlink" Target="https://doi.org/10.1186/S13033-018-0257-4" TargetMode="External"/><Relationship Id="rId8" Type="http://schemas.openxmlformats.org/officeDocument/2006/relationships/hyperlink" Target="https://doi.org/10.3389/FPSYG.2021.679785/PDF" TargetMode="External"/><Relationship Id="rId51" Type="http://schemas.openxmlformats.org/officeDocument/2006/relationships/hyperlink" Target="https://repository.najah.edu/server/api/core/bitstreams/ca579fa1-71d1-4981-ab92-bd6c297c0f59/content" TargetMode="External"/><Relationship Id="rId3" Type="http://schemas.openxmlformats.org/officeDocument/2006/relationships/styles" Target="styles.xml"/><Relationship Id="rId12" Type="http://schemas.openxmlformats.org/officeDocument/2006/relationships/hyperlink" Target="https://doi.org/10.3390/HEALTHCARE9030253" TargetMode="External"/><Relationship Id="rId17" Type="http://schemas.openxmlformats.org/officeDocument/2006/relationships/hyperlink" Target="https://doi.org/10.1177/23743735221092545" TargetMode="External"/><Relationship Id="rId25" Type="http://schemas.openxmlformats.org/officeDocument/2006/relationships/hyperlink" Target="https://doi.org/10.1016/j.hrtlng.2022.04.015" TargetMode="External"/><Relationship Id="rId33" Type="http://schemas.openxmlformats.org/officeDocument/2006/relationships/hyperlink" Target="https://doi.org/10.3390/IJERPH16010061" TargetMode="External"/><Relationship Id="rId38" Type="http://schemas.openxmlformats.org/officeDocument/2006/relationships/hyperlink" Target="https://doi.org/10.1111/JONM.12923" TargetMode="External"/><Relationship Id="rId46" Type="http://schemas.openxmlformats.org/officeDocument/2006/relationships/hyperlink" Target="http://publishingindia.com/jcar/" TargetMode="External"/><Relationship Id="rId20" Type="http://schemas.openxmlformats.org/officeDocument/2006/relationships/hyperlink" Target="https://doi.org/10.1016/J.ICCN.2020.102999" TargetMode="External"/><Relationship Id="rId41" Type="http://schemas.openxmlformats.org/officeDocument/2006/relationships/hyperlink" Target="https://doi.org/10.4102/SAJIP.V48I0.197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08/CDI-11-2017-0207" TargetMode="External"/><Relationship Id="rId23" Type="http://schemas.openxmlformats.org/officeDocument/2006/relationships/hyperlink" Target="https://doi.org/10.4172/2471-2701.1000159" TargetMode="External"/><Relationship Id="rId28" Type="http://schemas.openxmlformats.org/officeDocument/2006/relationships/hyperlink" Target="https://doi.org/https://doi.org/10.1111/nicc.12734" TargetMode="External"/><Relationship Id="rId36" Type="http://schemas.openxmlformats.org/officeDocument/2006/relationships/hyperlink" Target="https://site.moh.ps/index/Books/BookType/2/Language/ar" TargetMode="External"/><Relationship Id="rId49" Type="http://schemas.openxmlformats.org/officeDocument/2006/relationships/hyperlink" Target="https://doi.org/10.1177/08850666176968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3C3D7D2-C97A-449A-A501-6148F46C3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13</Pages>
  <Words>5550</Words>
  <Characters>31639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CompuTech</dc:creator>
  <cp:keywords/>
  <dc:description/>
  <cp:lastModifiedBy>Ruchita Emerald</cp:lastModifiedBy>
  <cp:revision>86</cp:revision>
  <dcterms:created xsi:type="dcterms:W3CDTF">2023-12-15T10:40:00Z</dcterms:created>
  <dcterms:modified xsi:type="dcterms:W3CDTF">2024-04-17T04:23:00Z</dcterms:modified>
</cp:coreProperties>
</file>