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8F" w:rsidRDefault="00B9568F" w:rsidP="00B9568F">
      <w:pPr>
        <w:spacing w:before="100" w:beforeAutospacing="1" w:after="0" w:line="240" w:lineRule="auto"/>
        <w:outlineLvl w:val="1"/>
        <w:rPr>
          <w:rFonts w:ascii="Times New Roman" w:eastAsia="Times New Roman" w:hAnsi="Times New Roman" w:cs="Times New Roman"/>
          <w:sz w:val="36"/>
          <w:szCs w:val="36"/>
          <w:lang w:eastAsia="en-GB"/>
        </w:rPr>
      </w:pPr>
    </w:p>
    <w:p w:rsidR="00B9568F" w:rsidRDefault="00B9568F" w:rsidP="00B9568F">
      <w:pPr>
        <w:pStyle w:val="Heading1"/>
        <w:shd w:val="clear" w:color="auto" w:fill="FFFFFF"/>
        <w:rPr>
          <w:rFonts w:ascii="Open Sans" w:hAnsi="Open Sans" w:cs="Open Sans"/>
        </w:rPr>
      </w:pPr>
      <w:r>
        <w:rPr>
          <w:rFonts w:ascii="Open Sans" w:hAnsi="Open Sans" w:cs="Open Sans"/>
          <w:b/>
          <w:bCs/>
        </w:rPr>
        <w:t>Enhancing corporate sustainability in SMEs through smart technologies: supply chain flexibility and agility as mediator</w:t>
      </w:r>
    </w:p>
    <w:p w:rsidR="00B9568F" w:rsidRDefault="00B9568F" w:rsidP="00B9568F">
      <w:pPr>
        <w:rPr>
          <w:rFonts w:ascii="Times New Roman" w:hAnsi="Times New Roman" w:cs="Times New Roman"/>
        </w:rPr>
      </w:pPr>
      <w:hyperlink r:id="rId5" w:history="1">
        <w:r>
          <w:rPr>
            <w:rStyle w:val="given-names"/>
            <w:color w:val="007377"/>
          </w:rPr>
          <w:t>Raed Ali</w:t>
        </w:r>
        <w:r>
          <w:rPr>
            <w:rStyle w:val="Hyperlink"/>
            <w:color w:val="007377"/>
          </w:rPr>
          <w:t> </w:t>
        </w:r>
        <w:proofErr w:type="spellStart"/>
        <w:r>
          <w:rPr>
            <w:rStyle w:val="surname"/>
            <w:color w:val="007377"/>
          </w:rPr>
          <w:t>Iriqat</w:t>
        </w:r>
        <w:proofErr w:type="spellEnd"/>
        <w:r>
          <w:rPr>
            <w:rStyle w:val="Hyperlink"/>
            <w:color w:val="007377"/>
          </w:rPr>
          <w:t>, </w:t>
        </w:r>
      </w:hyperlink>
      <w:hyperlink r:id="rId6" w:history="1">
        <w:r>
          <w:rPr>
            <w:rStyle w:val="given-names"/>
            <w:color w:val="007377"/>
          </w:rPr>
          <w:t>Rania</w:t>
        </w:r>
        <w:r>
          <w:rPr>
            <w:rStyle w:val="Hyperlink"/>
            <w:color w:val="007377"/>
          </w:rPr>
          <w:t> </w:t>
        </w:r>
        <w:proofErr w:type="spellStart"/>
        <w:r>
          <w:rPr>
            <w:rStyle w:val="surname"/>
            <w:color w:val="007377"/>
          </w:rPr>
          <w:t>Shkairat</w:t>
        </w:r>
        <w:proofErr w:type="spellEnd"/>
        <w:r>
          <w:rPr>
            <w:rStyle w:val="Hyperlink"/>
            <w:color w:val="007377"/>
          </w:rPr>
          <w:t>, </w:t>
        </w:r>
      </w:hyperlink>
      <w:hyperlink r:id="rId7" w:history="1">
        <w:r>
          <w:rPr>
            <w:rStyle w:val="given-names"/>
            <w:color w:val="007377"/>
          </w:rPr>
          <w:t>Ahmad Mohammad</w:t>
        </w:r>
        <w:r>
          <w:rPr>
            <w:rStyle w:val="Hyperlink"/>
            <w:color w:val="007377"/>
          </w:rPr>
          <w:t> </w:t>
        </w:r>
        <w:proofErr w:type="spellStart"/>
        <w:r>
          <w:rPr>
            <w:rStyle w:val="surname"/>
            <w:color w:val="007377"/>
          </w:rPr>
          <w:t>Herzallah</w:t>
        </w:r>
        <w:proofErr w:type="spellEnd"/>
        <w:r>
          <w:rPr>
            <w:rStyle w:val="Hyperlink"/>
            <w:color w:val="007377"/>
          </w:rPr>
          <w:t>, </w:t>
        </w:r>
      </w:hyperlink>
      <w:hyperlink r:id="rId8" w:history="1">
        <w:r>
          <w:rPr>
            <w:rStyle w:val="given-names"/>
            <w:color w:val="007377"/>
          </w:rPr>
          <w:t>Ahmed K.</w:t>
        </w:r>
        <w:r>
          <w:rPr>
            <w:rStyle w:val="Hyperlink"/>
            <w:color w:val="007377"/>
          </w:rPr>
          <w:t> </w:t>
        </w:r>
        <w:proofErr w:type="spellStart"/>
        <w:r>
          <w:rPr>
            <w:rStyle w:val="surname"/>
            <w:color w:val="007377"/>
          </w:rPr>
          <w:t>Elnagar</w:t>
        </w:r>
        <w:proofErr w:type="spellEnd"/>
      </w:hyperlink>
      <w:r>
        <w:t> </w:t>
      </w:r>
    </w:p>
    <w:p w:rsidR="00B9568F" w:rsidRDefault="00B9568F" w:rsidP="00B9568F">
      <w:pPr>
        <w:pStyle w:val="NormalWeb"/>
        <w:shd w:val="clear" w:color="auto" w:fill="FFFFFF"/>
        <w:spacing w:before="0" w:beforeAutospacing="0" w:after="0" w:afterAutospacing="0"/>
        <w:rPr>
          <w:rFonts w:ascii="Open Sans" w:hAnsi="Open Sans" w:cs="Open Sans"/>
          <w:sz w:val="27"/>
          <w:szCs w:val="27"/>
        </w:rPr>
      </w:pPr>
      <w:hyperlink r:id="rId9" w:history="1">
        <w:r>
          <w:rPr>
            <w:rStyle w:val="Hyperlink"/>
            <w:rFonts w:ascii="Open Sans" w:hAnsi="Open Sans" w:cs="Open Sans"/>
            <w:color w:val="007377"/>
            <w:sz w:val="27"/>
            <w:szCs w:val="27"/>
          </w:rPr>
          <w:t>Industrial Management &amp; Data Systems</w:t>
        </w:r>
      </w:hyperlink>
    </w:p>
    <w:p w:rsidR="00B9568F" w:rsidRDefault="00B9568F" w:rsidP="00B9568F">
      <w:pPr>
        <w:pStyle w:val="mt-0"/>
        <w:shd w:val="clear" w:color="auto" w:fill="FFFFFF"/>
        <w:spacing w:after="0" w:afterAutospacing="0"/>
        <w:rPr>
          <w:rFonts w:ascii="Open Sans" w:hAnsi="Open Sans" w:cs="Open Sans"/>
          <w:sz w:val="27"/>
          <w:szCs w:val="27"/>
        </w:rPr>
      </w:pPr>
      <w:r>
        <w:rPr>
          <w:rFonts w:ascii="Open Sans" w:hAnsi="Open Sans" w:cs="Open Sans"/>
          <w:sz w:val="27"/>
          <w:szCs w:val="27"/>
        </w:rPr>
        <w:t>ISSN: </w:t>
      </w:r>
      <w:r>
        <w:rPr>
          <w:rStyle w:val="intentjournalissn"/>
          <w:rFonts w:ascii="Open Sans" w:hAnsi="Open Sans" w:cs="Open Sans"/>
          <w:sz w:val="27"/>
          <w:szCs w:val="27"/>
        </w:rPr>
        <w:t>0263-5577</w:t>
      </w:r>
    </w:p>
    <w:p w:rsidR="00B9568F" w:rsidRDefault="00B9568F" w:rsidP="00B9568F">
      <w:pPr>
        <w:pStyle w:val="mt-0"/>
        <w:shd w:val="clear" w:color="auto" w:fill="FFFFFF"/>
        <w:spacing w:after="0" w:afterAutospacing="0"/>
        <w:rPr>
          <w:rFonts w:ascii="Open Sans" w:hAnsi="Open Sans" w:cs="Open Sans"/>
          <w:sz w:val="27"/>
          <w:szCs w:val="27"/>
        </w:rPr>
      </w:pPr>
      <w:r>
        <w:rPr>
          <w:rStyle w:val="intentjournalpublicationdate"/>
          <w:rFonts w:ascii="Open Sans" w:hAnsi="Open Sans" w:cs="Open Sans"/>
          <w:sz w:val="27"/>
          <w:szCs w:val="27"/>
        </w:rPr>
        <w:t>Article publication date: 17 April 2025</w:t>
      </w:r>
      <w:r>
        <w:rPr>
          <w:rFonts w:ascii="Open Sans" w:hAnsi="Open Sans" w:cs="Open Sans"/>
          <w:sz w:val="27"/>
          <w:szCs w:val="27"/>
        </w:rPr>
        <w:t> </w:t>
      </w:r>
      <w:r>
        <w:rPr>
          <w:rStyle w:val="ml-2"/>
          <w:rFonts w:ascii="Open Sans" w:hAnsi="Open Sans" w:cs="Open Sans"/>
          <w:sz w:val="27"/>
          <w:szCs w:val="27"/>
        </w:rPr>
        <w:t>Permissions </w:t>
      </w:r>
    </w:p>
    <w:p w:rsidR="00B9568F" w:rsidRDefault="00B9568F" w:rsidP="00B9568F">
      <w:pPr>
        <w:pStyle w:val="mt-0"/>
        <w:shd w:val="clear" w:color="auto" w:fill="FFFFFF"/>
        <w:spacing w:after="0" w:afterAutospacing="0"/>
        <w:rPr>
          <w:rFonts w:ascii="Open Sans" w:hAnsi="Open Sans" w:cs="Open Sans"/>
          <w:sz w:val="27"/>
          <w:szCs w:val="27"/>
        </w:rPr>
      </w:pPr>
      <w:r>
        <w:rPr>
          <w:rStyle w:val="intentjournalprintdate"/>
          <w:rFonts w:ascii="Open Sans" w:hAnsi="Open Sans" w:cs="Open Sans"/>
          <w:sz w:val="27"/>
          <w:szCs w:val="27"/>
        </w:rPr>
        <w:t>Issue publication date: 27 May 2025</w:t>
      </w:r>
    </w:p>
    <w:p w:rsidR="00B9568F" w:rsidRDefault="00B9568F" w:rsidP="00B9568F">
      <w:pPr>
        <w:spacing w:before="100" w:beforeAutospacing="1" w:after="0" w:line="240" w:lineRule="auto"/>
        <w:outlineLvl w:val="1"/>
        <w:rPr>
          <w:rFonts w:ascii="Times New Roman" w:eastAsia="Times New Roman" w:hAnsi="Times New Roman" w:cs="Times New Roman"/>
          <w:sz w:val="36"/>
          <w:szCs w:val="36"/>
          <w:lang w:eastAsia="en-GB"/>
        </w:rPr>
      </w:pPr>
      <w:bookmarkStart w:id="0" w:name="_GoBack"/>
      <w:bookmarkEnd w:id="0"/>
    </w:p>
    <w:p w:rsidR="00B9568F" w:rsidRPr="00B9568F" w:rsidRDefault="00B9568F" w:rsidP="00B9568F">
      <w:pPr>
        <w:spacing w:before="100" w:beforeAutospacing="1" w:after="0" w:line="240" w:lineRule="auto"/>
        <w:outlineLvl w:val="1"/>
        <w:rPr>
          <w:rFonts w:ascii="Times New Roman" w:eastAsia="Times New Roman" w:hAnsi="Times New Roman" w:cs="Times New Roman"/>
          <w:sz w:val="36"/>
          <w:szCs w:val="36"/>
          <w:lang w:eastAsia="en-GB"/>
        </w:rPr>
      </w:pPr>
      <w:r w:rsidRPr="00B9568F">
        <w:rPr>
          <w:rFonts w:ascii="Times New Roman" w:eastAsia="Times New Roman" w:hAnsi="Times New Roman" w:cs="Times New Roman"/>
          <w:sz w:val="36"/>
          <w:szCs w:val="36"/>
          <w:lang w:eastAsia="en-GB"/>
        </w:rPr>
        <w:t>Abstract</w:t>
      </w:r>
    </w:p>
    <w:p w:rsidR="00B9568F" w:rsidRPr="00B9568F" w:rsidRDefault="00B9568F" w:rsidP="00B9568F">
      <w:pPr>
        <w:spacing w:before="100" w:beforeAutospacing="1" w:after="0" w:line="240" w:lineRule="auto"/>
        <w:outlineLvl w:val="2"/>
        <w:rPr>
          <w:rFonts w:ascii="Times New Roman" w:eastAsia="Times New Roman" w:hAnsi="Times New Roman" w:cs="Times New Roman"/>
          <w:sz w:val="27"/>
          <w:szCs w:val="27"/>
          <w:lang w:eastAsia="en-GB"/>
        </w:rPr>
      </w:pPr>
      <w:r w:rsidRPr="00B9568F">
        <w:rPr>
          <w:rFonts w:ascii="Times New Roman" w:eastAsia="Times New Roman" w:hAnsi="Times New Roman" w:cs="Times New Roman"/>
          <w:sz w:val="27"/>
          <w:szCs w:val="27"/>
          <w:lang w:eastAsia="en-GB"/>
        </w:rPr>
        <w:t>Purpose</w:t>
      </w:r>
    </w:p>
    <w:p w:rsidR="00B9568F" w:rsidRPr="00B9568F" w:rsidRDefault="00B9568F" w:rsidP="00B9568F">
      <w:pPr>
        <w:spacing w:after="0" w:line="240" w:lineRule="auto"/>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This study aims to investigate the direct and indirect effects of smart technologies on the sustainability of Palestinian SMEs in the healthcare industry by using supply chain flexibility and agility as mediators.</w:t>
      </w:r>
    </w:p>
    <w:p w:rsidR="00B9568F" w:rsidRPr="00B9568F" w:rsidRDefault="00B9568F" w:rsidP="00B9568F">
      <w:pPr>
        <w:spacing w:before="100" w:beforeAutospacing="1" w:after="0" w:line="240" w:lineRule="auto"/>
        <w:outlineLvl w:val="2"/>
        <w:rPr>
          <w:rFonts w:ascii="Times New Roman" w:eastAsia="Times New Roman" w:hAnsi="Times New Roman" w:cs="Times New Roman"/>
          <w:sz w:val="27"/>
          <w:szCs w:val="27"/>
          <w:lang w:eastAsia="en-GB"/>
        </w:rPr>
      </w:pPr>
      <w:r w:rsidRPr="00B9568F">
        <w:rPr>
          <w:rFonts w:ascii="Times New Roman" w:eastAsia="Times New Roman" w:hAnsi="Times New Roman" w:cs="Times New Roman"/>
          <w:sz w:val="27"/>
          <w:szCs w:val="27"/>
          <w:lang w:eastAsia="en-GB"/>
        </w:rPr>
        <w:t>Design/methodology/approach</w:t>
      </w:r>
    </w:p>
    <w:p w:rsidR="00B9568F" w:rsidRPr="00B9568F" w:rsidRDefault="00B9568F" w:rsidP="00B9568F">
      <w:pPr>
        <w:spacing w:after="0" w:line="240" w:lineRule="auto"/>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A cross-sectional design was adopted to gather data from the target population, which is limited to all employees, managers and owners responsible for the activities of the supply chain. The purposive sampling procedure was employed in this study.</w:t>
      </w:r>
    </w:p>
    <w:p w:rsidR="00B9568F" w:rsidRPr="00B9568F" w:rsidRDefault="00B9568F" w:rsidP="00B9568F">
      <w:pPr>
        <w:spacing w:before="100" w:beforeAutospacing="1" w:after="0" w:line="240" w:lineRule="auto"/>
        <w:outlineLvl w:val="2"/>
        <w:rPr>
          <w:rFonts w:ascii="Times New Roman" w:eastAsia="Times New Roman" w:hAnsi="Times New Roman" w:cs="Times New Roman"/>
          <w:sz w:val="27"/>
          <w:szCs w:val="27"/>
          <w:lang w:eastAsia="en-GB"/>
        </w:rPr>
      </w:pPr>
      <w:r w:rsidRPr="00B9568F">
        <w:rPr>
          <w:rFonts w:ascii="Times New Roman" w:eastAsia="Times New Roman" w:hAnsi="Times New Roman" w:cs="Times New Roman"/>
          <w:sz w:val="27"/>
          <w:szCs w:val="27"/>
          <w:lang w:eastAsia="en-GB"/>
        </w:rPr>
        <w:t>Findings</w:t>
      </w:r>
    </w:p>
    <w:p w:rsidR="00B9568F" w:rsidRPr="00B9568F" w:rsidRDefault="00B9568F" w:rsidP="00B9568F">
      <w:pPr>
        <w:spacing w:after="0" w:line="240" w:lineRule="auto"/>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The result indicates that both supply chain flexibility (SCF) and supply chain agility (SCA) serve as mediators in the effects of smart technologies (ST) on corporate sustainability (CS) in Palestinian SMEs in the healthcare industry. While SCA does not mediate the effect of ST on CS, SCF mediates this effect. Moreover, the results confirm that ST has a direct effect on CS, SCA and SCF, and SCA has a direct effect on CS whereas SCF has no direct effect on CS. Future studies should consider extending the conceptual model to incorporate manufacturing SMEs. Additionally, the study recommends incorporating other constructs that would support subsequent assessments in other countries with different values, beliefs, norms and expectations, which may also be investigated empirically at other research sites. Smart technologies revolutionize supply chain management by making it more flexible and agile.</w:t>
      </w:r>
    </w:p>
    <w:p w:rsidR="00B9568F" w:rsidRPr="00B9568F" w:rsidRDefault="00B9568F" w:rsidP="00B9568F">
      <w:pPr>
        <w:spacing w:before="100" w:beforeAutospacing="1" w:after="0" w:line="240" w:lineRule="auto"/>
        <w:outlineLvl w:val="2"/>
        <w:rPr>
          <w:rFonts w:ascii="Times New Roman" w:eastAsia="Times New Roman" w:hAnsi="Times New Roman" w:cs="Times New Roman"/>
          <w:sz w:val="27"/>
          <w:szCs w:val="27"/>
          <w:lang w:eastAsia="en-GB"/>
        </w:rPr>
      </w:pPr>
      <w:r w:rsidRPr="00B9568F">
        <w:rPr>
          <w:rFonts w:ascii="Times New Roman" w:eastAsia="Times New Roman" w:hAnsi="Times New Roman" w:cs="Times New Roman"/>
          <w:sz w:val="27"/>
          <w:szCs w:val="27"/>
          <w:lang w:eastAsia="en-GB"/>
        </w:rPr>
        <w:t>Originality/value</w:t>
      </w:r>
    </w:p>
    <w:p w:rsidR="00B9568F" w:rsidRPr="00B9568F" w:rsidRDefault="00B9568F" w:rsidP="00B9568F">
      <w:pPr>
        <w:spacing w:after="0" w:line="240" w:lineRule="auto"/>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xml:space="preserve">Our study is distinctive from previous studies in terms of context and method, being a pioneering study in the Palestinian context with respect to SMEs in the healthcare industry. It is the first study to investigate the role of supply chain flexibility and agility in mediating </w:t>
      </w:r>
      <w:r w:rsidRPr="00B9568F">
        <w:rPr>
          <w:rFonts w:ascii="Times New Roman" w:eastAsia="Times New Roman" w:hAnsi="Times New Roman" w:cs="Times New Roman"/>
          <w:sz w:val="24"/>
          <w:szCs w:val="24"/>
          <w:lang w:eastAsia="en-GB"/>
        </w:rPr>
        <w:lastRenderedPageBreak/>
        <w:t>smart technologies’ effects on corporate sustainability. The adoption of these technologies can enable organizations to respond effectively to changes in the market, enhance decision-making and achieve sustainable competitive advantage.</w:t>
      </w:r>
    </w:p>
    <w:p w:rsidR="00B9568F" w:rsidRPr="00B9568F" w:rsidRDefault="00B9568F" w:rsidP="00B9568F">
      <w:pPr>
        <w:spacing w:after="0" w:line="240" w:lineRule="auto"/>
        <w:outlineLvl w:val="1"/>
        <w:rPr>
          <w:rFonts w:ascii="Times New Roman" w:eastAsia="Times New Roman" w:hAnsi="Times New Roman" w:cs="Times New Roman"/>
          <w:sz w:val="36"/>
          <w:szCs w:val="36"/>
          <w:lang w:eastAsia="en-GB"/>
        </w:rPr>
      </w:pPr>
      <w:r w:rsidRPr="00B9568F">
        <w:rPr>
          <w:rFonts w:ascii="Times New Roman" w:eastAsia="Times New Roman" w:hAnsi="Times New Roman" w:cs="Times New Roman"/>
          <w:sz w:val="36"/>
          <w:szCs w:val="36"/>
          <w:lang w:eastAsia="en-GB"/>
        </w:rPr>
        <w:t>Keywords</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0" w:tooltip="Search for keyword Smart technologies"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Smart technologies</w:t>
        </w:r>
      </w:hyperlink>
    </w:p>
    <w:p w:rsidR="00B9568F" w:rsidRPr="00B9568F" w:rsidRDefault="00B9568F" w:rsidP="00B9568F">
      <w:pPr>
        <w:spacing w:after="0" w:line="240" w:lineRule="auto"/>
        <w:ind w:left="720"/>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1" w:tooltip="Search for keyword Corporate sustainability"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Corporate sustainability</w:t>
        </w:r>
      </w:hyperlink>
    </w:p>
    <w:p w:rsidR="00B9568F" w:rsidRPr="00B9568F" w:rsidRDefault="00B9568F" w:rsidP="00B9568F">
      <w:pPr>
        <w:spacing w:after="0" w:line="240" w:lineRule="auto"/>
        <w:ind w:left="720"/>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2" w:tooltip="Search for keyword Supply chain flexibility"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Supply chain flexibility</w:t>
        </w:r>
      </w:hyperlink>
    </w:p>
    <w:p w:rsidR="00B9568F" w:rsidRPr="00B9568F" w:rsidRDefault="00B9568F" w:rsidP="00B9568F">
      <w:pPr>
        <w:spacing w:after="0" w:line="240" w:lineRule="auto"/>
        <w:ind w:left="720"/>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3" w:tooltip="Search for keyword Supply chain agility"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Supply chain agility</w:t>
        </w:r>
      </w:hyperlink>
    </w:p>
    <w:p w:rsidR="00B9568F" w:rsidRPr="00B9568F" w:rsidRDefault="00B9568F" w:rsidP="00B9568F">
      <w:pPr>
        <w:spacing w:after="0" w:line="240" w:lineRule="auto"/>
        <w:ind w:left="720"/>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4" w:tooltip="Search for keyword Healthcare"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Healthcare</w:t>
        </w:r>
      </w:hyperlink>
    </w:p>
    <w:p w:rsidR="00B9568F" w:rsidRPr="00B9568F" w:rsidRDefault="00B9568F" w:rsidP="00B9568F">
      <w:pPr>
        <w:spacing w:after="0" w:line="240" w:lineRule="auto"/>
        <w:ind w:left="720"/>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w:t>
      </w:r>
    </w:p>
    <w:p w:rsidR="00B9568F" w:rsidRPr="00B9568F" w:rsidRDefault="00B9568F" w:rsidP="00B956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5" w:tooltip="Search for keyword SMEs" w:history="1">
        <w:r w:rsidRPr="00B9568F">
          <w:rPr>
            <w:rFonts w:ascii="Times New Roman" w:eastAsia="Times New Roman" w:hAnsi="Times New Roman" w:cs="Times New Roman"/>
            <w:color w:val="000000"/>
            <w:sz w:val="24"/>
            <w:szCs w:val="24"/>
            <w:bdr w:val="single" w:sz="6" w:space="0" w:color="DDDDDD" w:frame="1"/>
            <w:shd w:val="clear" w:color="auto" w:fill="FFFFFF"/>
            <w:lang w:eastAsia="en-GB"/>
          </w:rPr>
          <w:t>SMEs</w:t>
        </w:r>
      </w:hyperlink>
    </w:p>
    <w:p w:rsidR="00B9568F" w:rsidRPr="00B9568F" w:rsidRDefault="00B9568F" w:rsidP="00B9568F">
      <w:pPr>
        <w:spacing w:after="0" w:line="240" w:lineRule="auto"/>
        <w:outlineLvl w:val="1"/>
        <w:rPr>
          <w:rFonts w:ascii="Times New Roman" w:eastAsia="Times New Roman" w:hAnsi="Times New Roman" w:cs="Times New Roman"/>
          <w:sz w:val="36"/>
          <w:szCs w:val="36"/>
          <w:lang w:eastAsia="en-GB"/>
        </w:rPr>
      </w:pPr>
      <w:r w:rsidRPr="00B9568F">
        <w:rPr>
          <w:rFonts w:ascii="Times New Roman" w:eastAsia="Times New Roman" w:hAnsi="Times New Roman" w:cs="Times New Roman"/>
          <w:sz w:val="36"/>
          <w:szCs w:val="36"/>
          <w:lang w:eastAsia="en-GB"/>
        </w:rPr>
        <w:t>Citation</w:t>
      </w:r>
    </w:p>
    <w:p w:rsidR="00B9568F" w:rsidRPr="00B9568F" w:rsidRDefault="00B9568F" w:rsidP="00B9568F">
      <w:pPr>
        <w:spacing w:after="0" w:line="240" w:lineRule="auto"/>
        <w:rPr>
          <w:rFonts w:ascii="Times New Roman" w:eastAsia="Times New Roman" w:hAnsi="Times New Roman" w:cs="Times New Roman"/>
          <w:sz w:val="24"/>
          <w:szCs w:val="24"/>
          <w:lang w:eastAsia="en-GB"/>
        </w:rPr>
      </w:pPr>
      <w:hyperlink r:id="rId16" w:tooltip="Raed Ali Iriqat" w:history="1">
        <w:r w:rsidRPr="00B9568F">
          <w:rPr>
            <w:rFonts w:ascii="Times New Roman" w:eastAsia="Times New Roman" w:hAnsi="Times New Roman" w:cs="Times New Roman"/>
            <w:color w:val="0000FF"/>
            <w:sz w:val="24"/>
            <w:szCs w:val="24"/>
            <w:u w:val="single"/>
            <w:lang w:eastAsia="en-GB"/>
          </w:rPr>
          <w:t>Iriqat, R.A.</w:t>
        </w:r>
      </w:hyperlink>
      <w:r w:rsidRPr="00B9568F">
        <w:rPr>
          <w:rFonts w:ascii="Times New Roman" w:eastAsia="Times New Roman" w:hAnsi="Times New Roman" w:cs="Times New Roman"/>
          <w:sz w:val="24"/>
          <w:szCs w:val="24"/>
          <w:lang w:eastAsia="en-GB"/>
        </w:rPr>
        <w:t>, </w:t>
      </w:r>
      <w:hyperlink r:id="rId17" w:tooltip="Rania Shkairat" w:history="1">
        <w:r w:rsidRPr="00B9568F">
          <w:rPr>
            <w:rFonts w:ascii="Times New Roman" w:eastAsia="Times New Roman" w:hAnsi="Times New Roman" w:cs="Times New Roman"/>
            <w:color w:val="0000FF"/>
            <w:sz w:val="24"/>
            <w:szCs w:val="24"/>
            <w:u w:val="single"/>
            <w:lang w:eastAsia="en-GB"/>
          </w:rPr>
          <w:t>Shkairat, R.</w:t>
        </w:r>
      </w:hyperlink>
      <w:r w:rsidRPr="00B9568F">
        <w:rPr>
          <w:rFonts w:ascii="Times New Roman" w:eastAsia="Times New Roman" w:hAnsi="Times New Roman" w:cs="Times New Roman"/>
          <w:sz w:val="24"/>
          <w:szCs w:val="24"/>
          <w:lang w:eastAsia="en-GB"/>
        </w:rPr>
        <w:t>, </w:t>
      </w:r>
      <w:hyperlink r:id="rId18" w:tooltip="Ahmad Mohammad Herzallah" w:history="1">
        <w:r w:rsidRPr="00B9568F">
          <w:rPr>
            <w:rFonts w:ascii="Times New Roman" w:eastAsia="Times New Roman" w:hAnsi="Times New Roman" w:cs="Times New Roman"/>
            <w:color w:val="0000FF"/>
            <w:sz w:val="24"/>
            <w:szCs w:val="24"/>
            <w:u w:val="single"/>
            <w:lang w:eastAsia="en-GB"/>
          </w:rPr>
          <w:t>Herzallah, A.M.</w:t>
        </w:r>
      </w:hyperlink>
      <w:r w:rsidRPr="00B9568F">
        <w:rPr>
          <w:rFonts w:ascii="Times New Roman" w:eastAsia="Times New Roman" w:hAnsi="Times New Roman" w:cs="Times New Roman"/>
          <w:sz w:val="24"/>
          <w:szCs w:val="24"/>
          <w:lang w:eastAsia="en-GB"/>
        </w:rPr>
        <w:t> and </w:t>
      </w:r>
      <w:hyperlink r:id="rId19" w:tooltip="Ahmed K. Elnagar" w:history="1">
        <w:r w:rsidRPr="00B9568F">
          <w:rPr>
            <w:rFonts w:ascii="Times New Roman" w:eastAsia="Times New Roman" w:hAnsi="Times New Roman" w:cs="Times New Roman"/>
            <w:color w:val="0000FF"/>
            <w:sz w:val="24"/>
            <w:szCs w:val="24"/>
            <w:u w:val="single"/>
            <w:lang w:eastAsia="en-GB"/>
          </w:rPr>
          <w:t>Elnagar, A.K.</w:t>
        </w:r>
      </w:hyperlink>
      <w:r w:rsidRPr="00B9568F">
        <w:rPr>
          <w:rFonts w:ascii="Times New Roman" w:eastAsia="Times New Roman" w:hAnsi="Times New Roman" w:cs="Times New Roman"/>
          <w:sz w:val="24"/>
          <w:szCs w:val="24"/>
          <w:lang w:eastAsia="en-GB"/>
        </w:rPr>
        <w:t> (2025), "Enhancing corporate sustainability in SMEs through smart technologies: supply chain flexibility and agility as mediator", </w:t>
      </w:r>
      <w:hyperlink r:id="rId20" w:history="1">
        <w:r w:rsidRPr="00B9568F">
          <w:rPr>
            <w:rFonts w:ascii="Times New Roman" w:eastAsia="Times New Roman" w:hAnsi="Times New Roman" w:cs="Times New Roman"/>
            <w:i/>
            <w:iCs/>
            <w:color w:val="007377"/>
            <w:sz w:val="24"/>
            <w:szCs w:val="24"/>
            <w:u w:val="single"/>
            <w:lang w:eastAsia="en-GB"/>
          </w:rPr>
          <w:t>Industrial Management &amp; Data Systems</w:t>
        </w:r>
      </w:hyperlink>
      <w:r w:rsidRPr="00B9568F">
        <w:rPr>
          <w:rFonts w:ascii="Times New Roman" w:eastAsia="Times New Roman" w:hAnsi="Times New Roman" w:cs="Times New Roman"/>
          <w:sz w:val="24"/>
          <w:szCs w:val="24"/>
          <w:lang w:eastAsia="en-GB"/>
        </w:rPr>
        <w:t>, Vol. 125 No. 6, pp. 2155-2177. </w:t>
      </w:r>
      <w:hyperlink r:id="rId21" w:tooltip="DOI: https://doi.org/10.1108/IMDS-10-2024-1000" w:history="1">
        <w:r w:rsidRPr="00B9568F">
          <w:rPr>
            <w:rFonts w:ascii="Times New Roman" w:eastAsia="Times New Roman" w:hAnsi="Times New Roman" w:cs="Times New Roman"/>
            <w:color w:val="007377"/>
            <w:sz w:val="24"/>
            <w:szCs w:val="24"/>
            <w:u w:val="single"/>
            <w:lang w:eastAsia="en-GB"/>
          </w:rPr>
          <w:t>https://doi.org/10.1108/IMDS-10-2024-1000</w:t>
        </w:r>
      </w:hyperlink>
    </w:p>
    <w:p w:rsidR="00B9568F" w:rsidRPr="00B9568F" w:rsidRDefault="00B9568F" w:rsidP="00B9568F">
      <w:pPr>
        <w:spacing w:after="0" w:line="240" w:lineRule="auto"/>
        <w:rPr>
          <w:rFonts w:ascii="Times New Roman" w:eastAsia="Times New Roman" w:hAnsi="Times New Roman" w:cs="Times New Roman"/>
          <w:sz w:val="24"/>
          <w:szCs w:val="24"/>
          <w:lang w:eastAsia="en-GB"/>
        </w:rPr>
      </w:pPr>
      <w:r w:rsidRPr="00B9568F">
        <w:rPr>
          <w:rFonts w:ascii="Times New Roman" w:eastAsia="Times New Roman" w:hAnsi="Times New Roman" w:cs="Times New Roman"/>
          <w:sz w:val="24"/>
          <w:szCs w:val="24"/>
          <w:lang w:eastAsia="en-GB"/>
        </w:rPr>
        <w:t xml:space="preserve"> Download </w:t>
      </w:r>
      <w:proofErr w:type="gramStart"/>
      <w:r w:rsidRPr="00B9568F">
        <w:rPr>
          <w:rFonts w:ascii="Times New Roman" w:eastAsia="Times New Roman" w:hAnsi="Times New Roman" w:cs="Times New Roman"/>
          <w:sz w:val="24"/>
          <w:szCs w:val="24"/>
          <w:lang w:eastAsia="en-GB"/>
        </w:rPr>
        <w:t>as .RIS</w:t>
      </w:r>
      <w:proofErr w:type="gramEnd"/>
    </w:p>
    <w:p w:rsidR="00C402B7" w:rsidRPr="00B9568F" w:rsidRDefault="00C402B7" w:rsidP="00B9568F"/>
    <w:sectPr w:rsidR="00C402B7" w:rsidRPr="00B95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D1CF5"/>
    <w:multiLevelType w:val="multilevel"/>
    <w:tmpl w:val="580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8F"/>
    <w:rsid w:val="00B9568F"/>
    <w:rsid w:val="00C402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FA59"/>
  <w15:chartTrackingRefBased/>
  <w15:docId w15:val="{1108A6FF-F69E-4A3D-947E-B434FE7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6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9568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9568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68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9568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956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inline-item">
    <w:name w:val="list-inline-item"/>
    <w:basedOn w:val="Normal"/>
    <w:rsid w:val="00B95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568F"/>
    <w:rPr>
      <w:color w:val="0000FF"/>
      <w:u w:val="single"/>
    </w:rPr>
  </w:style>
  <w:style w:type="character" w:customStyle="1" w:styleId="intenttext">
    <w:name w:val="intent_text"/>
    <w:basedOn w:val="DefaultParagraphFont"/>
    <w:rsid w:val="00B9568F"/>
  </w:style>
  <w:style w:type="character" w:customStyle="1" w:styleId="Heading1Char">
    <w:name w:val="Heading 1 Char"/>
    <w:basedOn w:val="DefaultParagraphFont"/>
    <w:link w:val="Heading1"/>
    <w:uiPriority w:val="9"/>
    <w:rsid w:val="00B9568F"/>
    <w:rPr>
      <w:rFonts w:asciiTheme="majorHAnsi" w:eastAsiaTheme="majorEastAsia" w:hAnsiTheme="majorHAnsi" w:cstheme="majorBidi"/>
      <w:color w:val="2F5496" w:themeColor="accent1" w:themeShade="BF"/>
      <w:sz w:val="32"/>
      <w:szCs w:val="32"/>
    </w:rPr>
  </w:style>
  <w:style w:type="character" w:customStyle="1" w:styleId="given-names">
    <w:name w:val="given-names"/>
    <w:basedOn w:val="DefaultParagraphFont"/>
    <w:rsid w:val="00B9568F"/>
  </w:style>
  <w:style w:type="character" w:customStyle="1" w:styleId="surname">
    <w:name w:val="surname"/>
    <w:basedOn w:val="DefaultParagraphFont"/>
    <w:rsid w:val="00B9568F"/>
  </w:style>
  <w:style w:type="character" w:customStyle="1" w:styleId="intentjournaltitle">
    <w:name w:val="intent_journal_title"/>
    <w:basedOn w:val="DefaultParagraphFont"/>
    <w:rsid w:val="00B9568F"/>
  </w:style>
  <w:style w:type="paragraph" w:customStyle="1" w:styleId="mt-0">
    <w:name w:val="mt-0"/>
    <w:basedOn w:val="Normal"/>
    <w:rsid w:val="00B95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journalissn">
    <w:name w:val="intent_journal_issn"/>
    <w:basedOn w:val="DefaultParagraphFont"/>
    <w:rsid w:val="00B9568F"/>
  </w:style>
  <w:style w:type="character" w:customStyle="1" w:styleId="intentjournalpublicationdate">
    <w:name w:val="intent_journal_publication_date"/>
    <w:basedOn w:val="DefaultParagraphFont"/>
    <w:rsid w:val="00B9568F"/>
  </w:style>
  <w:style w:type="character" w:customStyle="1" w:styleId="ml-2">
    <w:name w:val="ml-2"/>
    <w:basedOn w:val="DefaultParagraphFont"/>
    <w:rsid w:val="00B9568F"/>
  </w:style>
  <w:style w:type="character" w:customStyle="1" w:styleId="intentjournalprintdate">
    <w:name w:val="intent_journal_print_date"/>
    <w:basedOn w:val="DefaultParagraphFont"/>
    <w:rsid w:val="00B9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131906">
      <w:bodyDiv w:val="1"/>
      <w:marLeft w:val="0"/>
      <w:marRight w:val="0"/>
      <w:marTop w:val="0"/>
      <w:marBottom w:val="0"/>
      <w:divBdr>
        <w:top w:val="none" w:sz="0" w:space="0" w:color="auto"/>
        <w:left w:val="none" w:sz="0" w:space="0" w:color="auto"/>
        <w:bottom w:val="none" w:sz="0" w:space="0" w:color="auto"/>
        <w:right w:val="none" w:sz="0" w:space="0" w:color="auto"/>
      </w:divBdr>
      <w:divsChild>
        <w:div w:id="616257572">
          <w:marLeft w:val="0"/>
          <w:marRight w:val="0"/>
          <w:marTop w:val="0"/>
          <w:marBottom w:val="0"/>
          <w:divBdr>
            <w:top w:val="none" w:sz="0" w:space="0" w:color="auto"/>
            <w:left w:val="none" w:sz="0" w:space="0" w:color="auto"/>
            <w:bottom w:val="none" w:sz="0" w:space="0" w:color="auto"/>
            <w:right w:val="none" w:sz="0" w:space="0" w:color="auto"/>
          </w:divBdr>
        </w:div>
        <w:div w:id="140923314">
          <w:marLeft w:val="0"/>
          <w:marRight w:val="0"/>
          <w:marTop w:val="0"/>
          <w:marBottom w:val="0"/>
          <w:divBdr>
            <w:top w:val="none" w:sz="0" w:space="0" w:color="auto"/>
            <w:left w:val="none" w:sz="0" w:space="0" w:color="auto"/>
            <w:bottom w:val="none" w:sz="0" w:space="0" w:color="auto"/>
            <w:right w:val="none" w:sz="0" w:space="0" w:color="auto"/>
          </w:divBdr>
        </w:div>
        <w:div w:id="661398221">
          <w:marLeft w:val="0"/>
          <w:marRight w:val="0"/>
          <w:marTop w:val="0"/>
          <w:marBottom w:val="0"/>
          <w:divBdr>
            <w:top w:val="none" w:sz="0" w:space="0" w:color="auto"/>
            <w:left w:val="none" w:sz="0" w:space="0" w:color="auto"/>
            <w:bottom w:val="none" w:sz="0" w:space="0" w:color="auto"/>
            <w:right w:val="none" w:sz="0" w:space="0" w:color="auto"/>
          </w:divBdr>
        </w:div>
        <w:div w:id="845556164">
          <w:marLeft w:val="0"/>
          <w:marRight w:val="0"/>
          <w:marTop w:val="0"/>
          <w:marBottom w:val="0"/>
          <w:divBdr>
            <w:top w:val="none" w:sz="0" w:space="0" w:color="auto"/>
            <w:left w:val="none" w:sz="0" w:space="0" w:color="auto"/>
            <w:bottom w:val="none" w:sz="0" w:space="0" w:color="auto"/>
            <w:right w:val="none" w:sz="0" w:space="0" w:color="auto"/>
          </w:divBdr>
        </w:div>
        <w:div w:id="183594050">
          <w:marLeft w:val="0"/>
          <w:marRight w:val="0"/>
          <w:marTop w:val="0"/>
          <w:marBottom w:val="0"/>
          <w:divBdr>
            <w:top w:val="none" w:sz="0" w:space="0" w:color="auto"/>
            <w:left w:val="none" w:sz="0" w:space="0" w:color="auto"/>
            <w:bottom w:val="none" w:sz="0" w:space="0" w:color="auto"/>
            <w:right w:val="none" w:sz="0" w:space="0" w:color="auto"/>
          </w:divBdr>
          <w:divsChild>
            <w:div w:id="8569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5332">
      <w:bodyDiv w:val="1"/>
      <w:marLeft w:val="0"/>
      <w:marRight w:val="0"/>
      <w:marTop w:val="0"/>
      <w:marBottom w:val="0"/>
      <w:divBdr>
        <w:top w:val="none" w:sz="0" w:space="0" w:color="auto"/>
        <w:left w:val="none" w:sz="0" w:space="0" w:color="auto"/>
        <w:bottom w:val="none" w:sz="0" w:space="0" w:color="auto"/>
        <w:right w:val="none" w:sz="0" w:space="0" w:color="auto"/>
      </w:divBdr>
      <w:divsChild>
        <w:div w:id="1629235590">
          <w:marLeft w:val="-225"/>
          <w:marRight w:val="-225"/>
          <w:marTop w:val="0"/>
          <w:marBottom w:val="0"/>
          <w:divBdr>
            <w:top w:val="none" w:sz="0" w:space="0" w:color="auto"/>
            <w:left w:val="none" w:sz="0" w:space="0" w:color="auto"/>
            <w:bottom w:val="none" w:sz="0" w:space="0" w:color="auto"/>
            <w:right w:val="none" w:sz="0" w:space="0" w:color="auto"/>
          </w:divBdr>
          <w:divsChild>
            <w:div w:id="225722482">
              <w:marLeft w:val="0"/>
              <w:marRight w:val="0"/>
              <w:marTop w:val="0"/>
              <w:marBottom w:val="0"/>
              <w:divBdr>
                <w:top w:val="none" w:sz="0" w:space="0" w:color="auto"/>
                <w:left w:val="none" w:sz="0" w:space="0" w:color="auto"/>
                <w:bottom w:val="none" w:sz="0" w:space="0" w:color="auto"/>
                <w:right w:val="none" w:sz="0" w:space="0" w:color="auto"/>
              </w:divBdr>
            </w:div>
          </w:divsChild>
        </w:div>
        <w:div w:id="1444109057">
          <w:marLeft w:val="-225"/>
          <w:marRight w:val="-225"/>
          <w:marTop w:val="0"/>
          <w:marBottom w:val="0"/>
          <w:divBdr>
            <w:top w:val="none" w:sz="0" w:space="0" w:color="auto"/>
            <w:left w:val="none" w:sz="0" w:space="0" w:color="auto"/>
            <w:bottom w:val="none" w:sz="0" w:space="0" w:color="auto"/>
            <w:right w:val="none" w:sz="0" w:space="0" w:color="auto"/>
          </w:divBdr>
          <w:divsChild>
            <w:div w:id="3267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hmed%20K.%20Elnagar" TargetMode="External"/><Relationship Id="rId13" Type="http://schemas.openxmlformats.org/officeDocument/2006/relationships/hyperlink" Target="https://www.emerald.com/insight/search?q=Supply+chain+agility" TargetMode="External"/><Relationship Id="rId18" Type="http://schemas.openxmlformats.org/officeDocument/2006/relationships/hyperlink" Target="https://www.emerald.com/insight/search?q=Ahmad%20Mohammad%20Herzallah" TargetMode="External"/><Relationship Id="rId3" Type="http://schemas.openxmlformats.org/officeDocument/2006/relationships/settings" Target="settings.xml"/><Relationship Id="rId21" Type="http://schemas.openxmlformats.org/officeDocument/2006/relationships/hyperlink" Target="https://doi.org/10.1108/IMDS-10-2024-1000" TargetMode="External"/><Relationship Id="rId7" Type="http://schemas.openxmlformats.org/officeDocument/2006/relationships/hyperlink" Target="https://www.emerald.com/insight/search?q=Ahmad%20Mohammad%20Herzallah" TargetMode="External"/><Relationship Id="rId12" Type="http://schemas.openxmlformats.org/officeDocument/2006/relationships/hyperlink" Target="https://www.emerald.com/insight/search?q=Supply+chain+flexibility" TargetMode="External"/><Relationship Id="rId17" Type="http://schemas.openxmlformats.org/officeDocument/2006/relationships/hyperlink" Target="https://www.emerald.com/insight/search?q=Rania%20Shkairat" TargetMode="External"/><Relationship Id="rId2" Type="http://schemas.openxmlformats.org/officeDocument/2006/relationships/styles" Target="styles.xml"/><Relationship Id="rId16" Type="http://schemas.openxmlformats.org/officeDocument/2006/relationships/hyperlink" Target="https://www.emerald.com/insight/search?q=Raed%20Ali%20Iriqat" TargetMode="External"/><Relationship Id="rId20" Type="http://schemas.openxmlformats.org/officeDocument/2006/relationships/hyperlink" Target="https://www.emerald.com/insight/publication/issn/0263-5577" TargetMode="External"/><Relationship Id="rId1" Type="http://schemas.openxmlformats.org/officeDocument/2006/relationships/numbering" Target="numbering.xml"/><Relationship Id="rId6" Type="http://schemas.openxmlformats.org/officeDocument/2006/relationships/hyperlink" Target="https://www.emerald.com/insight/search?q=Rania%20Shkairat" TargetMode="External"/><Relationship Id="rId11" Type="http://schemas.openxmlformats.org/officeDocument/2006/relationships/hyperlink" Target="https://www.emerald.com/insight/search?q=Corporate+sustainability" TargetMode="External"/><Relationship Id="rId5" Type="http://schemas.openxmlformats.org/officeDocument/2006/relationships/hyperlink" Target="https://www.emerald.com/insight/search?q=Raed%20Ali%20Iriqat" TargetMode="External"/><Relationship Id="rId15" Type="http://schemas.openxmlformats.org/officeDocument/2006/relationships/hyperlink" Target="https://www.emerald.com/insight/search?q=SMEs" TargetMode="External"/><Relationship Id="rId23" Type="http://schemas.openxmlformats.org/officeDocument/2006/relationships/theme" Target="theme/theme1.xml"/><Relationship Id="rId10" Type="http://schemas.openxmlformats.org/officeDocument/2006/relationships/hyperlink" Target="https://www.emerald.com/insight/search?q=Smart+technologies" TargetMode="External"/><Relationship Id="rId19" Type="http://schemas.openxmlformats.org/officeDocument/2006/relationships/hyperlink" Target="https://www.emerald.com/insight/search?q=Ahmed%20K.%20Elnagar" TargetMode="External"/><Relationship Id="rId4" Type="http://schemas.openxmlformats.org/officeDocument/2006/relationships/webSettings" Target="webSettings.xml"/><Relationship Id="rId9" Type="http://schemas.openxmlformats.org/officeDocument/2006/relationships/hyperlink" Target="https://www.emerald.com/insight/publication/issn/0263-5577" TargetMode="External"/><Relationship Id="rId14" Type="http://schemas.openxmlformats.org/officeDocument/2006/relationships/hyperlink" Target="https://www.emerald.com/insight/search?q=Healthc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2025-06-04T08:26:00Z</dcterms:created>
  <dcterms:modified xsi:type="dcterms:W3CDTF">2025-06-04T08:28:00Z</dcterms:modified>
</cp:coreProperties>
</file>